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AFAF6">
      <w:pPr>
        <w:pStyle w:val="7"/>
        <w:spacing w:before="93"/>
        <w:jc w:val="center"/>
        <w:rPr>
          <w:rFonts w:hint="eastAsia" w:ascii="Times New Roman" w:eastAsia="方正小标宋简体"/>
          <w:kern w:val="2"/>
          <w:sz w:val="72"/>
          <w:szCs w:val="72"/>
        </w:rPr>
      </w:pPr>
      <w:bookmarkStart w:id="87" w:name="_GoBack"/>
      <w:bookmarkEnd w:id="87"/>
      <w:bookmarkStart w:id="0" w:name="_Toc15377193"/>
      <w:bookmarkStart w:id="1" w:name="_Toc15377425"/>
      <w:bookmarkStart w:id="2" w:name="_Toc15378441"/>
      <w:bookmarkStart w:id="3" w:name="_Toc15306267"/>
      <w:bookmarkStart w:id="4" w:name="_Toc15396597"/>
      <w:bookmarkStart w:id="5" w:name="_Toc15396475"/>
    </w:p>
    <w:p w14:paraId="0F1CE4FE">
      <w:pPr>
        <w:pStyle w:val="7"/>
        <w:spacing w:before="93"/>
        <w:jc w:val="center"/>
        <w:rPr>
          <w:rFonts w:hint="eastAsia" w:ascii="Times New Roman" w:eastAsia="方正小标宋简体"/>
          <w:kern w:val="2"/>
          <w:sz w:val="72"/>
          <w:szCs w:val="72"/>
        </w:rPr>
      </w:pPr>
    </w:p>
    <w:p w14:paraId="14DE64B0">
      <w:pPr>
        <w:pStyle w:val="7"/>
        <w:spacing w:before="93"/>
        <w:jc w:val="center"/>
        <w:rPr>
          <w:rFonts w:hint="eastAsia" w:ascii="Times New Roman" w:eastAsia="方正小标宋简体"/>
          <w:kern w:val="2"/>
          <w:sz w:val="72"/>
          <w:szCs w:val="72"/>
        </w:rPr>
      </w:pPr>
      <w:r>
        <w:rPr>
          <w:rFonts w:hint="eastAsia" w:ascii="Times New Roman" w:eastAsia="方正小标宋简体"/>
          <w:kern w:val="2"/>
          <w:sz w:val="72"/>
          <w:szCs w:val="72"/>
        </w:rPr>
        <w:t>202</w:t>
      </w:r>
      <w:r>
        <w:rPr>
          <w:rFonts w:hint="eastAsia" w:ascii="Times New Roman" w:eastAsia="方正小标宋简体"/>
          <w:kern w:val="2"/>
          <w:sz w:val="72"/>
          <w:szCs w:val="72"/>
          <w:lang w:val="en-US" w:eastAsia="zh-CN"/>
        </w:rPr>
        <w:t>5</w:t>
      </w:r>
      <w:r>
        <w:rPr>
          <w:rFonts w:hint="eastAsia" w:ascii="Times New Roman" w:eastAsia="方正小标宋简体"/>
          <w:kern w:val="2"/>
          <w:sz w:val="72"/>
          <w:szCs w:val="72"/>
        </w:rPr>
        <w:t>年度</w:t>
      </w:r>
    </w:p>
    <w:p w14:paraId="23DF751A">
      <w:pPr>
        <w:pStyle w:val="7"/>
        <w:spacing w:before="93"/>
        <w:jc w:val="center"/>
        <w:rPr>
          <w:rFonts w:hint="eastAsia" w:ascii="Times New Roman" w:eastAsia="方正小标宋简体"/>
          <w:kern w:val="2"/>
          <w:sz w:val="72"/>
          <w:szCs w:val="72"/>
        </w:rPr>
      </w:pPr>
      <w:r>
        <w:rPr>
          <w:rFonts w:hint="eastAsia" w:ascii="方正小标宋简体" w:hAnsi="方正小标宋简体" w:eastAsia="方正小标宋简体" w:cs="方正小标宋简体"/>
          <w:w w:val="95"/>
          <w:sz w:val="72"/>
          <w:szCs w:val="72"/>
        </w:rPr>
        <w:t>四川省</w:t>
      </w:r>
      <w:r>
        <w:rPr>
          <w:rFonts w:hint="eastAsia" w:ascii="方正小标宋简体" w:hAnsi="方正小标宋简体" w:eastAsia="方正小标宋简体" w:cs="方正小标宋简体"/>
          <w:w w:val="95"/>
          <w:sz w:val="72"/>
          <w:szCs w:val="72"/>
          <w:lang w:eastAsia="zh-CN"/>
        </w:rPr>
        <w:t>中共阿坝州委宣传部</w:t>
      </w:r>
      <w:r>
        <w:rPr>
          <w:rFonts w:hint="eastAsia" w:ascii="Times New Roman" w:eastAsia="方正小标宋简体"/>
          <w:kern w:val="2"/>
          <w:sz w:val="72"/>
          <w:szCs w:val="72"/>
          <w:lang w:eastAsia="zh-CN"/>
        </w:rPr>
        <w:t>单位</w:t>
      </w:r>
      <w:r>
        <w:rPr>
          <w:rFonts w:hint="eastAsia" w:ascii="Times New Roman" w:eastAsia="方正小标宋简体"/>
          <w:kern w:val="2"/>
          <w:sz w:val="72"/>
          <w:szCs w:val="72"/>
        </w:rPr>
        <w:t>决算</w:t>
      </w:r>
    </w:p>
    <w:p w14:paraId="6998B217">
      <w:pPr>
        <w:bidi w:val="0"/>
        <w:rPr>
          <w:rFonts w:hint="eastAsia"/>
        </w:rPr>
      </w:pPr>
    </w:p>
    <w:p w14:paraId="3A60B990"/>
    <w:p w14:paraId="78E680DD">
      <w:pPr>
        <w:pStyle w:val="7"/>
        <w:spacing w:before="93"/>
        <w:jc w:val="center"/>
        <w:rPr>
          <w:rFonts w:ascii="Times New Roman" w:eastAsia="方正小标宋简体"/>
          <w:kern w:val="2"/>
          <w:sz w:val="44"/>
          <w:szCs w:val="44"/>
        </w:rPr>
      </w:pPr>
    </w:p>
    <w:p w14:paraId="72F38EF8">
      <w:pPr>
        <w:rPr>
          <w:rFonts w:ascii="Times New Roman" w:eastAsia="方正小标宋简体"/>
          <w:kern w:val="2"/>
          <w:sz w:val="44"/>
          <w:szCs w:val="44"/>
        </w:rPr>
      </w:pPr>
    </w:p>
    <w:p w14:paraId="2B0D74BE">
      <w:pPr>
        <w:rPr>
          <w:rFonts w:ascii="Times New Roman" w:eastAsia="方正小标宋简体"/>
          <w:kern w:val="2"/>
          <w:sz w:val="44"/>
          <w:szCs w:val="44"/>
        </w:rPr>
      </w:pPr>
    </w:p>
    <w:p w14:paraId="5290E821">
      <w:pPr>
        <w:pStyle w:val="7"/>
        <w:spacing w:before="93"/>
        <w:jc w:val="center"/>
        <w:rPr>
          <w:rFonts w:ascii="Times New Roman" w:eastAsia="方正小标宋简体"/>
          <w:kern w:val="2"/>
          <w:sz w:val="44"/>
          <w:szCs w:val="44"/>
        </w:rPr>
      </w:pPr>
    </w:p>
    <w:p w14:paraId="73488573">
      <w:pPr>
        <w:pStyle w:val="7"/>
        <w:spacing w:before="93"/>
        <w:jc w:val="center"/>
        <w:rPr>
          <w:rFonts w:hint="eastAsia" w:ascii="仿宋_GB2312" w:eastAsia="仿宋_GB2312" w:cs="仿宋_GB2312"/>
          <w:sz w:val="32"/>
          <w:szCs w:val="32"/>
        </w:rPr>
        <w:sectPr>
          <w:footerReference r:id="rId5" w:type="first"/>
          <w:headerReference r:id="rId3" w:type="default"/>
          <w:footerReference r:id="rId4" w:type="default"/>
          <w:pgSz w:w="11906" w:h="16838"/>
          <w:pgMar w:top="1440" w:right="1800" w:bottom="1440" w:left="1800" w:header="0" w:footer="992" w:gutter="0"/>
          <w:pgNumType w:start="1"/>
          <w:cols w:space="720" w:num="1"/>
          <w:docGrid w:type="lines" w:linePitch="312" w:charSpace="0"/>
        </w:sectPr>
      </w:pPr>
      <w:r>
        <w:rPr>
          <w:rFonts w:hint="eastAsia" w:ascii="仿宋_GB2312" w:eastAsia="仿宋_GB2312" w:cs="仿宋_GB2312"/>
          <w:sz w:val="32"/>
          <w:szCs w:val="32"/>
        </w:rPr>
        <w:t>已经保密审查、内容审定，同意对外公开</w:t>
      </w:r>
    </w:p>
    <w:bookmarkEnd w:id="0"/>
    <w:bookmarkEnd w:id="1"/>
    <w:bookmarkEnd w:id="2"/>
    <w:bookmarkEnd w:id="3"/>
    <w:bookmarkEnd w:id="4"/>
    <w:bookmarkEnd w:id="5"/>
    <w:sdt>
      <w:sdtPr>
        <w:rPr>
          <w:rFonts w:hint="eastAsia" w:ascii="黑体" w:hAnsi="黑体" w:eastAsia="黑体" w:cs="黑体"/>
          <w:kern w:val="2"/>
          <w:sz w:val="32"/>
          <w:szCs w:val="32"/>
          <w:lang w:val="en-US" w:eastAsia="zh-CN" w:bidi="ar-SA"/>
        </w:rPr>
        <w:id w:val="147481001"/>
        <w15:color w:val="DBDBDB"/>
        <w:docPartObj>
          <w:docPartGallery w:val="Table of Contents"/>
          <w:docPartUnique/>
        </w:docPartObj>
      </w:sdtPr>
      <w:sdtEndPr>
        <w:rPr>
          <w:rFonts w:hint="eastAsia" w:ascii="Times New Roman" w:hAnsi="Times New Roman" w:eastAsia="宋体" w:cs="Times New Roman"/>
          <w:kern w:val="2"/>
          <w:sz w:val="21"/>
          <w:szCs w:val="24"/>
          <w:lang w:val="en-US" w:eastAsia="zh-CN" w:bidi="ar-SA"/>
        </w:rPr>
      </w:sdtEndPr>
      <w:sdtContent>
        <w:p w14:paraId="0D0A6E2A">
          <w:pPr>
            <w:spacing w:before="0" w:beforeLines="0" w:after="0" w:afterLines="0" w:line="240" w:lineRule="auto"/>
            <w:ind w:left="0" w:leftChars="0" w:right="0" w:rightChars="0" w:firstLine="0" w:firstLineChars="0"/>
            <w:jc w:val="center"/>
            <w:rPr>
              <w:rFonts w:hint="eastAsia" w:ascii="黑体" w:hAnsi="黑体" w:eastAsia="黑体" w:cs="黑体"/>
              <w:color w:val="auto"/>
              <w:sz w:val="32"/>
              <w:szCs w:val="32"/>
              <w:lang w:val="zh-CN"/>
            </w:rPr>
          </w:pPr>
          <w:bookmarkStart w:id="6" w:name="_Toc15396599"/>
          <w:bookmarkStart w:id="7" w:name="_Toc15377196"/>
          <w:r>
            <w:rPr>
              <w:rFonts w:hint="eastAsia" w:ascii="黑体" w:hAnsi="黑体" w:eastAsia="黑体" w:cs="黑体"/>
              <w:color w:val="auto"/>
              <w:sz w:val="32"/>
              <w:szCs w:val="32"/>
              <w:lang w:val="zh-CN"/>
            </w:rPr>
            <w:t xml:space="preserve">目 </w:t>
          </w:r>
          <w:r>
            <w:rPr>
              <w:rFonts w:hint="eastAsia" w:ascii="黑体" w:hAnsi="黑体" w:eastAsia="黑体" w:cs="黑体"/>
              <w:color w:val="auto"/>
              <w:sz w:val="32"/>
              <w:szCs w:val="32"/>
            </w:rPr>
            <w:t xml:space="preserve"> </w:t>
          </w:r>
          <w:r>
            <w:rPr>
              <w:rFonts w:hint="eastAsia" w:ascii="黑体" w:hAnsi="黑体" w:eastAsia="黑体" w:cs="黑体"/>
              <w:color w:val="auto"/>
              <w:sz w:val="32"/>
              <w:szCs w:val="32"/>
              <w:lang w:val="zh-CN"/>
            </w:rPr>
            <w:t xml:space="preserve"> 录</w:t>
          </w:r>
        </w:p>
        <w:p w14:paraId="6EE6B07F">
          <w:pPr>
            <w:jc w:val="center"/>
            <w:rPr>
              <w:rFonts w:ascii="Times New Roman" w:hAnsi="Times New Roman" w:eastAsia="宋体" w:cs="Times New Roman"/>
              <w:kern w:val="2"/>
              <w:sz w:val="21"/>
              <w:szCs w:val="24"/>
              <w:lang w:val="en-US" w:eastAsia="zh-CN" w:bidi="ar-SA"/>
            </w:rPr>
          </w:pPr>
          <w:r>
            <w:rPr>
              <w:rFonts w:hint="eastAsia" w:ascii="黑体" w:hAnsi="黑体" w:eastAsia="黑体" w:cs="黑体"/>
              <w:sz w:val="32"/>
              <w:szCs w:val="32"/>
              <w:lang w:val="zh-CN"/>
            </w:rPr>
            <w:t>公开时间：202</w:t>
          </w:r>
          <w:r>
            <w:rPr>
              <w:rFonts w:hint="eastAsia" w:ascii="黑体" w:hAnsi="黑体" w:eastAsia="黑体" w:cs="黑体"/>
              <w:sz w:val="32"/>
              <w:szCs w:val="32"/>
              <w:lang w:val="en-US" w:eastAsia="zh-CN"/>
            </w:rPr>
            <w:t>6</w:t>
          </w:r>
          <w:r>
            <w:rPr>
              <w:rFonts w:hint="eastAsia" w:ascii="黑体" w:hAnsi="黑体" w:eastAsia="黑体" w:cs="黑体"/>
              <w:sz w:val="32"/>
              <w:szCs w:val="32"/>
              <w:lang w:val="zh-CN"/>
            </w:rPr>
            <w:t>年9月</w:t>
          </w:r>
          <w:r>
            <w:rPr>
              <w:rFonts w:hint="eastAsia" w:ascii="黑体" w:hAnsi="黑体" w:eastAsia="黑体" w:cs="黑体"/>
              <w:sz w:val="32"/>
              <w:szCs w:val="32"/>
              <w:lang w:val="en-US" w:eastAsia="zh-CN"/>
            </w:rPr>
            <w:t>15</w:t>
          </w:r>
          <w:r>
            <w:rPr>
              <w:rFonts w:hint="eastAsia" w:ascii="黑体" w:hAnsi="黑体" w:eastAsia="黑体" w:cs="黑体"/>
              <w:sz w:val="32"/>
              <w:szCs w:val="32"/>
              <w:lang w:val="zh-CN"/>
            </w:rPr>
            <w:t>日</w:t>
          </w:r>
          <w:r>
            <w:fldChar w:fldCharType="begin"/>
          </w:r>
          <w:r>
            <w:instrText xml:space="preserve">TOC \o "1-3" \h \u </w:instrText>
          </w:r>
          <w:r>
            <w:fldChar w:fldCharType="separate"/>
          </w:r>
        </w:p>
        <w:p w14:paraId="0CDB9689">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_Toc27373 </w:instrText>
          </w:r>
          <w:r>
            <w:rPr>
              <w:rFonts w:hint="eastAsia" w:ascii="黑体" w:hAnsi="黑体" w:eastAsia="黑体" w:cs="黑体"/>
              <w:sz w:val="32"/>
              <w:szCs w:val="32"/>
            </w:rPr>
            <w:fldChar w:fldCharType="separate"/>
          </w:r>
          <w:r>
            <w:rPr>
              <w:rFonts w:hint="eastAsia" w:ascii="黑体" w:hAnsi="黑体" w:eastAsia="黑体" w:cs="黑体"/>
              <w:sz w:val="32"/>
              <w:szCs w:val="32"/>
            </w:rPr>
            <w:t>第一部分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单位</w:t>
          </w:r>
          <w:r>
            <w:rPr>
              <w:rFonts w:hint="eastAsia" w:ascii="黑体" w:hAnsi="黑体" w:eastAsia="黑体" w:cs="黑体"/>
              <w:bCs w:val="0"/>
              <w:sz w:val="32"/>
              <w:szCs w:val="32"/>
            </w:rPr>
            <w:t>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_Toc27373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A422826">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_Toc20492 </w:instrText>
          </w:r>
          <w:r>
            <w:rPr>
              <w:rFonts w:hint="eastAsia" w:ascii="黑体" w:hAnsi="黑体" w:eastAsia="黑体" w:cs="黑体"/>
              <w:sz w:val="32"/>
              <w:szCs w:val="32"/>
            </w:rPr>
            <w:fldChar w:fldCharType="separate"/>
          </w:r>
          <w:r>
            <w:rPr>
              <w:rFonts w:hint="eastAsia" w:ascii="黑体" w:hAnsi="黑体" w:eastAsia="黑体" w:cs="黑体"/>
              <w:sz w:val="32"/>
              <w:szCs w:val="32"/>
              <w:lang w:eastAsia="zh-CN"/>
            </w:rPr>
            <w:t>一、主要</w:t>
          </w:r>
          <w:r>
            <w:rPr>
              <w:rFonts w:hint="eastAsia" w:ascii="黑体" w:hAnsi="黑体" w:eastAsia="黑体" w:cs="黑体"/>
              <w:sz w:val="32"/>
              <w:szCs w:val="32"/>
            </w:rPr>
            <w:t>职责</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_Toc20492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5B341F2">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_Toc22766 </w:instrText>
          </w:r>
          <w:r>
            <w:rPr>
              <w:rFonts w:hint="eastAsia" w:ascii="黑体" w:hAnsi="黑体" w:eastAsia="黑体" w:cs="黑体"/>
              <w:sz w:val="32"/>
              <w:szCs w:val="32"/>
            </w:rPr>
            <w:fldChar w:fldCharType="separate"/>
          </w:r>
          <w:r>
            <w:rPr>
              <w:rFonts w:hint="eastAsia" w:ascii="黑体" w:hAnsi="黑体" w:eastAsia="黑体" w:cs="黑体"/>
              <w:sz w:val="32"/>
              <w:szCs w:val="32"/>
              <w:lang w:val="en-US" w:eastAsia="zh-CN"/>
            </w:rPr>
            <w:t>二、机构设置</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_Toc22766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5998ADA">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_Toc3512 </w:instrText>
          </w:r>
          <w:r>
            <w:rPr>
              <w:rFonts w:hint="eastAsia" w:ascii="黑体" w:hAnsi="黑体" w:eastAsia="黑体" w:cs="黑体"/>
              <w:sz w:val="32"/>
              <w:szCs w:val="32"/>
            </w:rPr>
            <w:fldChar w:fldCharType="separate"/>
          </w:r>
          <w:r>
            <w:rPr>
              <w:rFonts w:hint="eastAsia" w:ascii="黑体" w:hAnsi="黑体" w:eastAsia="黑体" w:cs="黑体"/>
              <w:sz w:val="32"/>
              <w:szCs w:val="32"/>
            </w:rPr>
            <w:t>第二部分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202</w:t>
          </w:r>
          <w:r>
            <w:rPr>
              <w:rFonts w:hint="eastAsia" w:ascii="黑体" w:hAnsi="黑体" w:eastAsia="黑体" w:cs="黑体"/>
              <w:sz w:val="32"/>
              <w:szCs w:val="32"/>
              <w:lang w:val="en-US" w:eastAsia="zh-CN"/>
            </w:rPr>
            <w:t>5</w:t>
          </w:r>
          <w:r>
            <w:rPr>
              <w:rFonts w:hint="eastAsia" w:ascii="黑体" w:hAnsi="黑体" w:eastAsia="黑体" w:cs="黑体"/>
              <w:sz w:val="32"/>
              <w:szCs w:val="32"/>
            </w:rPr>
            <w:t>年度</w:t>
          </w:r>
          <w:r>
            <w:rPr>
              <w:rFonts w:hint="eastAsia" w:ascii="黑体" w:hAnsi="黑体" w:eastAsia="黑体" w:cs="黑体"/>
              <w:sz w:val="32"/>
              <w:szCs w:val="32"/>
              <w:lang w:eastAsia="zh-CN"/>
            </w:rPr>
            <w:t>单位</w:t>
          </w:r>
          <w:r>
            <w:rPr>
              <w:rFonts w:hint="eastAsia" w:ascii="黑体" w:hAnsi="黑体" w:eastAsia="黑体" w:cs="黑体"/>
              <w:sz w:val="32"/>
              <w:szCs w:val="32"/>
            </w:rPr>
            <w:t>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_Toc3512 \h </w:instrText>
          </w:r>
          <w:r>
            <w:rPr>
              <w:rFonts w:hint="eastAsia" w:ascii="黑体" w:hAnsi="黑体" w:eastAsia="黑体" w:cs="黑体"/>
              <w:sz w:val="32"/>
              <w:szCs w:val="32"/>
            </w:rPr>
            <w:fldChar w:fldCharType="separate"/>
          </w:r>
          <w:r>
            <w:rPr>
              <w:rFonts w:hint="eastAsia" w:ascii="黑体" w:hAnsi="黑体" w:eastAsia="黑体" w:cs="黑体"/>
              <w:sz w:val="32"/>
              <w:szCs w:val="32"/>
            </w:rPr>
            <w:t>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149A8C1">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_Toc22651 </w:instrText>
          </w:r>
          <w:r>
            <w:rPr>
              <w:rFonts w:hint="eastAsia" w:ascii="黑体" w:hAnsi="黑体" w:eastAsia="黑体" w:cs="黑体"/>
              <w:sz w:val="32"/>
              <w:szCs w:val="32"/>
            </w:rPr>
            <w:fldChar w:fldCharType="separate"/>
          </w:r>
          <w:r>
            <w:rPr>
              <w:rFonts w:hint="eastAsia" w:ascii="黑体" w:hAnsi="黑体" w:eastAsia="黑体" w:cs="黑体"/>
              <w:sz w:val="32"/>
              <w:szCs w:val="32"/>
            </w:rPr>
            <w:t>一、收入支出决算总体情况说明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_Toc22651 \h </w:instrText>
          </w:r>
          <w:r>
            <w:rPr>
              <w:rFonts w:hint="eastAsia" w:ascii="黑体" w:hAnsi="黑体" w:eastAsia="黑体" w:cs="黑体"/>
              <w:sz w:val="32"/>
              <w:szCs w:val="32"/>
            </w:rPr>
            <w:fldChar w:fldCharType="separate"/>
          </w:r>
          <w:r>
            <w:rPr>
              <w:rFonts w:hint="eastAsia" w:ascii="黑体" w:hAnsi="黑体" w:eastAsia="黑体" w:cs="黑体"/>
              <w:sz w:val="32"/>
              <w:szCs w:val="32"/>
            </w:rPr>
            <w:t>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3F37A76">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_Toc30331 </w:instrText>
          </w:r>
          <w:r>
            <w:rPr>
              <w:rFonts w:hint="eastAsia" w:ascii="黑体" w:hAnsi="黑体" w:eastAsia="黑体" w:cs="黑体"/>
              <w:sz w:val="32"/>
              <w:szCs w:val="32"/>
            </w:rPr>
            <w:fldChar w:fldCharType="separate"/>
          </w:r>
          <w:r>
            <w:rPr>
              <w:rFonts w:hint="eastAsia" w:ascii="黑体" w:hAnsi="黑体" w:eastAsia="黑体" w:cs="黑体"/>
              <w:sz w:val="32"/>
              <w:szCs w:val="32"/>
            </w:rPr>
            <w:t>二、收入决算情况说明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_Toc30331 \h </w:instrText>
          </w:r>
          <w:r>
            <w:rPr>
              <w:rFonts w:hint="eastAsia" w:ascii="黑体" w:hAnsi="黑体" w:eastAsia="黑体" w:cs="黑体"/>
              <w:sz w:val="32"/>
              <w:szCs w:val="32"/>
            </w:rPr>
            <w:fldChar w:fldCharType="separate"/>
          </w:r>
          <w:r>
            <w:rPr>
              <w:rFonts w:hint="eastAsia" w:ascii="黑体" w:hAnsi="黑体" w:eastAsia="黑体" w:cs="黑体"/>
              <w:sz w:val="32"/>
              <w:szCs w:val="32"/>
            </w:rPr>
            <w:t>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12D2B7F">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_Toc13459 </w:instrText>
          </w:r>
          <w:r>
            <w:rPr>
              <w:rFonts w:hint="eastAsia" w:ascii="黑体" w:hAnsi="黑体" w:eastAsia="黑体" w:cs="黑体"/>
              <w:sz w:val="32"/>
              <w:szCs w:val="32"/>
            </w:rPr>
            <w:fldChar w:fldCharType="separate"/>
          </w:r>
          <w:r>
            <w:rPr>
              <w:rFonts w:hint="eastAsia" w:ascii="黑体" w:hAnsi="黑体" w:eastAsia="黑体" w:cs="黑体"/>
              <w:sz w:val="32"/>
              <w:szCs w:val="32"/>
            </w:rPr>
            <w:t>三、支出决算情况说明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_Toc13459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725B5AC">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_Toc14644 </w:instrText>
          </w:r>
          <w:r>
            <w:rPr>
              <w:rFonts w:hint="eastAsia" w:ascii="黑体" w:hAnsi="黑体" w:eastAsia="黑体" w:cs="黑体"/>
              <w:sz w:val="32"/>
              <w:szCs w:val="32"/>
            </w:rPr>
            <w:fldChar w:fldCharType="separate"/>
          </w:r>
          <w:r>
            <w:rPr>
              <w:rFonts w:hint="eastAsia" w:ascii="黑体" w:hAnsi="黑体" w:eastAsia="黑体" w:cs="黑体"/>
              <w:sz w:val="32"/>
              <w:szCs w:val="32"/>
            </w:rPr>
            <w:t>四、财政拨款收入支出决算总体情况说明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_Toc14644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12615D3">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_Toc6408 </w:instrText>
          </w:r>
          <w:r>
            <w:rPr>
              <w:rFonts w:hint="eastAsia" w:ascii="黑体" w:hAnsi="黑体" w:eastAsia="黑体" w:cs="黑体"/>
              <w:sz w:val="32"/>
              <w:szCs w:val="32"/>
            </w:rPr>
            <w:fldChar w:fldCharType="separate"/>
          </w:r>
          <w:r>
            <w:rPr>
              <w:rFonts w:hint="eastAsia" w:ascii="黑体" w:hAnsi="黑体" w:eastAsia="黑体" w:cs="黑体"/>
              <w:sz w:val="32"/>
              <w:szCs w:val="32"/>
            </w:rPr>
            <w:t>五、一般公共预算财政拨款支出决算情况说明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_Toc6408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84E6399">
          <w:pPr>
            <w:pStyle w:val="10"/>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_Toc28946 </w:instrText>
          </w:r>
          <w:r>
            <w:rPr>
              <w:rFonts w:hint="eastAsia" w:ascii="黑体" w:hAnsi="黑体" w:eastAsia="黑体" w:cs="黑体"/>
              <w:sz w:val="32"/>
              <w:szCs w:val="32"/>
            </w:rPr>
            <w:fldChar w:fldCharType="separate"/>
          </w:r>
          <w:r>
            <w:rPr>
              <w:rFonts w:hint="eastAsia" w:ascii="黑体" w:hAnsi="黑体" w:eastAsia="黑体" w:cs="黑体"/>
              <w:sz w:val="32"/>
              <w:szCs w:val="32"/>
            </w:rPr>
            <w:t>（一）一般公共预算财政拨款支出决算总体情况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_Toc28946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23006F2">
          <w:pPr>
            <w:pStyle w:val="10"/>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_Toc81 </w:instrText>
          </w:r>
          <w:r>
            <w:rPr>
              <w:rFonts w:hint="eastAsia" w:ascii="黑体" w:hAnsi="黑体" w:eastAsia="黑体" w:cs="黑体"/>
              <w:sz w:val="32"/>
              <w:szCs w:val="32"/>
            </w:rPr>
            <w:fldChar w:fldCharType="separate"/>
          </w:r>
          <w:r>
            <w:rPr>
              <w:rFonts w:hint="eastAsia" w:ascii="黑体" w:hAnsi="黑体" w:eastAsia="黑体" w:cs="黑体"/>
              <w:sz w:val="32"/>
              <w:szCs w:val="32"/>
            </w:rPr>
            <w:t>（二）一般公共预算财政拨款支出决算结构情况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_Toc81 \h </w:instrText>
          </w:r>
          <w:r>
            <w:rPr>
              <w:rFonts w:hint="eastAsia" w:ascii="黑体" w:hAnsi="黑体" w:eastAsia="黑体" w:cs="黑体"/>
              <w:sz w:val="32"/>
              <w:szCs w:val="32"/>
            </w:rPr>
            <w:fldChar w:fldCharType="separate"/>
          </w:r>
          <w:r>
            <w:rPr>
              <w:rFonts w:hint="eastAsia" w:ascii="黑体" w:hAnsi="黑体" w:eastAsia="黑体" w:cs="黑体"/>
              <w:sz w:val="32"/>
              <w:szCs w:val="32"/>
            </w:rPr>
            <w:t>7</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4890EAC">
          <w:pPr>
            <w:pStyle w:val="10"/>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_Toc21169 </w:instrText>
          </w:r>
          <w:r>
            <w:rPr>
              <w:rFonts w:hint="eastAsia" w:ascii="黑体" w:hAnsi="黑体" w:eastAsia="黑体" w:cs="黑体"/>
              <w:sz w:val="32"/>
              <w:szCs w:val="32"/>
            </w:rPr>
            <w:fldChar w:fldCharType="separate"/>
          </w:r>
          <w:r>
            <w:rPr>
              <w:rFonts w:hint="eastAsia" w:ascii="黑体" w:hAnsi="黑体" w:eastAsia="黑体" w:cs="黑体"/>
              <w:sz w:val="32"/>
              <w:szCs w:val="32"/>
            </w:rPr>
            <w:t>（三）一般公共预算财政拨款支出决算具体情况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_Toc21169 \h </w:instrText>
          </w:r>
          <w:r>
            <w:rPr>
              <w:rFonts w:hint="eastAsia" w:ascii="黑体" w:hAnsi="黑体" w:eastAsia="黑体" w:cs="黑体"/>
              <w:sz w:val="32"/>
              <w:szCs w:val="32"/>
            </w:rPr>
            <w:fldChar w:fldCharType="separate"/>
          </w:r>
          <w:r>
            <w:rPr>
              <w:rFonts w:hint="eastAsia" w:ascii="黑体" w:hAnsi="黑体" w:eastAsia="黑体" w:cs="黑体"/>
              <w:sz w:val="32"/>
              <w:szCs w:val="32"/>
            </w:rPr>
            <w:t>7</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7E62F62">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_Toc18602 </w:instrText>
          </w:r>
          <w:r>
            <w:rPr>
              <w:rFonts w:hint="eastAsia" w:ascii="黑体" w:hAnsi="黑体" w:eastAsia="黑体" w:cs="黑体"/>
              <w:sz w:val="32"/>
              <w:szCs w:val="32"/>
            </w:rPr>
            <w:fldChar w:fldCharType="separate"/>
          </w:r>
          <w:r>
            <w:rPr>
              <w:rFonts w:hint="eastAsia" w:ascii="黑体" w:hAnsi="黑体" w:eastAsia="黑体" w:cs="黑体"/>
              <w:sz w:val="32"/>
              <w:szCs w:val="32"/>
            </w:rPr>
            <w:t>六、一般公共预算财政拨款基本支出决算情况说明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_Toc18602 \h </w:instrText>
          </w:r>
          <w:r>
            <w:rPr>
              <w:rFonts w:hint="eastAsia" w:ascii="黑体" w:hAnsi="黑体" w:eastAsia="黑体" w:cs="黑体"/>
              <w:sz w:val="32"/>
              <w:szCs w:val="32"/>
            </w:rPr>
            <w:fldChar w:fldCharType="separate"/>
          </w:r>
          <w:r>
            <w:rPr>
              <w:rFonts w:hint="eastAsia" w:ascii="黑体" w:hAnsi="黑体" w:eastAsia="黑体" w:cs="黑体"/>
              <w:sz w:val="32"/>
              <w:szCs w:val="32"/>
            </w:rPr>
            <w:t>9</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17FB424">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_Toc5920 </w:instrText>
          </w:r>
          <w:r>
            <w:rPr>
              <w:rFonts w:hint="eastAsia" w:ascii="黑体" w:hAnsi="黑体" w:eastAsia="黑体" w:cs="黑体"/>
              <w:sz w:val="32"/>
              <w:szCs w:val="32"/>
            </w:rPr>
            <w:fldChar w:fldCharType="separate"/>
          </w:r>
          <w:r>
            <w:rPr>
              <w:rFonts w:hint="eastAsia" w:ascii="黑体" w:hAnsi="黑体" w:eastAsia="黑体" w:cs="黑体"/>
              <w:sz w:val="32"/>
              <w:szCs w:val="32"/>
            </w:rPr>
            <w:t>七、财政拨款“三公”经费支出决算情况说明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_Toc5920 \h </w:instrText>
          </w:r>
          <w:r>
            <w:rPr>
              <w:rFonts w:hint="eastAsia" w:ascii="黑体" w:hAnsi="黑体" w:eastAsia="黑体" w:cs="黑体"/>
              <w:sz w:val="32"/>
              <w:szCs w:val="32"/>
            </w:rPr>
            <w:fldChar w:fldCharType="separate"/>
          </w:r>
          <w:r>
            <w:rPr>
              <w:rFonts w:hint="eastAsia" w:ascii="黑体" w:hAnsi="黑体" w:eastAsia="黑体" w:cs="黑体"/>
              <w:sz w:val="32"/>
              <w:szCs w:val="32"/>
            </w:rPr>
            <w:t>9</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1457F81">
          <w:pPr>
            <w:pStyle w:val="10"/>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_Toc29579 </w:instrText>
          </w:r>
          <w:r>
            <w:rPr>
              <w:rFonts w:hint="eastAsia" w:ascii="黑体" w:hAnsi="黑体" w:eastAsia="黑体" w:cs="黑体"/>
              <w:sz w:val="32"/>
              <w:szCs w:val="32"/>
            </w:rPr>
            <w:fldChar w:fldCharType="separate"/>
          </w:r>
          <w:r>
            <w:rPr>
              <w:rFonts w:hint="eastAsia" w:ascii="黑体" w:hAnsi="黑体" w:eastAsia="黑体" w:cs="黑体"/>
              <w:sz w:val="32"/>
              <w:szCs w:val="32"/>
            </w:rPr>
            <w:t>（一）“三公”经费财政拨款支出决算总体情况说明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_Toc29579 \h </w:instrText>
          </w:r>
          <w:r>
            <w:rPr>
              <w:rFonts w:hint="eastAsia" w:ascii="黑体" w:hAnsi="黑体" w:eastAsia="黑体" w:cs="黑体"/>
              <w:sz w:val="32"/>
              <w:szCs w:val="32"/>
            </w:rPr>
            <w:fldChar w:fldCharType="separate"/>
          </w:r>
          <w:r>
            <w:rPr>
              <w:rFonts w:hint="eastAsia" w:ascii="黑体" w:hAnsi="黑体" w:eastAsia="黑体" w:cs="黑体"/>
              <w:sz w:val="32"/>
              <w:szCs w:val="32"/>
            </w:rPr>
            <w:t>9</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0DF9D7F">
          <w:pPr>
            <w:pStyle w:val="10"/>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_Toc15383 </w:instrText>
          </w:r>
          <w:r>
            <w:rPr>
              <w:rFonts w:hint="eastAsia" w:ascii="黑体" w:hAnsi="黑体" w:eastAsia="黑体" w:cs="黑体"/>
              <w:sz w:val="32"/>
              <w:szCs w:val="32"/>
            </w:rPr>
            <w:fldChar w:fldCharType="separate"/>
          </w:r>
          <w:r>
            <w:rPr>
              <w:rFonts w:hint="eastAsia" w:ascii="黑体" w:hAnsi="黑体" w:eastAsia="黑体" w:cs="黑体"/>
              <w:sz w:val="32"/>
              <w:szCs w:val="32"/>
            </w:rPr>
            <w:t>（二）“三公”经费财政拨款支出决算具体情况说明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_Toc15383 \h </w:instrText>
          </w:r>
          <w:r>
            <w:rPr>
              <w:rFonts w:hint="eastAsia" w:ascii="黑体" w:hAnsi="黑体" w:eastAsia="黑体" w:cs="黑体"/>
              <w:sz w:val="32"/>
              <w:szCs w:val="32"/>
            </w:rPr>
            <w:fldChar w:fldCharType="separate"/>
          </w:r>
          <w:r>
            <w:rPr>
              <w:rFonts w:hint="eastAsia" w:ascii="黑体" w:hAnsi="黑体" w:eastAsia="黑体" w:cs="黑体"/>
              <w:sz w:val="32"/>
              <w:szCs w:val="32"/>
            </w:rPr>
            <w:t>10</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83517CD">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_Toc27002 </w:instrText>
          </w:r>
          <w:r>
            <w:rPr>
              <w:rFonts w:hint="eastAsia" w:ascii="黑体" w:hAnsi="黑体" w:eastAsia="黑体" w:cs="黑体"/>
              <w:sz w:val="32"/>
              <w:szCs w:val="32"/>
            </w:rPr>
            <w:fldChar w:fldCharType="separate"/>
          </w:r>
          <w:r>
            <w:rPr>
              <w:rFonts w:hint="eastAsia" w:ascii="黑体" w:hAnsi="黑体" w:eastAsia="黑体" w:cs="黑体"/>
              <w:sz w:val="32"/>
              <w:szCs w:val="32"/>
            </w:rPr>
            <w:t>八、政府性基金预算支出决算情况说明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_Toc27002 \h </w:instrText>
          </w:r>
          <w:r>
            <w:rPr>
              <w:rFonts w:hint="eastAsia" w:ascii="黑体" w:hAnsi="黑体" w:eastAsia="黑体" w:cs="黑体"/>
              <w:sz w:val="32"/>
              <w:szCs w:val="32"/>
            </w:rPr>
            <w:fldChar w:fldCharType="separate"/>
          </w:r>
          <w:r>
            <w:rPr>
              <w:rFonts w:hint="eastAsia" w:ascii="黑体" w:hAnsi="黑体" w:eastAsia="黑体" w:cs="黑体"/>
              <w:sz w:val="32"/>
              <w:szCs w:val="32"/>
            </w:rPr>
            <w:t>11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9FFFD04">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_Toc10986 </w:instrText>
          </w:r>
          <w:r>
            <w:rPr>
              <w:rFonts w:hint="eastAsia" w:ascii="黑体" w:hAnsi="黑体" w:eastAsia="黑体" w:cs="黑体"/>
              <w:sz w:val="32"/>
              <w:szCs w:val="32"/>
            </w:rPr>
            <w:fldChar w:fldCharType="separate"/>
          </w:r>
          <w:r>
            <w:rPr>
              <w:rFonts w:hint="eastAsia" w:ascii="黑体" w:hAnsi="黑体" w:eastAsia="黑体" w:cs="黑体"/>
              <w:sz w:val="32"/>
              <w:szCs w:val="32"/>
            </w:rPr>
            <w:t>九、国有资本经营预算支出决算情况说明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_Toc10986 \h </w:instrText>
          </w:r>
          <w:r>
            <w:rPr>
              <w:rFonts w:hint="eastAsia" w:ascii="黑体" w:hAnsi="黑体" w:eastAsia="黑体" w:cs="黑体"/>
              <w:sz w:val="32"/>
              <w:szCs w:val="32"/>
            </w:rPr>
            <w:fldChar w:fldCharType="separate"/>
          </w:r>
          <w:r>
            <w:rPr>
              <w:rFonts w:hint="eastAsia" w:ascii="黑体" w:hAnsi="黑体" w:eastAsia="黑体" w:cs="黑体"/>
              <w:sz w:val="32"/>
              <w:szCs w:val="32"/>
            </w:rPr>
            <w:t>11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FD142AE">
          <w:pPr>
            <w:pStyle w:val="1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_Toc11713 </w:instrText>
          </w:r>
          <w:r>
            <w:rPr>
              <w:rFonts w:hint="eastAsia" w:ascii="黑体" w:hAnsi="黑体" w:eastAsia="黑体" w:cs="黑体"/>
              <w:sz w:val="32"/>
              <w:szCs w:val="32"/>
            </w:rPr>
            <w:fldChar w:fldCharType="separate"/>
          </w:r>
          <w:r>
            <w:rPr>
              <w:rFonts w:hint="eastAsia" w:ascii="黑体" w:hAnsi="黑体" w:eastAsia="黑体" w:cs="黑体"/>
              <w:sz w:val="32"/>
              <w:szCs w:val="32"/>
            </w:rPr>
            <w:t>十、其他重要事项的情况说明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_Toc11713 \h </w:instrText>
          </w:r>
          <w:r>
            <w:rPr>
              <w:rFonts w:hint="eastAsia" w:ascii="黑体" w:hAnsi="黑体" w:eastAsia="黑体" w:cs="黑体"/>
              <w:sz w:val="32"/>
              <w:szCs w:val="32"/>
            </w:rPr>
            <w:fldChar w:fldCharType="separate"/>
          </w:r>
          <w:r>
            <w:rPr>
              <w:rFonts w:hint="eastAsia" w:ascii="黑体" w:hAnsi="黑体" w:eastAsia="黑体" w:cs="黑体"/>
              <w:sz w:val="32"/>
              <w:szCs w:val="32"/>
            </w:rPr>
            <w:t>12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C4A9C64">
          <w:pPr>
            <w:pStyle w:val="10"/>
            <w:tabs>
              <w:tab w:val="right" w:leader="dot" w:pos="8306"/>
              <w:tab w:val="clear" w:pos="8296"/>
            </w:tabs>
            <w:rPr>
              <w:rFonts w:hint="eastAsia" w:ascii="黑体" w:hAnsi="黑体" w:eastAsia="黑体" w:cs="黑体"/>
              <w:sz w:val="32"/>
              <w:szCs w:val="32"/>
            </w:rPr>
            <w:sectPr>
              <w:footerReference r:id="rId8" w:type="first"/>
              <w:headerReference r:id="rId6" w:type="default"/>
              <w:footerReference r:id="rId7" w:type="default"/>
              <w:pgSz w:w="11906" w:h="16838"/>
              <w:pgMar w:top="1440" w:right="1803" w:bottom="1440" w:left="1803" w:header="851" w:footer="992" w:gutter="0"/>
              <w:pgNumType w:fmt="decimal" w:start="1"/>
              <w:cols w:space="0" w:num="1"/>
              <w:titlePg/>
              <w:rtlGutter w:val="0"/>
              <w:docGrid w:type="lines" w:linePitch="319" w:charSpace="0"/>
            </w:sectPr>
          </w:pPr>
        </w:p>
        <w:p w14:paraId="3F5A5128">
          <w:pPr>
            <w:pStyle w:val="10"/>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_Toc9207 </w:instrText>
          </w:r>
          <w:r>
            <w:rPr>
              <w:rFonts w:hint="eastAsia" w:ascii="黑体" w:hAnsi="黑体" w:eastAsia="黑体" w:cs="黑体"/>
              <w:sz w:val="32"/>
              <w:szCs w:val="32"/>
            </w:rPr>
            <w:fldChar w:fldCharType="separate"/>
          </w:r>
          <w:r>
            <w:rPr>
              <w:rFonts w:hint="eastAsia" w:ascii="黑体" w:hAnsi="黑体" w:eastAsia="黑体" w:cs="黑体"/>
              <w:sz w:val="32"/>
              <w:szCs w:val="32"/>
            </w:rPr>
            <w:t>（一）机关运行经费支出情况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_Toc9207 \h </w:instrText>
          </w:r>
          <w:r>
            <w:rPr>
              <w:rFonts w:hint="eastAsia" w:ascii="黑体" w:hAnsi="黑体" w:eastAsia="黑体" w:cs="黑体"/>
              <w:sz w:val="32"/>
              <w:szCs w:val="32"/>
            </w:rPr>
            <w:fldChar w:fldCharType="separate"/>
          </w:r>
          <w:r>
            <w:rPr>
              <w:rFonts w:hint="eastAsia" w:ascii="黑体" w:hAnsi="黑体" w:eastAsia="黑体" w:cs="黑体"/>
              <w:sz w:val="32"/>
              <w:szCs w:val="32"/>
            </w:rPr>
            <w:t>12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E23663C">
          <w:pPr>
            <w:pStyle w:val="10"/>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_Toc2199 </w:instrText>
          </w:r>
          <w:r>
            <w:rPr>
              <w:rFonts w:hint="eastAsia" w:ascii="黑体" w:hAnsi="黑体" w:eastAsia="黑体" w:cs="黑体"/>
              <w:sz w:val="32"/>
              <w:szCs w:val="32"/>
            </w:rPr>
            <w:fldChar w:fldCharType="separate"/>
          </w:r>
          <w:r>
            <w:rPr>
              <w:rFonts w:hint="eastAsia" w:ascii="黑体" w:hAnsi="黑体" w:eastAsia="黑体" w:cs="黑体"/>
              <w:sz w:val="32"/>
              <w:szCs w:val="32"/>
            </w:rPr>
            <w:t>（二）政府采购支出情况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_Toc2199 \h </w:instrText>
          </w:r>
          <w:r>
            <w:rPr>
              <w:rFonts w:hint="eastAsia" w:ascii="黑体" w:hAnsi="黑体" w:eastAsia="黑体" w:cs="黑体"/>
              <w:sz w:val="32"/>
              <w:szCs w:val="32"/>
            </w:rPr>
            <w:fldChar w:fldCharType="separate"/>
          </w:r>
          <w:r>
            <w:rPr>
              <w:rFonts w:hint="eastAsia" w:ascii="黑体" w:hAnsi="黑体" w:eastAsia="黑体" w:cs="黑体"/>
              <w:sz w:val="32"/>
              <w:szCs w:val="32"/>
            </w:rPr>
            <w:t>12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D0FEDA1">
          <w:pPr>
            <w:pStyle w:val="10"/>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_Toc31392 </w:instrText>
          </w:r>
          <w:r>
            <w:rPr>
              <w:rFonts w:hint="eastAsia" w:ascii="黑体" w:hAnsi="黑体" w:eastAsia="黑体" w:cs="黑体"/>
              <w:sz w:val="32"/>
              <w:szCs w:val="32"/>
            </w:rPr>
            <w:fldChar w:fldCharType="separate"/>
          </w:r>
          <w:r>
            <w:rPr>
              <w:rFonts w:hint="eastAsia" w:ascii="黑体" w:hAnsi="黑体" w:eastAsia="黑体" w:cs="黑体"/>
              <w:sz w:val="32"/>
              <w:szCs w:val="32"/>
            </w:rPr>
            <w:t>（三）国有资产占有使用情况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_Toc31392 \h </w:instrText>
          </w:r>
          <w:r>
            <w:rPr>
              <w:rFonts w:hint="eastAsia" w:ascii="黑体" w:hAnsi="黑体" w:eastAsia="黑体" w:cs="黑体"/>
              <w:sz w:val="32"/>
              <w:szCs w:val="32"/>
            </w:rPr>
            <w:fldChar w:fldCharType="separate"/>
          </w:r>
          <w:r>
            <w:rPr>
              <w:rFonts w:hint="eastAsia" w:ascii="黑体" w:hAnsi="黑体" w:eastAsia="黑体" w:cs="黑体"/>
              <w:sz w:val="32"/>
              <w:szCs w:val="32"/>
            </w:rPr>
            <w:t>12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B007EBC">
          <w:pPr>
            <w:pStyle w:val="10"/>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_Toc9140 </w:instrText>
          </w:r>
          <w:r>
            <w:rPr>
              <w:rFonts w:hint="eastAsia" w:ascii="黑体" w:hAnsi="黑体" w:eastAsia="黑体" w:cs="黑体"/>
              <w:sz w:val="32"/>
              <w:szCs w:val="32"/>
            </w:rPr>
            <w:fldChar w:fldCharType="separate"/>
          </w:r>
          <w:r>
            <w:rPr>
              <w:rFonts w:hint="eastAsia" w:ascii="黑体" w:hAnsi="黑体" w:eastAsia="黑体" w:cs="黑体"/>
              <w:sz w:val="32"/>
              <w:szCs w:val="32"/>
            </w:rPr>
            <w:t>（四）预算绩效管理情况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_Toc9140 \h </w:instrText>
          </w:r>
          <w:r>
            <w:rPr>
              <w:rFonts w:hint="eastAsia" w:ascii="黑体" w:hAnsi="黑体" w:eastAsia="黑体" w:cs="黑体"/>
              <w:sz w:val="32"/>
              <w:szCs w:val="32"/>
            </w:rPr>
            <w:fldChar w:fldCharType="separate"/>
          </w:r>
          <w:r>
            <w:rPr>
              <w:rFonts w:hint="eastAsia" w:ascii="黑体" w:hAnsi="黑体" w:eastAsia="黑体" w:cs="黑体"/>
              <w:sz w:val="32"/>
              <w:szCs w:val="32"/>
            </w:rPr>
            <w:t>12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B72B45B">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_Toc19995 </w:instrText>
          </w:r>
          <w:r>
            <w:rPr>
              <w:rFonts w:hint="eastAsia" w:ascii="黑体" w:hAnsi="黑体" w:eastAsia="黑体" w:cs="黑体"/>
              <w:sz w:val="32"/>
              <w:szCs w:val="32"/>
            </w:rPr>
            <w:fldChar w:fldCharType="separate"/>
          </w:r>
          <w:r>
            <w:rPr>
              <w:rFonts w:hint="eastAsia" w:ascii="黑体" w:hAnsi="黑体" w:eastAsia="黑体" w:cs="黑体"/>
              <w:sz w:val="32"/>
              <w:szCs w:val="32"/>
            </w:rPr>
            <w:t>第三部分名词解释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_Toc19995 \h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8740696">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_Toc13422 </w:instrText>
          </w:r>
          <w:r>
            <w:rPr>
              <w:rFonts w:hint="eastAsia" w:ascii="黑体" w:hAnsi="黑体" w:eastAsia="黑体" w:cs="黑体"/>
              <w:sz w:val="32"/>
              <w:szCs w:val="32"/>
            </w:rPr>
            <w:fldChar w:fldCharType="separate"/>
          </w:r>
          <w:r>
            <w:rPr>
              <w:rFonts w:hint="eastAsia" w:ascii="黑体" w:hAnsi="黑体" w:eastAsia="黑体" w:cs="黑体"/>
              <w:sz w:val="32"/>
              <w:szCs w:val="32"/>
            </w:rPr>
            <w:t>第四部分 附件</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_Toc13422 \h </w:instrText>
          </w:r>
          <w:r>
            <w:rPr>
              <w:rFonts w:hint="eastAsia" w:ascii="黑体" w:hAnsi="黑体" w:eastAsia="黑体" w:cs="黑体"/>
              <w:sz w:val="32"/>
              <w:szCs w:val="32"/>
            </w:rPr>
            <w:fldChar w:fldCharType="separate"/>
          </w:r>
          <w:r>
            <w:rPr>
              <w:rFonts w:hint="eastAsia" w:ascii="黑体" w:hAnsi="黑体" w:eastAsia="黑体" w:cs="黑体"/>
              <w:sz w:val="32"/>
              <w:szCs w:val="32"/>
            </w:rPr>
            <w:t>- 17 -</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B20729B">
          <w:pPr>
            <w:pStyle w:val="15"/>
            <w:tabs>
              <w:tab w:val="right" w:leader="dot" w:pos="8306"/>
              <w:tab w:val="clear" w:pos="8296"/>
            </w:tabs>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_Toc3472 </w:instrText>
          </w:r>
          <w:r>
            <w:rPr>
              <w:rFonts w:hint="eastAsia" w:ascii="黑体" w:hAnsi="黑体" w:eastAsia="黑体" w:cs="黑体"/>
              <w:sz w:val="32"/>
              <w:szCs w:val="32"/>
            </w:rPr>
            <w:fldChar w:fldCharType="separate"/>
          </w:r>
          <w:r>
            <w:rPr>
              <w:rFonts w:hint="eastAsia" w:ascii="黑体" w:hAnsi="黑体" w:eastAsia="黑体" w:cs="黑体"/>
              <w:sz w:val="32"/>
              <w:szCs w:val="32"/>
            </w:rPr>
            <w:t>第五部分 附表</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_Toc3472 \h </w:instrText>
          </w:r>
          <w:r>
            <w:rPr>
              <w:rFonts w:hint="eastAsia" w:ascii="黑体" w:hAnsi="黑体" w:eastAsia="黑体" w:cs="黑体"/>
              <w:sz w:val="32"/>
              <w:szCs w:val="32"/>
            </w:rPr>
            <w:fldChar w:fldCharType="separate"/>
          </w:r>
          <w:r>
            <w:rPr>
              <w:rFonts w:hint="eastAsia" w:ascii="黑体" w:hAnsi="黑体" w:eastAsia="黑体" w:cs="黑体"/>
              <w:sz w:val="32"/>
              <w:szCs w:val="32"/>
            </w:rPr>
            <w:t>- 46 -</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EE200CA">
          <w:pPr>
            <w:jc w:val="center"/>
            <w:rPr>
              <w:rFonts w:ascii="Times New Roman" w:hAnsi="Times New Roman" w:eastAsia="宋体" w:cs="Times New Roman"/>
              <w:kern w:val="2"/>
              <w:sz w:val="21"/>
              <w:szCs w:val="24"/>
              <w:lang w:val="en-US" w:eastAsia="zh-CN" w:bidi="ar-SA"/>
            </w:rPr>
          </w:pPr>
          <w:r>
            <w:fldChar w:fldCharType="end"/>
          </w:r>
        </w:p>
      </w:sdtContent>
    </w:sdt>
    <w:p w14:paraId="4D523CB9">
      <w:pPr>
        <w:rPr>
          <w:rFonts w:hint="eastAsia" w:ascii="Times New Roman" w:hAnsi="Times New Roman" w:eastAsia="宋体" w:cs="Times New Roman"/>
          <w:kern w:val="2"/>
          <w:sz w:val="21"/>
          <w:szCs w:val="24"/>
          <w:lang w:val="en-US" w:eastAsia="zh-CN" w:bidi="ar-SA"/>
        </w:rPr>
      </w:pPr>
    </w:p>
    <w:p w14:paraId="1DCAC2DF">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一、收入支出决算总表</w:t>
      </w:r>
    </w:p>
    <w:p w14:paraId="43DBA966">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二、收入决算表</w:t>
      </w:r>
    </w:p>
    <w:p w14:paraId="0CEB478F">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三、支出决算表</w:t>
      </w:r>
    </w:p>
    <w:p w14:paraId="44E1FB32">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四、财政拨款收入支出决算总表</w:t>
      </w:r>
    </w:p>
    <w:p w14:paraId="54CE4C58">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五、财政拨款支出决算明细表</w:t>
      </w:r>
    </w:p>
    <w:p w14:paraId="1B20C4CF">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六、一般公共预算财政拨款支出决算表</w:t>
      </w:r>
    </w:p>
    <w:p w14:paraId="4779038F">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七、一般公共预算财政拨款支出决算明细表</w:t>
      </w:r>
    </w:p>
    <w:p w14:paraId="64A05484">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八、一般公共预算财政拨款基本支出决算表</w:t>
      </w:r>
    </w:p>
    <w:p w14:paraId="0F066B7B">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九、一般公共预算财政拨款项目支出决算表</w:t>
      </w:r>
    </w:p>
    <w:p w14:paraId="240EC1A3">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十、政府性基金预算财政拨款收入支出决算表</w:t>
      </w:r>
    </w:p>
    <w:p w14:paraId="69BC80C9">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十一、国有资本经营预算财政拨款收入支出决算表</w:t>
      </w:r>
    </w:p>
    <w:p w14:paraId="3E84520A">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十二、国有资本经营预算财政拨款支出决算表</w:t>
      </w:r>
    </w:p>
    <w:p w14:paraId="0C5116E2">
      <w:pPr>
        <w:rPr>
          <w:rFonts w:ascii="黑体" w:eastAsia="黑体" w:cs="黑体"/>
          <w:sz w:val="32"/>
          <w:szCs w:val="32"/>
          <w:lang w:val="zh-CN"/>
        </w:rPr>
      </w:pPr>
      <w:r>
        <w:rPr>
          <w:rFonts w:hint="eastAsia" w:ascii="黑体" w:hAnsi="黑体" w:eastAsia="黑体" w:cs="黑体"/>
          <w:bCs/>
          <w:kern w:val="44"/>
          <w:sz w:val="32"/>
          <w:szCs w:val="32"/>
          <w:lang w:val="en-US" w:eastAsia="zh-CN" w:bidi="ar-SA"/>
        </w:rPr>
        <w:t>十三、财政拨款“三公”经费支出决算表</w:t>
      </w:r>
    </w:p>
    <w:p w14:paraId="50F42173">
      <w:pPr>
        <w:pStyle w:val="3"/>
        <w:jc w:val="center"/>
        <w:rPr>
          <w:rFonts w:hint="eastAsia" w:eastAsia="方正小标宋简体" w:cs="方正小标宋简体"/>
          <w:b w:val="0"/>
        </w:rPr>
        <w:sectPr>
          <w:footerReference r:id="rId10" w:type="first"/>
          <w:footerReference r:id="rId9" w:type="default"/>
          <w:pgSz w:w="11906" w:h="16838"/>
          <w:pgMar w:top="1440" w:right="1803" w:bottom="1440" w:left="1803" w:header="851" w:footer="992" w:gutter="0"/>
          <w:pgNumType w:fmt="decimal" w:start="1"/>
          <w:cols w:space="0" w:num="1"/>
          <w:titlePg/>
          <w:rtlGutter w:val="0"/>
          <w:docGrid w:type="lines" w:linePitch="319" w:charSpace="0"/>
        </w:sectPr>
      </w:pPr>
      <w:bookmarkStart w:id="8" w:name="_Toc27373"/>
    </w:p>
    <w:p w14:paraId="7F32CBD3">
      <w:pPr>
        <w:pStyle w:val="3"/>
        <w:jc w:val="center"/>
        <w:rPr>
          <w:rStyle w:val="34"/>
          <w:rFonts w:eastAsia="方正小标宋简体" w:cs="方正小标宋简体"/>
          <w:b/>
          <w:bCs w:val="0"/>
        </w:rPr>
      </w:pPr>
      <w:r>
        <w:rPr>
          <w:rFonts w:hint="eastAsia" w:eastAsia="方正小标宋简体" w:cs="方正小标宋简体"/>
          <w:b w:val="0"/>
        </w:rPr>
        <w:t>第一部分</w:t>
      </w:r>
      <w:r>
        <w:rPr>
          <w:rFonts w:hint="eastAsia" w:eastAsia="方正小标宋简体" w:cs="方正小标宋简体"/>
          <w:b w:val="0"/>
          <w:lang w:val="en-US" w:eastAsia="zh-CN"/>
        </w:rPr>
        <w:t xml:space="preserve">  </w:t>
      </w:r>
      <w:r>
        <w:rPr>
          <w:rFonts w:hint="eastAsia" w:eastAsia="方正小标宋简体" w:cs="方正小标宋简体"/>
          <w:b w:val="0"/>
          <w:lang w:eastAsia="zh-CN"/>
        </w:rPr>
        <w:t>单位</w:t>
      </w:r>
      <w:r>
        <w:rPr>
          <w:rStyle w:val="34"/>
          <w:rFonts w:hint="eastAsia" w:eastAsia="方正小标宋简体" w:cs="方正小标宋简体"/>
          <w:b w:val="0"/>
          <w:bCs w:val="0"/>
        </w:rPr>
        <w:t>概况</w:t>
      </w:r>
      <w:bookmarkEnd w:id="6"/>
      <w:bookmarkEnd w:id="7"/>
      <w:bookmarkEnd w:id="8"/>
    </w:p>
    <w:p w14:paraId="159707EF">
      <w:pPr>
        <w:pStyle w:val="4"/>
        <w:pageBreakBefore w:val="0"/>
        <w:widowControl w:val="0"/>
        <w:numPr>
          <w:ilvl w:val="0"/>
          <w:numId w:val="0"/>
        </w:numPr>
        <w:kinsoku/>
        <w:wordWrap/>
        <w:overflowPunct/>
        <w:topLinePunct w:val="0"/>
        <w:autoSpaceDE/>
        <w:autoSpaceDN/>
        <w:bidi w:val="0"/>
        <w:adjustRightInd/>
        <w:snapToGrid/>
        <w:spacing w:before="0" w:after="0"/>
        <w:ind w:firstLine="640" w:firstLineChars="200"/>
        <w:textAlignment w:val="auto"/>
        <w:rPr>
          <w:rFonts w:hint="eastAsia" w:ascii="Times New Roman" w:hAnsi="Times New Roman" w:eastAsia="黑体"/>
          <w:b w:val="0"/>
        </w:rPr>
      </w:pPr>
      <w:bookmarkStart w:id="9" w:name="_Toc20492"/>
      <w:r>
        <w:rPr>
          <w:rFonts w:hint="eastAsia" w:ascii="Times New Roman" w:hAnsi="Times New Roman" w:eastAsia="黑体"/>
          <w:b w:val="0"/>
          <w:lang w:eastAsia="zh-CN"/>
        </w:rPr>
        <w:t>一、单位</w:t>
      </w:r>
      <w:r>
        <w:rPr>
          <w:rFonts w:hint="eastAsia" w:ascii="Times New Roman" w:hAnsi="Times New Roman" w:eastAsia="黑体"/>
          <w:b w:val="0"/>
        </w:rPr>
        <w:t>职责</w:t>
      </w:r>
      <w:bookmarkEnd w:id="9"/>
    </w:p>
    <w:p w14:paraId="43D23B9D">
      <w:pPr>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（一）主要职能。</w:t>
      </w:r>
    </w:p>
    <w:p w14:paraId="396B9561">
      <w:pPr>
        <w:spacing w:line="576" w:lineRule="exact"/>
        <w:ind w:firstLine="640" w:firstLineChars="200"/>
        <w:jc w:val="both"/>
        <w:rPr>
          <w:rFonts w:ascii="方正仿宋_GBK" w:hAnsi="方正仿宋_GBK" w:eastAsia="方正仿宋_GBK" w:cs="方正仿宋_GBK"/>
          <w:color w:val="000000"/>
          <w:sz w:val="32"/>
          <w:szCs w:val="32"/>
        </w:rPr>
      </w:pPr>
      <w:r>
        <w:rPr>
          <w:rFonts w:ascii="方正仿宋_GBK" w:hAnsi="方正仿宋_GBK" w:eastAsia="方正仿宋_GBK" w:cs="方正仿宋_GBK"/>
          <w:sz w:val="32"/>
          <w:szCs w:val="32"/>
        </w:rPr>
        <w:t>中共阿坝州委宣传部是州委主管意识形态方面工作的综合职能部门。</w:t>
      </w:r>
      <w:r>
        <w:rPr>
          <w:rFonts w:ascii="方正仿宋_GBK" w:hAnsi="方正仿宋_GBK" w:eastAsia="方正仿宋_GBK" w:cs="方正仿宋_GBK"/>
          <w:color w:val="000000"/>
          <w:sz w:val="32"/>
          <w:szCs w:val="32"/>
        </w:rPr>
        <w:t>主要职能:负责全州理论教育、理论研究、理论宣传和理论队伍建设等方面的业务指导工作；州委中心组学习、调查研究全州宣传思想工作的方针、政策和法规建设、编写党员教育教材、全州文化艺术事业进行宏观指导和协调方面、全州新闻舆论导向和新闻队伍建设、新闻系列职称评定、文明办、全州性精神文明的组织协调和联络工作；研究拟定我州重大问题和突发事件的对外宣传意见和口径；负责外宣工作综合报告、重要文件的起草工作。</w:t>
      </w:r>
    </w:p>
    <w:p w14:paraId="09E5D231">
      <w:pPr>
        <w:keepNext w:val="0"/>
        <w:keepLines w:val="0"/>
        <w:pageBreakBefore w:val="0"/>
        <w:kinsoku/>
        <w:wordWrap/>
        <w:overflowPunct/>
        <w:topLinePunct w:val="0"/>
        <w:autoSpaceDE/>
        <w:autoSpaceDN/>
        <w:bidi w:val="0"/>
        <w:adjustRightInd/>
        <w:snapToGrid/>
        <w:spacing w:line="660" w:lineRule="exact"/>
        <w:ind w:left="0" w:firstLine="640" w:firstLineChars="200"/>
        <w:jc w:val="both"/>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（二）当年取得的主要事业成效。</w:t>
      </w:r>
    </w:p>
    <w:p w14:paraId="245E4926">
      <w:pPr>
        <w:widowControl w:val="0"/>
        <w:autoSpaceDE w:val="0"/>
        <w:autoSpaceDN w:val="0"/>
        <w:spacing w:line="576" w:lineRule="exact"/>
        <w:ind w:firstLine="640" w:firstLineChars="200"/>
        <w:jc w:val="both"/>
        <w:rPr>
          <w:rFonts w:hint="default" w:ascii="仿宋_GB2312" w:eastAsia="仿宋_GB2312" w:cs="仿宋_GB2312"/>
          <w:sz w:val="32"/>
          <w:szCs w:val="32"/>
          <w:shd w:val="clear" w:color="auto" w:fill="FFFFFF"/>
          <w:lang w:bidi="ar"/>
        </w:rPr>
      </w:pPr>
      <w:bookmarkStart w:id="10" w:name="_Toc15396601"/>
      <w:bookmarkStart w:id="11" w:name="_Toc15377200"/>
      <w:bookmarkStart w:id="12" w:name="_Toc22766"/>
      <w:r>
        <w:rPr>
          <w:rFonts w:hint="default" w:ascii="仿宋_GB2312" w:eastAsia="仿宋_GB2312" w:cs="仿宋_GB2312"/>
          <w:sz w:val="32"/>
          <w:szCs w:val="32"/>
          <w:shd w:val="clear" w:color="auto" w:fill="FFFFFF"/>
          <w:lang w:bidi="ar"/>
        </w:rPr>
        <w:t>一是组织全州各级党组织召开专题学习</w:t>
      </w:r>
      <w:r>
        <w:rPr>
          <w:rFonts w:ascii="仿宋_GB2312" w:eastAsia="仿宋_GB2312" w:cs="仿宋_GB2312"/>
          <w:sz w:val="32"/>
          <w:szCs w:val="32"/>
          <w:shd w:val="clear" w:color="auto" w:fill="FFFFFF"/>
          <w:lang w:bidi="ar"/>
        </w:rPr>
        <w:t>4300余</w:t>
      </w:r>
      <w:r>
        <w:rPr>
          <w:rFonts w:hint="default" w:ascii="仿宋_GB2312" w:eastAsia="仿宋_GB2312" w:cs="仿宋_GB2312"/>
          <w:sz w:val="32"/>
          <w:szCs w:val="32"/>
          <w:shd w:val="clear" w:color="auto" w:fill="FFFFFF"/>
          <w:lang w:bidi="ar"/>
        </w:rPr>
        <w:t>次，分级归口开展督学促学</w:t>
      </w:r>
      <w:r>
        <w:rPr>
          <w:rFonts w:ascii="仿宋_GB2312" w:eastAsia="仿宋_GB2312" w:cs="仿宋_GB2312"/>
          <w:sz w:val="32"/>
          <w:szCs w:val="32"/>
          <w:shd w:val="clear" w:color="auto" w:fill="FFFFFF"/>
          <w:lang w:bidi="ar"/>
        </w:rPr>
        <w:t>700余</w:t>
      </w:r>
      <w:r>
        <w:rPr>
          <w:rFonts w:hint="default" w:ascii="仿宋_GB2312" w:eastAsia="仿宋_GB2312" w:cs="仿宋_GB2312"/>
          <w:sz w:val="32"/>
          <w:szCs w:val="32"/>
          <w:shd w:val="clear" w:color="auto" w:fill="FFFFFF"/>
          <w:lang w:bidi="ar"/>
        </w:rPr>
        <w:t>次</w:t>
      </w:r>
      <w:r>
        <w:rPr>
          <w:rFonts w:ascii="仿宋_GB2312" w:eastAsia="仿宋_GB2312" w:cs="仿宋_GB2312"/>
          <w:sz w:val="32"/>
          <w:szCs w:val="32"/>
          <w:shd w:val="clear" w:color="auto" w:fill="FFFFFF"/>
          <w:lang w:bidi="ar"/>
        </w:rPr>
        <w:t>，</w:t>
      </w:r>
      <w:r>
        <w:rPr>
          <w:rFonts w:hint="default" w:ascii="仿宋_GB2312" w:eastAsia="仿宋_GB2312" w:cs="仿宋_GB2312"/>
          <w:sz w:val="32"/>
          <w:szCs w:val="32"/>
          <w:shd w:val="clear" w:color="auto" w:fill="FFFFFF"/>
          <w:lang w:bidi="ar"/>
        </w:rPr>
        <w:t>推动理论学习从“有形覆盖”向“有效覆盖”转变。二是组建</w:t>
      </w:r>
      <w:r>
        <w:rPr>
          <w:rFonts w:ascii="仿宋_GB2312" w:eastAsia="仿宋_GB2312" w:cs="仿宋_GB2312"/>
          <w:sz w:val="32"/>
          <w:szCs w:val="32"/>
          <w:shd w:val="clear" w:color="auto" w:fill="FFFFFF"/>
          <w:lang w:bidi="ar"/>
        </w:rPr>
        <w:t>阿坝州</w:t>
      </w:r>
      <w:r>
        <w:rPr>
          <w:rFonts w:hint="default" w:ascii="仿宋_GB2312" w:eastAsia="仿宋_GB2312" w:cs="仿宋_GB2312"/>
          <w:sz w:val="32"/>
          <w:szCs w:val="32"/>
          <w:shd w:val="clear" w:color="auto" w:fill="FFFFFF"/>
          <w:lang w:bidi="ar"/>
        </w:rPr>
        <w:t>“雪山草地”藏汉双语宣讲人才库，开展宣讲4.2万余场次，覆盖群众</w:t>
      </w:r>
      <w:r>
        <w:rPr>
          <w:rFonts w:ascii="仿宋_GB2312" w:eastAsia="仿宋_GB2312" w:cs="仿宋_GB2312"/>
          <w:sz w:val="32"/>
          <w:szCs w:val="32"/>
          <w:shd w:val="clear" w:color="auto" w:fill="FFFFFF"/>
          <w:lang w:bidi="ar"/>
        </w:rPr>
        <w:t>90</w:t>
      </w:r>
      <w:r>
        <w:rPr>
          <w:rFonts w:hint="default" w:ascii="仿宋_GB2312" w:eastAsia="仿宋_GB2312" w:cs="仿宋_GB2312"/>
          <w:sz w:val="32"/>
          <w:szCs w:val="32"/>
          <w:shd w:val="clear" w:color="auto" w:fill="FFFFFF"/>
          <w:lang w:bidi="ar"/>
        </w:rPr>
        <w:t>万余人。结合“微网实格”工作，依托“1+13+N”理论宣讲矩阵，特色化开展</w:t>
      </w:r>
      <w:r>
        <w:rPr>
          <w:rFonts w:ascii="仿宋_GB2312" w:eastAsia="仿宋_GB2312" w:cs="仿宋_GB2312"/>
          <w:sz w:val="32"/>
          <w:szCs w:val="32"/>
          <w:shd w:val="clear" w:color="auto" w:fill="FFFFFF"/>
          <w:lang w:bidi="ar"/>
        </w:rPr>
        <w:t>群众工作“石榴籽”</w:t>
      </w:r>
      <w:r>
        <w:rPr>
          <w:rFonts w:hint="default" w:ascii="仿宋_GB2312" w:eastAsia="仿宋_GB2312" w:cs="仿宋_GB2312"/>
          <w:sz w:val="32"/>
          <w:szCs w:val="32"/>
          <w:shd w:val="clear" w:color="auto" w:fill="FFFFFF"/>
          <w:lang w:bidi="ar"/>
        </w:rPr>
        <w:t>宣传教育</w:t>
      </w:r>
      <w:r>
        <w:rPr>
          <w:rFonts w:ascii="仿宋_GB2312" w:eastAsia="仿宋_GB2312" w:cs="仿宋_GB2312"/>
          <w:sz w:val="32"/>
          <w:szCs w:val="32"/>
          <w:shd w:val="clear" w:color="auto" w:fill="FFFFFF"/>
          <w:lang w:bidi="ar"/>
        </w:rPr>
        <w:t>行动</w:t>
      </w:r>
      <w:r>
        <w:rPr>
          <w:rFonts w:hint="default" w:ascii="仿宋_GB2312" w:eastAsia="仿宋_GB2312" w:cs="仿宋_GB2312"/>
          <w:sz w:val="32"/>
          <w:szCs w:val="32"/>
          <w:shd w:val="clear" w:color="auto" w:fill="FFFFFF"/>
          <w:lang w:bidi="ar"/>
        </w:rPr>
        <w:t>，同步开设线上大讲堂推出网络宣讲系列内容，</w:t>
      </w:r>
      <w:r>
        <w:rPr>
          <w:rFonts w:ascii="仿宋_GB2312" w:eastAsia="仿宋_GB2312" w:cs="仿宋_GB2312"/>
          <w:sz w:val="32"/>
          <w:szCs w:val="32"/>
          <w:shd w:val="clear" w:color="auto" w:fill="FFFFFF"/>
          <w:lang w:bidi="ar"/>
        </w:rPr>
        <w:t>让群众在感受党的民族政策核心要义，阿坝发展新旧对比中感受“惠从何来、恩向谁报”</w:t>
      </w:r>
      <w:r>
        <w:rPr>
          <w:rFonts w:hint="default" w:ascii="仿宋_GB2312" w:eastAsia="仿宋_GB2312" w:cs="仿宋_GB2312"/>
          <w:sz w:val="32"/>
          <w:szCs w:val="32"/>
          <w:shd w:val="clear" w:color="auto" w:fill="FFFFFF"/>
          <w:lang w:bidi="ar"/>
        </w:rPr>
        <w:t>。组织举办阿坝州第二届基层理论宣讲大赛，</w:t>
      </w:r>
      <w:r>
        <w:rPr>
          <w:rFonts w:ascii="仿宋_GB2312" w:eastAsia="仿宋_GB2312" w:cs="仿宋_GB2312"/>
          <w:sz w:val="32"/>
          <w:szCs w:val="32"/>
          <w:shd w:val="clear" w:color="auto" w:fill="FFFFFF"/>
          <w:lang w:bidi="ar"/>
        </w:rPr>
        <w:t>组织优秀宣讲员赴浙江湖州、嘉兴、温州开展理论宣讲走亲活动。</w:t>
      </w:r>
      <w:r>
        <w:rPr>
          <w:rFonts w:hint="default" w:ascii="仿宋_GB2312" w:eastAsia="仿宋_GB2312" w:cs="仿宋_GB2312"/>
          <w:sz w:val="32"/>
          <w:szCs w:val="32"/>
          <w:shd w:val="clear" w:color="auto" w:fill="FFFFFF"/>
          <w:lang w:bidi="ar"/>
        </w:rPr>
        <w:t>三是组织社科理论界开展专项研究，完成高质量调研报告23篇</w:t>
      </w:r>
      <w:r>
        <w:rPr>
          <w:rFonts w:ascii="仿宋_GB2312" w:eastAsia="仿宋_GB2312" w:cs="仿宋_GB2312"/>
          <w:sz w:val="32"/>
          <w:szCs w:val="32"/>
          <w:shd w:val="clear" w:color="auto" w:fill="FFFFFF"/>
          <w:lang w:bidi="ar"/>
        </w:rPr>
        <w:t>，</w:t>
      </w:r>
      <w:r>
        <w:rPr>
          <w:rFonts w:hint="default" w:ascii="仿宋_GB2312" w:eastAsia="仿宋_GB2312" w:cs="仿宋_GB2312"/>
          <w:sz w:val="32"/>
          <w:szCs w:val="32"/>
          <w:shd w:val="clear" w:color="auto" w:fill="FFFFFF"/>
          <w:lang w:bidi="ar"/>
        </w:rPr>
        <w:t>形成《阿坝州民族团结进步理论与实践》等成果集，推动15项研究成果转化为具体工作举措，实现理论研究与实践应用同频共振。</w:t>
      </w:r>
      <w:r>
        <w:rPr>
          <w:rFonts w:ascii="仿宋_GB2312" w:eastAsia="仿宋_GB2312" w:cs="仿宋_GB2312"/>
          <w:sz w:val="32"/>
          <w:szCs w:val="32"/>
          <w:shd w:val="clear" w:color="auto" w:fill="FFFFFF"/>
          <w:lang w:bidi="ar"/>
        </w:rPr>
        <w:t>四</w:t>
      </w:r>
      <w:r>
        <w:rPr>
          <w:rFonts w:hint="default" w:ascii="仿宋_GB2312" w:eastAsia="仿宋_GB2312" w:cs="仿宋_GB2312"/>
          <w:sz w:val="32"/>
          <w:szCs w:val="32"/>
          <w:shd w:val="clear" w:color="auto" w:fill="FFFFFF"/>
          <w:lang w:bidi="ar"/>
        </w:rPr>
        <w:t>是策划开展“群众工作‘石榴籽’工程进行时”“树牢三个意识 凝聚思想共识”等主题宣传，举办新闻发布42场次，开设专题专栏30余个，推出新闻稿件7000余条。深化中省媒体合作，组织“万千气象看四川”“阿坝典范 开局突破”等主题采访活动，推出相关报道</w:t>
      </w:r>
      <w:r>
        <w:rPr>
          <w:rFonts w:ascii="仿宋_GB2312" w:eastAsia="仿宋_GB2312" w:cs="仿宋_GB2312"/>
          <w:sz w:val="32"/>
          <w:szCs w:val="32"/>
          <w:shd w:val="clear" w:color="auto" w:fill="FFFFFF"/>
          <w:lang w:bidi="ar"/>
        </w:rPr>
        <w:t>5</w:t>
      </w:r>
      <w:r>
        <w:rPr>
          <w:rFonts w:hint="default" w:ascii="仿宋_GB2312" w:eastAsia="仿宋_GB2312" w:cs="仿宋_GB2312"/>
          <w:sz w:val="32"/>
          <w:szCs w:val="32"/>
          <w:shd w:val="clear" w:color="auto" w:fill="FFFFFF"/>
          <w:lang w:bidi="ar"/>
        </w:rPr>
        <w:t>00余条，围绕“天下九寨沟·大美阿坝州”品牌，策划“世界的阿坝”系列外宣活动，在央视新闻频道每日定时播出15秒专题宣传片。</w:t>
      </w:r>
      <w:r>
        <w:rPr>
          <w:rFonts w:ascii="仿宋_GB2312" w:eastAsia="仿宋_GB2312" w:cs="仿宋_GB2312"/>
          <w:sz w:val="32"/>
          <w:szCs w:val="32"/>
          <w:shd w:val="clear" w:color="auto" w:fill="FFFFFF"/>
          <w:lang w:bidi="ar"/>
        </w:rPr>
        <w:t>五</w:t>
      </w:r>
      <w:r>
        <w:rPr>
          <w:rFonts w:hint="default" w:ascii="仿宋_GB2312" w:eastAsia="仿宋_GB2312" w:cs="仿宋_GB2312"/>
          <w:sz w:val="32"/>
          <w:szCs w:val="32"/>
          <w:shd w:val="clear" w:color="auto" w:fill="FFFFFF"/>
          <w:lang w:bidi="ar"/>
        </w:rPr>
        <w:t>是建立健全纵向贯通、横向联通的宣传协同机制，组建“1+13+N”大型宣传编队，实现全州宣传“一盘棋”。</w:t>
      </w:r>
      <w:r>
        <w:rPr>
          <w:rFonts w:ascii="仿宋_GB2312" w:eastAsia="仿宋_GB2312" w:cs="仿宋_GB2312"/>
          <w:sz w:val="32"/>
          <w:szCs w:val="32"/>
          <w:shd w:val="clear" w:color="auto" w:fill="FFFFFF"/>
          <w:lang w:bidi="ar"/>
        </w:rPr>
        <w:t>六是</w:t>
      </w:r>
      <w:r>
        <w:rPr>
          <w:rFonts w:hint="default" w:ascii="仿宋_GB2312" w:eastAsia="仿宋_GB2312" w:cs="仿宋_GB2312"/>
          <w:sz w:val="32"/>
          <w:szCs w:val="32"/>
          <w:shd w:val="clear" w:color="auto" w:fill="FFFFFF"/>
          <w:lang w:bidi="ar"/>
        </w:rPr>
        <w:t>依托“千媒万屏”宣传矩阵，在城乡广场、主要街道投放宣传标语1.3万余条，展播公益广告、优秀微视频50余部，营造浓厚社会氛围。持续深化何小青同志先进事迹宣传，开展“</w:t>
      </w:r>
      <w:r>
        <w:rPr>
          <w:rFonts w:ascii="仿宋_GB2312" w:eastAsia="仿宋_GB2312" w:cs="仿宋_GB2312"/>
          <w:sz w:val="32"/>
          <w:szCs w:val="32"/>
          <w:shd w:val="clear" w:color="auto" w:fill="FFFFFF"/>
          <w:lang w:bidi="ar"/>
        </w:rPr>
        <w:t>三个意识</w:t>
      </w:r>
      <w:r>
        <w:rPr>
          <w:rFonts w:hint="default" w:ascii="仿宋_GB2312" w:eastAsia="仿宋_GB2312" w:cs="仿宋_GB2312"/>
          <w:sz w:val="32"/>
          <w:szCs w:val="32"/>
          <w:shd w:val="clear" w:color="auto" w:fill="FFFFFF"/>
          <w:lang w:bidi="ar"/>
        </w:rPr>
        <w:t>”“三下乡”暨法律政策宣讲活动，举办“千籽同心 万家暖”百姓宣讲等群众文化活动3000余场次，覆盖群众70万余人次，让宣传教育贴近群众、融入生活。</w:t>
      </w:r>
      <w:r>
        <w:rPr>
          <w:rFonts w:ascii="仿宋_GB2312" w:eastAsia="仿宋_GB2312" w:cs="仿宋_GB2312"/>
          <w:sz w:val="32"/>
          <w:szCs w:val="32"/>
          <w:shd w:val="clear" w:color="auto" w:fill="FFFFFF"/>
          <w:lang w:bidi="ar"/>
        </w:rPr>
        <w:t>七是</w:t>
      </w:r>
      <w:r>
        <w:rPr>
          <w:rFonts w:hint="default" w:ascii="仿宋_GB2312" w:eastAsia="仿宋_GB2312" w:cs="仿宋_GB2312"/>
          <w:sz w:val="32"/>
          <w:szCs w:val="32"/>
          <w:shd w:val="clear" w:color="auto" w:fill="FFFFFF"/>
          <w:lang w:bidi="ar"/>
        </w:rPr>
        <w:t>以“德耀阿坝”品牌为引领，持续开展“孝善和俭”“户户立家训·家家立家规”等公民道德建设工程，突出榜样示范引领，何小青、格西王姆获评“中国好人”，索朗夺尔基获评“四川好人”，截至目前</w:t>
      </w:r>
      <w:r>
        <w:rPr>
          <w:rFonts w:ascii="仿宋_GB2312" w:eastAsia="仿宋_GB2312" w:cs="仿宋_GB2312"/>
          <w:sz w:val="32"/>
          <w:szCs w:val="32"/>
          <w:shd w:val="clear" w:color="auto" w:fill="FFFFFF"/>
          <w:lang w:bidi="ar"/>
        </w:rPr>
        <w:t>，全州累计11人获评“中国好人”，上榜数位列全省前茅，</w:t>
      </w:r>
      <w:r>
        <w:rPr>
          <w:rFonts w:hint="default" w:ascii="仿宋_GB2312" w:eastAsia="仿宋_GB2312" w:cs="仿宋_GB2312"/>
          <w:sz w:val="32"/>
          <w:szCs w:val="32"/>
          <w:shd w:val="clear" w:color="auto" w:fill="FFFFFF"/>
          <w:lang w:bidi="ar"/>
        </w:rPr>
        <w:t>彰显阿坝道德建设丰硕成果。</w:t>
      </w:r>
      <w:r>
        <w:rPr>
          <w:rFonts w:ascii="仿宋_GB2312" w:eastAsia="仿宋_GB2312" w:cs="仿宋_GB2312"/>
          <w:sz w:val="32"/>
          <w:szCs w:val="32"/>
          <w:shd w:val="clear" w:color="auto" w:fill="FFFFFF"/>
          <w:lang w:bidi="ar"/>
        </w:rPr>
        <w:t>八是</w:t>
      </w:r>
      <w:r>
        <w:rPr>
          <w:rFonts w:hint="default" w:ascii="仿宋_GB2312" w:eastAsia="仿宋_GB2312" w:cs="仿宋_GB2312"/>
          <w:sz w:val="32"/>
          <w:szCs w:val="32"/>
          <w:shd w:val="clear" w:color="auto" w:fill="FFFFFF"/>
          <w:lang w:bidi="ar"/>
        </w:rPr>
        <w:t>全面推进千里文明走廊建设和新时代文明实践中心提档升级，开展移风易俗专项调研，指导“道德模范和身边好人库”、村史馆建设。开设“文明阿坝”抖音平台，扩大文明新风影响力。开展“文明阿坝 你我同行”“佳节暑期文明实践”等活动</w:t>
      </w:r>
      <w:r>
        <w:rPr>
          <w:rFonts w:ascii="仿宋_GB2312" w:eastAsia="仿宋_GB2312" w:cs="仿宋_GB2312"/>
          <w:sz w:val="32"/>
          <w:szCs w:val="32"/>
          <w:shd w:val="clear" w:color="auto" w:fill="FFFFFF"/>
          <w:lang w:bidi="ar"/>
        </w:rPr>
        <w:t>11</w:t>
      </w:r>
      <w:r>
        <w:rPr>
          <w:rFonts w:hint="default" w:ascii="仿宋_GB2312" w:eastAsia="仿宋_GB2312" w:cs="仿宋_GB2312"/>
          <w:sz w:val="32"/>
          <w:szCs w:val="32"/>
          <w:shd w:val="clear" w:color="auto" w:fill="FFFFFF"/>
          <w:lang w:bidi="ar"/>
        </w:rPr>
        <w:t>万余场次，服务群众</w:t>
      </w:r>
      <w:r>
        <w:rPr>
          <w:rFonts w:ascii="仿宋_GB2312" w:eastAsia="仿宋_GB2312" w:cs="仿宋_GB2312"/>
          <w:sz w:val="32"/>
          <w:szCs w:val="32"/>
          <w:shd w:val="clear" w:color="auto" w:fill="FFFFFF"/>
          <w:lang w:bidi="ar"/>
        </w:rPr>
        <w:t>200</w:t>
      </w:r>
      <w:r>
        <w:rPr>
          <w:rFonts w:hint="default" w:ascii="仿宋_GB2312" w:eastAsia="仿宋_GB2312" w:cs="仿宋_GB2312"/>
          <w:sz w:val="32"/>
          <w:szCs w:val="32"/>
          <w:shd w:val="clear" w:color="auto" w:fill="FFFFFF"/>
          <w:lang w:bidi="ar"/>
        </w:rPr>
        <w:t>余万人次，深化“好客之州”建设，让“好客服务”成为阿坝旅游金字招牌。</w:t>
      </w:r>
      <w:r>
        <w:rPr>
          <w:rFonts w:ascii="仿宋_GB2312" w:eastAsia="仿宋_GB2312" w:cs="仿宋_GB2312"/>
          <w:sz w:val="32"/>
          <w:szCs w:val="32"/>
          <w:shd w:val="clear" w:color="auto" w:fill="FFFFFF"/>
          <w:lang w:bidi="ar"/>
        </w:rPr>
        <w:t>九是</w:t>
      </w:r>
      <w:r>
        <w:rPr>
          <w:rFonts w:hint="default" w:ascii="仿宋_GB2312" w:eastAsia="仿宋_GB2312" w:cs="仿宋_GB2312"/>
          <w:sz w:val="32"/>
          <w:szCs w:val="32"/>
          <w:shd w:val="clear" w:color="auto" w:fill="FFFFFF"/>
          <w:lang w:bidi="ar"/>
        </w:rPr>
        <w:t>深化“五大”创建工程，出台《深化藏羌千里文明走廊品牌建设活动实施方案》，修订《阿坝州精神文明创建“334”管理办法》，创建工作制度化、规范化水平持续提升。全年获评第七届全国文明村镇9个、全国文明单位4个，第三届全国文明家庭1户、全国文明校园1所，文明创建成果惠及各族群众。</w:t>
      </w:r>
      <w:r>
        <w:rPr>
          <w:rFonts w:ascii="仿宋_GB2312" w:eastAsia="仿宋_GB2312" w:cs="仿宋_GB2312"/>
          <w:sz w:val="32"/>
          <w:szCs w:val="32"/>
          <w:shd w:val="clear" w:color="auto" w:fill="FFFFFF"/>
          <w:lang w:bidi="ar"/>
        </w:rPr>
        <w:t>十是</w:t>
      </w:r>
      <w:r>
        <w:rPr>
          <w:rFonts w:hint="default" w:ascii="仿宋_GB2312" w:eastAsia="仿宋_GB2312" w:cs="仿宋_GB2312"/>
          <w:sz w:val="32"/>
          <w:szCs w:val="32"/>
          <w:shd w:val="clear" w:color="auto" w:fill="FFFFFF"/>
          <w:lang w:bidi="ar"/>
        </w:rPr>
        <w:t>坚持把文旅融合作为高质量发展第一抓手，加快推进长征、长江、黄河国家文化公园（阿坝州段）建设。持续开展“我们的中国梦”文化进万家、“同心·共铸中国心”大型医疗服务等活动，推动乡村文化振兴魅力竞演、广电惠民服务月等活动常态化开展，让公共文化服务直达基层、温暖民心。</w:t>
      </w:r>
      <w:r>
        <w:rPr>
          <w:rFonts w:ascii="仿宋_GB2312" w:eastAsia="仿宋_GB2312" w:cs="仿宋_GB2312"/>
          <w:sz w:val="32"/>
          <w:szCs w:val="32"/>
          <w:shd w:val="clear" w:color="auto" w:fill="FFFFFF"/>
          <w:lang w:bidi="ar"/>
        </w:rPr>
        <w:t>十一是</w:t>
      </w:r>
      <w:r>
        <w:rPr>
          <w:rFonts w:hint="default" w:ascii="仿宋_GB2312" w:eastAsia="仿宋_GB2312" w:cs="仿宋_GB2312"/>
          <w:sz w:val="32"/>
          <w:szCs w:val="32"/>
          <w:shd w:val="clear" w:color="auto" w:fill="FFFFFF"/>
          <w:lang w:bidi="ar"/>
        </w:rPr>
        <w:t>扎实推进文化遗产保护利用“双试点”工作，茂县列入省级历史文化遗产保护利用县域试点，汶川县羌文化保护传承连片区域列入特色区域试点。加强红色文化传播，对接央视《国家记忆》栏目组开展纪录片《阿坝—红军走过的地方》前期踩点；四川省重大文艺扶持电影《天宝》在北京举办首映式并全国院线上映，展现阿坝红色基因和民族风采。</w:t>
      </w:r>
      <w:r>
        <w:rPr>
          <w:rFonts w:ascii="仿宋_GB2312" w:eastAsia="仿宋_GB2312" w:cs="仿宋_GB2312"/>
          <w:sz w:val="32"/>
          <w:szCs w:val="32"/>
          <w:shd w:val="clear" w:color="auto" w:fill="FFFFFF"/>
          <w:lang w:bidi="ar"/>
        </w:rPr>
        <w:t>十二是</w:t>
      </w:r>
      <w:r>
        <w:rPr>
          <w:rFonts w:hint="default" w:ascii="仿宋_GB2312" w:eastAsia="仿宋_GB2312" w:cs="仿宋_GB2312"/>
          <w:sz w:val="32"/>
          <w:szCs w:val="32"/>
          <w:shd w:val="clear" w:color="auto" w:fill="FFFFFF"/>
          <w:lang w:bidi="ar"/>
        </w:rPr>
        <w:t>成功举办四川省第五届乡村文化振兴魅力竞演大赛交流展演活动，开展“文化传承·强国有我”青少年书画传习大会。承办“长征路上看四川”大型宣教活动，刊发报道1155篇（条），传播量达4.24亿次，社会反响热烈。依托“石榴花开映万家”行动，组织92支放映队覆盖1090个行政村，累计放映公益电影16065场次，惠及群众30.9万人次。联合省作协举办“追溯藏地文化”民俗调研体验活动，邀请世界汉学家探访民族文化遗存，促进文明交流互鉴。</w:t>
      </w:r>
    </w:p>
    <w:p w14:paraId="202874C7">
      <w:pPr>
        <w:pStyle w:val="4"/>
        <w:pageBreakBefore w:val="0"/>
        <w:widowControl w:val="0"/>
        <w:numPr>
          <w:ilvl w:val="0"/>
          <w:numId w:val="0"/>
        </w:numPr>
        <w:kinsoku/>
        <w:wordWrap/>
        <w:overflowPunct/>
        <w:topLinePunct w:val="0"/>
        <w:autoSpaceDE/>
        <w:autoSpaceDN/>
        <w:bidi w:val="0"/>
        <w:adjustRightInd/>
        <w:snapToGrid/>
        <w:spacing w:before="0" w:after="0"/>
        <w:ind w:firstLine="640" w:firstLineChars="200"/>
        <w:textAlignment w:val="auto"/>
        <w:rPr>
          <w:rFonts w:hint="default" w:ascii="Times New Roman" w:hAnsi="Times New Roman" w:eastAsia="黑体"/>
          <w:b w:val="0"/>
          <w:lang w:val="en-US" w:eastAsia="zh-CN"/>
        </w:rPr>
      </w:pPr>
      <w:r>
        <w:rPr>
          <w:rFonts w:hint="eastAsia" w:ascii="Times New Roman" w:hAnsi="Times New Roman" w:eastAsia="黑体"/>
          <w:b w:val="0"/>
          <w:lang w:val="en-US" w:eastAsia="zh-CN"/>
        </w:rPr>
        <w:t>二、机构设置</w:t>
      </w:r>
      <w:bookmarkEnd w:id="10"/>
      <w:bookmarkEnd w:id="11"/>
      <w:bookmarkEnd w:id="12"/>
    </w:p>
    <w:p w14:paraId="2DAC51E2">
      <w:pPr>
        <w:pStyle w:val="41"/>
        <w:pageBreakBefore w:val="0"/>
        <w:shd w:val="clear"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仿宋_GB2312" w:hAnsi="仿宋_GB2312" w:eastAsia="仿宋_GB2312" w:cs="仿宋_GB2312"/>
          <w:kern w:val="0"/>
          <w:sz w:val="32"/>
          <w:szCs w:val="32"/>
          <w:shd w:val="clear" w:color="auto" w:fill="FFFFFF"/>
          <w:lang w:val="en-US" w:eastAsia="zh-CN" w:bidi="ar-SA"/>
        </w:rPr>
      </w:pPr>
      <w:r>
        <w:rPr>
          <w:rFonts w:hint="default" w:ascii="方正仿宋_GBK" w:hAnsi="方正仿宋_GBK" w:eastAsia="方正仿宋_GBK" w:cs="方正仿宋_GBK"/>
          <w:color w:val="000000"/>
          <w:kern w:val="0"/>
          <w:sz w:val="32"/>
          <w:szCs w:val="32"/>
          <w:lang w:val="en-US" w:eastAsia="zh-CN" w:bidi="ar-SA"/>
        </w:rPr>
        <w:t>四川省</w:t>
      </w:r>
      <w:r>
        <w:rPr>
          <w:rFonts w:hint="eastAsia" w:ascii="方正仿宋_GBK" w:hAnsi="方正仿宋_GBK" w:eastAsia="方正仿宋_GBK" w:cs="方正仿宋_GBK"/>
          <w:color w:val="000000"/>
          <w:kern w:val="0"/>
          <w:sz w:val="32"/>
          <w:szCs w:val="32"/>
          <w:lang w:val="en-US" w:eastAsia="zh-CN" w:bidi="ar-SA"/>
        </w:rPr>
        <w:t>中共</w:t>
      </w:r>
      <w:r>
        <w:rPr>
          <w:rFonts w:hint="default" w:ascii="方正仿宋_GBK" w:hAnsi="方正仿宋_GBK" w:eastAsia="方正仿宋_GBK" w:cs="方正仿宋_GBK"/>
          <w:color w:val="000000"/>
          <w:kern w:val="0"/>
          <w:sz w:val="32"/>
          <w:szCs w:val="32"/>
          <w:lang w:val="en-US" w:eastAsia="zh-CN" w:bidi="ar-SA"/>
        </w:rPr>
        <w:t>阿坝</w:t>
      </w:r>
      <w:r>
        <w:rPr>
          <w:rFonts w:ascii="仿宋_GB2312" w:hAnsi="仿宋_GB2312" w:eastAsia="仿宋_GB2312" w:cs="仿宋_GB2312"/>
          <w:sz w:val="32"/>
          <w:szCs w:val="32"/>
          <w:shd w:val="clear" w:color="auto" w:fill="FFFFFF"/>
        </w:rPr>
        <w:t>州委宣传部</w:t>
      </w:r>
      <w:r>
        <w:rPr>
          <w:rFonts w:hint="eastAsia" w:ascii="仿宋_GB2312" w:hAnsi="仿宋_GB2312" w:eastAsia="仿宋_GB2312" w:cs="仿宋_GB2312"/>
          <w:sz w:val="32"/>
          <w:szCs w:val="32"/>
          <w:shd w:val="clear" w:color="auto" w:fill="FFFFFF"/>
          <w:lang w:val="en-US" w:eastAsia="zh-CN"/>
        </w:rPr>
        <w:t>2024</w:t>
      </w:r>
      <w:r>
        <w:rPr>
          <w:rFonts w:hint="eastAsia" w:ascii="仿宋_GB2312" w:hAnsi="仿宋_GB2312" w:eastAsia="仿宋_GB2312" w:cs="仿宋_GB2312"/>
          <w:kern w:val="0"/>
          <w:sz w:val="32"/>
          <w:szCs w:val="32"/>
          <w:shd w:val="clear" w:color="auto" w:fill="FFFFFF"/>
          <w:lang w:val="en-US" w:eastAsia="zh-CN" w:bidi="ar-SA"/>
        </w:rPr>
        <w:t>年度纳入本套决算编制范围的独立编制机构数共1个，比上年增加0个；独立核算机构数共1个，比上年增加0个。本单位内设办公室、研究室、理论科、宣教科、新闻科、对外宣传科、文化艺术科、出版版权科、精神文明建设工作科、公民思想道德建设工作科10个机构。</w:t>
      </w:r>
    </w:p>
    <w:p w14:paraId="4340FC2E">
      <w:pPr>
        <w:pStyle w:val="41"/>
        <w:shd w:val="clear" w:color="auto" w:fill="FFFFFF"/>
        <w:spacing w:before="0" w:beforeAutospacing="0" w:after="0" w:afterAutospacing="0" w:line="560" w:lineRule="exact"/>
        <w:ind w:firstLine="640" w:firstLineChars="200"/>
        <w:jc w:val="both"/>
        <w:rPr>
          <w:rFonts w:ascii="仿宋_GB2312" w:eastAsia="仿宋_GB2312" w:cs="仿宋_GB2312"/>
          <w:sz w:val="32"/>
          <w:szCs w:val="32"/>
          <w:shd w:val="clear" w:color="auto" w:fill="FFFFFF"/>
        </w:rPr>
      </w:pPr>
      <w:r>
        <w:rPr>
          <w:rFonts w:hint="eastAsia" w:ascii="仿宋_GB2312" w:hAnsi="仿宋_GB2312" w:eastAsia="仿宋_GB2312" w:cs="仿宋_GB2312"/>
          <w:kern w:val="0"/>
          <w:sz w:val="32"/>
          <w:szCs w:val="32"/>
          <w:shd w:val="clear" w:color="auto" w:fill="FFFFFF"/>
          <w:lang w:val="en-US" w:eastAsia="zh-CN" w:bidi="ar-SA"/>
        </w:rPr>
        <w:t>四川省中共阿坝州委宣传部编制27名，其中：公务员编制21名，工勤编制5名。</w:t>
      </w:r>
      <w:r>
        <w:rPr>
          <w:rFonts w:ascii="仿宋_GB2312" w:eastAsia="仿宋_GB2312" w:cs="仿宋_GB2312"/>
          <w:sz w:val="32"/>
          <w:szCs w:val="32"/>
          <w:shd w:val="clear" w:color="auto" w:fill="FFFFFF"/>
        </w:rPr>
        <w:t>本单位本年度年末实有人数为27人，与上年26人增加调进1人；年末实有离退休人数为5人，比上年增加0人</w:t>
      </w:r>
      <w:r>
        <w:rPr>
          <w:rStyle w:val="42"/>
          <w:rFonts w:hint="eastAsia" w:ascii="仿宋_GB2312" w:hAnsi="宋体" w:eastAsia="仿宋_GB2312" w:cs="仿宋_GB2312"/>
          <w:sz w:val="32"/>
          <w:szCs w:val="32"/>
          <w:shd w:val="clear" w:color="auto" w:fill="FFFFFF"/>
        </w:rPr>
        <w:t>。</w:t>
      </w:r>
      <w:r>
        <w:rPr>
          <w:rFonts w:ascii="仿宋_GB2312" w:eastAsia="仿宋_GB2312" w:cs="仿宋_GB2312"/>
          <w:sz w:val="32"/>
          <w:szCs w:val="32"/>
          <w:shd w:val="clear" w:color="auto" w:fill="FFFFFF"/>
        </w:rPr>
        <w:t>年末实有其他人数为0人，比上年增加0人</w:t>
      </w:r>
      <w:r>
        <w:rPr>
          <w:rStyle w:val="42"/>
          <w:rFonts w:hint="eastAsia" w:ascii="仿宋_GB2312" w:hAnsi="宋体" w:eastAsia="仿宋_GB2312" w:cs="仿宋_GB2312"/>
          <w:sz w:val="32"/>
          <w:szCs w:val="32"/>
          <w:shd w:val="clear" w:color="auto" w:fill="FFFFFF"/>
        </w:rPr>
        <w:t>。</w:t>
      </w:r>
    </w:p>
    <w:p w14:paraId="63116369">
      <w:pPr>
        <w:pStyle w:val="41"/>
        <w:shd w:val="clear" w:color="auto" w:fill="FFFFFF"/>
        <w:spacing w:before="0" w:beforeAutospacing="0" w:after="0" w:afterAutospacing="0" w:line="560" w:lineRule="exact"/>
        <w:ind w:left="0" w:right="0" w:firstLine="643" w:firstLineChars="200"/>
        <w:jc w:val="both"/>
        <w:rPr>
          <w:rStyle w:val="42"/>
          <w:rFonts w:hint="eastAsia" w:ascii="仿宋_GB2312" w:hAnsi="宋体" w:eastAsia="仿宋_GB2312" w:cs="仿宋_GB2312"/>
          <w:b/>
          <w:bCs w:val="0"/>
          <w:sz w:val="32"/>
          <w:szCs w:val="32"/>
          <w:shd w:val="clear" w:color="auto" w:fill="FFFFFF"/>
        </w:rPr>
      </w:pPr>
    </w:p>
    <w:p w14:paraId="609D51E8">
      <w:pPr>
        <w:pStyle w:val="41"/>
        <w:shd w:val="clear" w:fill="FFFFFF"/>
        <w:spacing w:before="0" w:beforeAutospacing="0" w:after="0" w:afterAutospacing="0" w:line="560" w:lineRule="exact"/>
        <w:ind w:left="0" w:right="0" w:firstLine="640" w:firstLineChars="200"/>
        <w:jc w:val="both"/>
        <w:rPr>
          <w:rFonts w:hint="eastAsia" w:ascii="仿宋_GB2312" w:hAnsi="仿宋_GB2312" w:eastAsia="仿宋_GB2312" w:cs="仿宋_GB2312"/>
          <w:kern w:val="0"/>
          <w:sz w:val="32"/>
          <w:szCs w:val="32"/>
          <w:shd w:val="clear" w:color="auto" w:fill="FFFFFF"/>
          <w:lang w:val="en-US" w:eastAsia="zh-CN" w:bidi="ar-SA"/>
        </w:rPr>
      </w:pPr>
    </w:p>
    <w:p w14:paraId="03626630">
      <w:pPr>
        <w:widowControl/>
        <w:jc w:val="left"/>
        <w:rPr>
          <w:rFonts w:eastAsia="仿宋"/>
          <w:kern w:val="0"/>
          <w:sz w:val="32"/>
          <w:szCs w:val="32"/>
        </w:rPr>
      </w:pPr>
      <w:r>
        <w:rPr>
          <w:rFonts w:eastAsia="仿宋"/>
          <w:sz w:val="32"/>
          <w:szCs w:val="32"/>
        </w:rPr>
        <w:br w:type="page"/>
      </w:r>
    </w:p>
    <w:p w14:paraId="418B5C3B">
      <w:pPr>
        <w:pStyle w:val="3"/>
        <w:jc w:val="center"/>
        <w:rPr>
          <w:rFonts w:eastAsia="方正小标宋简体" w:cs="方正小标宋简体"/>
          <w:b w:val="0"/>
        </w:rPr>
      </w:pPr>
      <w:bookmarkStart w:id="13" w:name="_Toc15396602"/>
      <w:bookmarkStart w:id="14" w:name="_Toc15377204"/>
      <w:bookmarkStart w:id="15" w:name="_Toc3512"/>
      <w:r>
        <w:rPr>
          <w:rFonts w:hint="eastAsia" w:eastAsia="方正小标宋简体" w:cs="方正小标宋简体"/>
          <w:b w:val="0"/>
        </w:rPr>
        <w:t>第二部分</w:t>
      </w:r>
      <w:r>
        <w:rPr>
          <w:rFonts w:hint="eastAsia" w:eastAsia="方正小标宋简体" w:cs="方正小标宋简体"/>
          <w:b w:val="0"/>
          <w:lang w:val="en-US" w:eastAsia="zh-CN"/>
        </w:rPr>
        <w:t xml:space="preserve"> </w:t>
      </w:r>
      <w:r>
        <w:rPr>
          <w:rFonts w:hint="eastAsia" w:eastAsia="方正小标宋简体" w:cs="方正小标宋简体"/>
          <w:b w:val="0"/>
        </w:rPr>
        <w:t>202</w:t>
      </w:r>
      <w:r>
        <w:rPr>
          <w:rFonts w:hint="eastAsia" w:eastAsia="方正小标宋简体" w:cs="方正小标宋简体"/>
          <w:b w:val="0"/>
          <w:lang w:val="en-US" w:eastAsia="zh-CN"/>
        </w:rPr>
        <w:t>5</w:t>
      </w:r>
      <w:r>
        <w:rPr>
          <w:rFonts w:hint="eastAsia" w:eastAsia="方正小标宋简体" w:cs="方正小标宋简体"/>
          <w:b w:val="0"/>
        </w:rPr>
        <w:t>年度</w:t>
      </w:r>
      <w:r>
        <w:rPr>
          <w:rFonts w:hint="eastAsia" w:eastAsia="方正小标宋简体" w:cs="方正小标宋简体"/>
          <w:b w:val="0"/>
          <w:lang w:eastAsia="zh-CN"/>
        </w:rPr>
        <w:t>单位</w:t>
      </w:r>
      <w:r>
        <w:rPr>
          <w:rFonts w:hint="eastAsia" w:eastAsia="方正小标宋简体" w:cs="方正小标宋简体"/>
          <w:b w:val="0"/>
        </w:rPr>
        <w:t>决算情况说明</w:t>
      </w:r>
      <w:bookmarkEnd w:id="13"/>
      <w:bookmarkEnd w:id="14"/>
      <w:bookmarkEnd w:id="15"/>
    </w:p>
    <w:p w14:paraId="61AA7543"/>
    <w:p w14:paraId="01CB5A0E">
      <w:pPr>
        <w:pStyle w:val="33"/>
        <w:spacing w:line="600" w:lineRule="exact"/>
        <w:ind w:firstLine="640"/>
        <w:outlineLvl w:val="1"/>
        <w:rPr>
          <w:rStyle w:val="35"/>
          <w:rFonts w:ascii="Times New Roman" w:hAnsi="Times New Roman" w:eastAsia="黑体"/>
          <w:b w:val="0"/>
        </w:rPr>
      </w:pPr>
      <w:bookmarkStart w:id="16" w:name="_Toc22651"/>
      <w:bookmarkStart w:id="17" w:name="_Toc15377205"/>
      <w:bookmarkStart w:id="18" w:name="_Toc15396603"/>
      <w:r>
        <w:rPr>
          <w:rFonts w:hint="eastAsia" w:eastAsia="黑体"/>
          <w:sz w:val="32"/>
          <w:szCs w:val="32"/>
        </w:rPr>
        <w:t>一、收</w:t>
      </w:r>
      <w:r>
        <w:rPr>
          <w:rStyle w:val="35"/>
          <w:rFonts w:hint="eastAsia" w:ascii="Times New Roman" w:hAnsi="Times New Roman" w:eastAsia="黑体"/>
          <w:b w:val="0"/>
        </w:rPr>
        <w:t>入支出决算总体情况说明</w:t>
      </w:r>
      <w:bookmarkEnd w:id="16"/>
      <w:bookmarkEnd w:id="17"/>
      <w:bookmarkEnd w:id="18"/>
    </w:p>
    <w:p w14:paraId="551251F0">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年度收入、支出总计均为</w:t>
      </w:r>
      <w:r>
        <w:rPr>
          <w:rFonts w:ascii="仿宋_GB2312" w:eastAsia="仿宋_GB2312" w:cs="仿宋_GB2312"/>
          <w:sz w:val="32"/>
          <w:szCs w:val="32"/>
          <w:shd w:val="clear" w:color="auto" w:fill="FFFFFF"/>
        </w:rPr>
        <w:t>1</w:t>
      </w:r>
      <w:r>
        <w:rPr>
          <w:rFonts w:hint="eastAsia" w:ascii="仿宋_GB2312" w:eastAsia="仿宋_GB2312" w:cs="仿宋_GB2312"/>
          <w:sz w:val="32"/>
          <w:szCs w:val="32"/>
          <w:shd w:val="clear" w:color="auto" w:fill="FFFFFF"/>
          <w:lang w:val="en-US" w:eastAsia="zh-CN"/>
        </w:rPr>
        <w:t>711.42</w:t>
      </w:r>
      <w:r>
        <w:rPr>
          <w:rFonts w:hint="eastAsia" w:ascii="仿宋_GB2312" w:eastAsia="仿宋_GB2312" w:cs="仿宋_GB2312"/>
          <w:sz w:val="32"/>
          <w:szCs w:val="32"/>
          <w:shd w:val="clear" w:color="auto" w:fill="FFFFFF"/>
          <w:lang w:eastAsia="zh-CN"/>
        </w:rPr>
        <w:t>万元</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年度1917.33</w:t>
      </w:r>
      <w:r>
        <w:rPr>
          <w:rFonts w:hint="eastAsia" w:eastAsia="仿宋_GB2312" w:cs="仿宋_GB2312"/>
          <w:sz w:val="32"/>
          <w:szCs w:val="32"/>
          <w:lang w:eastAsia="zh-CN"/>
        </w:rPr>
        <w:t>万元</w:t>
      </w:r>
      <w:r>
        <w:rPr>
          <w:rFonts w:hint="eastAsia" w:eastAsia="仿宋_GB2312" w:cs="仿宋_GB2312"/>
          <w:sz w:val="32"/>
          <w:szCs w:val="32"/>
        </w:rPr>
        <w:t>相比，收入、支出总计各减少</w:t>
      </w:r>
      <w:r>
        <w:rPr>
          <w:rFonts w:hint="eastAsia" w:eastAsia="仿宋_GB2312" w:cs="仿宋_GB2312"/>
          <w:sz w:val="32"/>
          <w:szCs w:val="32"/>
          <w:lang w:val="en-US" w:eastAsia="zh-CN"/>
        </w:rPr>
        <w:t>205.91</w:t>
      </w:r>
      <w:r>
        <w:rPr>
          <w:rFonts w:hint="eastAsia" w:eastAsia="仿宋_GB2312" w:cs="仿宋_GB2312"/>
          <w:sz w:val="32"/>
          <w:szCs w:val="32"/>
        </w:rPr>
        <w:t>万元，下降</w:t>
      </w:r>
      <w:r>
        <w:rPr>
          <w:rFonts w:hint="eastAsia" w:eastAsia="仿宋_GB2312" w:cs="仿宋_GB2312"/>
          <w:sz w:val="32"/>
          <w:szCs w:val="32"/>
          <w:lang w:val="en-US" w:eastAsia="zh-CN"/>
        </w:rPr>
        <w:t>10.74</w:t>
      </w:r>
      <w:r>
        <w:rPr>
          <w:rFonts w:hint="eastAsia" w:eastAsia="仿宋_GB2312" w:cs="仿宋_GB2312"/>
          <w:sz w:val="32"/>
          <w:szCs w:val="32"/>
        </w:rPr>
        <w:t>%。主要变动原因是</w:t>
      </w:r>
      <w:r>
        <w:rPr>
          <w:rFonts w:hint="eastAsia" w:eastAsia="仿宋_GB2312" w:cs="仿宋_GB2312"/>
          <w:sz w:val="32"/>
          <w:szCs w:val="32"/>
          <w:lang w:eastAsia="zh-CN"/>
        </w:rPr>
        <w:t>项目减少。</w:t>
      </w:r>
    </w:p>
    <w:p w14:paraId="435A5186">
      <w:pPr>
        <w:ind w:firstLine="420" w:firstLineChars="200"/>
      </w:pPr>
      <w:r>
        <w:drawing>
          <wp:inline distT="0" distB="0" distL="114300" distR="114300">
            <wp:extent cx="4572000" cy="3028950"/>
            <wp:effectExtent l="4445" t="4445" r="14605" b="14605"/>
            <wp:docPr id="106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836663">
      <w:pPr>
        <w:pStyle w:val="33"/>
        <w:spacing w:line="600" w:lineRule="exact"/>
        <w:ind w:firstLine="640"/>
        <w:outlineLvl w:val="1"/>
        <w:rPr>
          <w:rFonts w:eastAsia="黑体"/>
          <w:sz w:val="32"/>
          <w:szCs w:val="32"/>
        </w:rPr>
      </w:pPr>
      <w:bookmarkStart w:id="19" w:name="_Toc15377206"/>
      <w:bookmarkStart w:id="20" w:name="_Toc30331"/>
      <w:bookmarkStart w:id="21" w:name="_Toc15396604"/>
      <w:r>
        <w:rPr>
          <w:rFonts w:hint="eastAsia" w:eastAsia="黑体"/>
          <w:sz w:val="32"/>
          <w:szCs w:val="32"/>
        </w:rPr>
        <w:t>二、收入决算情况说明</w:t>
      </w:r>
      <w:bookmarkEnd w:id="19"/>
      <w:bookmarkEnd w:id="20"/>
      <w:bookmarkEnd w:id="21"/>
    </w:p>
    <w:p w14:paraId="4B9B8FAA">
      <w:pPr>
        <w:spacing w:line="600" w:lineRule="exact"/>
        <w:ind w:firstLine="640"/>
        <w:rPr>
          <w:rFonts w:hint="eastAsia"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年度本年收入合计</w:t>
      </w:r>
      <w:r>
        <w:rPr>
          <w:rFonts w:hint="eastAsia" w:eastAsia="仿宋_GB2312" w:cs="仿宋_GB2312"/>
          <w:sz w:val="32"/>
          <w:szCs w:val="32"/>
          <w:lang w:val="en-US" w:eastAsia="zh-CN"/>
        </w:rPr>
        <w:t>1711.42</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1648.43</w:t>
      </w:r>
      <w:r>
        <w:rPr>
          <w:rFonts w:hint="eastAsia" w:eastAsia="仿宋_GB2312" w:cs="仿宋_GB2312"/>
          <w:sz w:val="32"/>
          <w:szCs w:val="32"/>
        </w:rPr>
        <w:t>万元，占</w:t>
      </w:r>
      <w:r>
        <w:rPr>
          <w:rFonts w:hint="eastAsia" w:eastAsia="仿宋_GB2312" w:cs="仿宋_GB2312"/>
          <w:sz w:val="32"/>
          <w:szCs w:val="32"/>
          <w:lang w:val="en-US" w:eastAsia="zh-CN"/>
        </w:rPr>
        <w:t>96.32</w:t>
      </w:r>
      <w:r>
        <w:rPr>
          <w:rFonts w:hint="eastAsia" w:eastAsia="仿宋_GB2312" w:cs="仿宋_GB2312"/>
          <w:sz w:val="32"/>
          <w:szCs w:val="32"/>
        </w:rPr>
        <w:t>%；其他收入</w:t>
      </w:r>
      <w:r>
        <w:rPr>
          <w:rFonts w:hint="eastAsia" w:eastAsia="仿宋_GB2312" w:cs="仿宋_GB2312"/>
          <w:sz w:val="32"/>
          <w:szCs w:val="32"/>
          <w:lang w:val="en-US" w:eastAsia="zh-CN"/>
        </w:rPr>
        <w:t>20</w:t>
      </w:r>
      <w:r>
        <w:rPr>
          <w:rFonts w:hint="eastAsia" w:eastAsia="仿宋_GB2312" w:cs="仿宋_GB2312"/>
          <w:sz w:val="32"/>
          <w:szCs w:val="32"/>
        </w:rPr>
        <w:t>万元，占</w:t>
      </w:r>
      <w:r>
        <w:rPr>
          <w:rFonts w:hint="eastAsia" w:eastAsia="仿宋_GB2312" w:cs="仿宋_GB2312"/>
          <w:sz w:val="32"/>
          <w:szCs w:val="32"/>
          <w:lang w:val="en-US" w:eastAsia="zh-CN"/>
        </w:rPr>
        <w:t>1.12</w:t>
      </w:r>
      <w:r>
        <w:rPr>
          <w:rFonts w:hint="eastAsia" w:eastAsia="仿宋_GB2312" w:cs="仿宋_GB2312"/>
          <w:sz w:val="32"/>
          <w:szCs w:val="32"/>
        </w:rPr>
        <w:t>%</w:t>
      </w:r>
      <w:r>
        <w:rPr>
          <w:rFonts w:hint="eastAsia" w:eastAsia="仿宋_GB2312" w:cs="仿宋_GB2312"/>
          <w:sz w:val="32"/>
          <w:szCs w:val="32"/>
          <w:lang w:val="en-US" w:eastAsia="zh-CN"/>
        </w:rPr>
        <w:t>;年初结转和结余42.99万元，占2.56%</w:t>
      </w:r>
      <w:r>
        <w:rPr>
          <w:rFonts w:hint="eastAsia" w:eastAsia="仿宋_GB2312" w:cs="仿宋_GB2312"/>
          <w:sz w:val="32"/>
          <w:szCs w:val="32"/>
        </w:rPr>
        <w:t>。</w:t>
      </w:r>
    </w:p>
    <w:p w14:paraId="56A27DC0">
      <w:pPr>
        <w:bidi w:val="0"/>
        <w:rPr>
          <w:rFonts w:hint="eastAsia"/>
        </w:rPr>
      </w:pPr>
      <w:r>
        <w:drawing>
          <wp:inline distT="0" distB="0" distL="114300" distR="114300">
            <wp:extent cx="5139055" cy="1243330"/>
            <wp:effectExtent l="4445" t="4445" r="19050" b="9525"/>
            <wp:docPr id="107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FA5B9D9">
      <w:pPr>
        <w:ind w:firstLine="800" w:firstLineChars="250"/>
        <w:jc w:val="center"/>
        <w:rPr>
          <w:rFonts w:eastAsia="仿宋_GB2312" w:cs="仿宋_GB2312"/>
          <w:sz w:val="32"/>
          <w:szCs w:val="32"/>
        </w:rPr>
      </w:pPr>
      <w:r>
        <w:rPr>
          <w:rFonts w:hint="eastAsia" w:eastAsia="仿宋_GB2312" w:cs="仿宋_GB2312"/>
          <w:sz w:val="32"/>
          <w:szCs w:val="32"/>
        </w:rPr>
        <w:t>（图2：收入决算结构图）</w:t>
      </w:r>
    </w:p>
    <w:p w14:paraId="16072568">
      <w:pPr>
        <w:pStyle w:val="33"/>
        <w:spacing w:line="600" w:lineRule="exact"/>
        <w:ind w:firstLine="640"/>
        <w:outlineLvl w:val="1"/>
        <w:rPr>
          <w:rStyle w:val="35"/>
          <w:rFonts w:ascii="Times New Roman" w:hAnsi="Times New Roman" w:eastAsia="黑体"/>
          <w:b w:val="0"/>
        </w:rPr>
      </w:pPr>
      <w:bookmarkStart w:id="22" w:name="_Toc15377207"/>
      <w:bookmarkStart w:id="23" w:name="_Toc15396605"/>
      <w:bookmarkStart w:id="24" w:name="_Toc13459"/>
      <w:r>
        <w:rPr>
          <w:rFonts w:hint="eastAsia" w:eastAsia="黑体"/>
          <w:sz w:val="32"/>
          <w:szCs w:val="32"/>
        </w:rPr>
        <w:t>三、支</w:t>
      </w:r>
      <w:r>
        <w:rPr>
          <w:rStyle w:val="35"/>
          <w:rFonts w:hint="eastAsia" w:ascii="Times New Roman" w:hAnsi="Times New Roman" w:eastAsia="黑体"/>
          <w:b w:val="0"/>
        </w:rPr>
        <w:t>出决算情况说明</w:t>
      </w:r>
      <w:bookmarkEnd w:id="22"/>
      <w:bookmarkEnd w:id="23"/>
      <w:bookmarkEnd w:id="24"/>
    </w:p>
    <w:p w14:paraId="4BEDB1B7">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年度本年支出合计</w:t>
      </w:r>
      <w:r>
        <w:rPr>
          <w:rFonts w:hint="eastAsia" w:eastAsia="仿宋_GB2312" w:cs="仿宋_GB2312"/>
          <w:sz w:val="32"/>
          <w:szCs w:val="32"/>
          <w:lang w:val="en-US" w:eastAsia="zh-CN"/>
        </w:rPr>
        <w:t>1711.42</w:t>
      </w:r>
      <w:r>
        <w:rPr>
          <w:rFonts w:hint="eastAsia" w:eastAsia="仿宋_GB2312" w:cs="仿宋_GB2312"/>
          <w:sz w:val="32"/>
          <w:szCs w:val="32"/>
        </w:rPr>
        <w:t>万元，其中：基本支出</w:t>
      </w:r>
      <w:r>
        <w:rPr>
          <w:rFonts w:hint="eastAsia" w:eastAsia="仿宋_GB2312" w:cs="仿宋_GB2312"/>
          <w:sz w:val="32"/>
          <w:szCs w:val="32"/>
          <w:lang w:val="en-US" w:eastAsia="zh-CN"/>
        </w:rPr>
        <w:t>903.50</w:t>
      </w:r>
      <w:r>
        <w:rPr>
          <w:rFonts w:hint="eastAsia" w:eastAsia="仿宋_GB2312" w:cs="仿宋_GB2312"/>
          <w:sz w:val="32"/>
          <w:szCs w:val="32"/>
        </w:rPr>
        <w:t>万元，占</w:t>
      </w:r>
      <w:r>
        <w:rPr>
          <w:rFonts w:hint="eastAsia" w:eastAsia="仿宋_GB2312" w:cs="仿宋_GB2312"/>
          <w:sz w:val="32"/>
          <w:szCs w:val="32"/>
          <w:lang w:val="en-US" w:eastAsia="zh-CN"/>
        </w:rPr>
        <w:t>52.79</w:t>
      </w:r>
      <w:r>
        <w:rPr>
          <w:rFonts w:hint="eastAsia" w:eastAsia="仿宋_GB2312" w:cs="仿宋_GB2312"/>
          <w:sz w:val="32"/>
          <w:szCs w:val="32"/>
        </w:rPr>
        <w:t>%；项目支出</w:t>
      </w:r>
      <w:r>
        <w:rPr>
          <w:rFonts w:hint="eastAsia" w:eastAsia="仿宋_GB2312" w:cs="仿宋_GB2312"/>
          <w:sz w:val="32"/>
          <w:szCs w:val="32"/>
          <w:lang w:val="en-US" w:eastAsia="zh-CN"/>
        </w:rPr>
        <w:t>807.92</w:t>
      </w:r>
      <w:r>
        <w:rPr>
          <w:rFonts w:hint="eastAsia" w:eastAsia="仿宋_GB2312" w:cs="仿宋_GB2312"/>
          <w:sz w:val="32"/>
          <w:szCs w:val="32"/>
        </w:rPr>
        <w:t>万元，占</w:t>
      </w:r>
      <w:r>
        <w:rPr>
          <w:rFonts w:hint="eastAsia" w:eastAsia="仿宋_GB2312" w:cs="仿宋_GB2312"/>
          <w:sz w:val="32"/>
          <w:szCs w:val="32"/>
          <w:lang w:val="en-US" w:eastAsia="zh-CN"/>
        </w:rPr>
        <w:t>47.21</w:t>
      </w:r>
      <w:r>
        <w:rPr>
          <w:rFonts w:hint="eastAsia" w:eastAsia="仿宋_GB2312" w:cs="仿宋_GB2312"/>
          <w:sz w:val="32"/>
          <w:szCs w:val="32"/>
        </w:rPr>
        <w:t>%</w:t>
      </w:r>
      <w:r>
        <w:rPr>
          <w:rFonts w:hint="eastAsia" w:eastAsia="仿宋_GB2312" w:cs="仿宋_GB2312"/>
          <w:sz w:val="32"/>
          <w:szCs w:val="32"/>
          <w:lang w:eastAsia="zh-CN"/>
        </w:rPr>
        <w:t>。</w:t>
      </w:r>
    </w:p>
    <w:p w14:paraId="3B052ACB">
      <w:pPr>
        <w:bidi w:val="0"/>
        <w:rPr>
          <w:rFonts w:hint="eastAsia"/>
          <w:lang w:eastAsia="zh-CN"/>
        </w:rPr>
      </w:pPr>
      <w:r>
        <w:drawing>
          <wp:inline distT="0" distB="0" distL="114300" distR="114300">
            <wp:extent cx="5189855" cy="1861820"/>
            <wp:effectExtent l="5080" t="4445" r="5715" b="19685"/>
            <wp:docPr id="107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4422366">
      <w:pPr>
        <w:ind w:firstLine="800" w:firstLineChars="250"/>
        <w:jc w:val="center"/>
        <w:rPr>
          <w:rFonts w:eastAsia="仿宋_GB2312" w:cs="仿宋_GB2312"/>
          <w:sz w:val="32"/>
          <w:szCs w:val="32"/>
        </w:rPr>
      </w:pPr>
      <w:r>
        <w:rPr>
          <w:rFonts w:hint="eastAsia" w:eastAsia="仿宋_GB2312" w:cs="仿宋_GB2312"/>
          <w:sz w:val="32"/>
          <w:szCs w:val="32"/>
        </w:rPr>
        <w:t>（图3：支出决算结构图）</w:t>
      </w:r>
    </w:p>
    <w:p w14:paraId="4FF38864">
      <w:pPr>
        <w:spacing w:line="600" w:lineRule="exact"/>
        <w:ind w:firstLine="640" w:firstLineChars="200"/>
        <w:outlineLvl w:val="1"/>
        <w:rPr>
          <w:rStyle w:val="35"/>
          <w:rFonts w:ascii="Times New Roman" w:hAnsi="Times New Roman" w:eastAsia="黑体"/>
          <w:b w:val="0"/>
        </w:rPr>
      </w:pPr>
      <w:bookmarkStart w:id="25" w:name="_Toc15377208"/>
      <w:bookmarkStart w:id="26" w:name="_Toc15396606"/>
      <w:bookmarkStart w:id="27" w:name="_Toc14644"/>
      <w:r>
        <w:rPr>
          <w:rFonts w:hint="eastAsia" w:eastAsia="黑体"/>
          <w:sz w:val="32"/>
          <w:szCs w:val="32"/>
        </w:rPr>
        <w:t>四、财</w:t>
      </w:r>
      <w:r>
        <w:rPr>
          <w:rStyle w:val="35"/>
          <w:rFonts w:hint="eastAsia" w:ascii="Times New Roman" w:hAnsi="Times New Roman" w:eastAsia="黑体"/>
          <w:b w:val="0"/>
        </w:rPr>
        <w:t>政拨款收入支出决算总体情况说明</w:t>
      </w:r>
      <w:bookmarkEnd w:id="25"/>
      <w:bookmarkEnd w:id="26"/>
      <w:bookmarkEnd w:id="27"/>
    </w:p>
    <w:p w14:paraId="7D17B8CF">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年度财政拨款收入、支出总计均为</w:t>
      </w:r>
      <w:r>
        <w:rPr>
          <w:rFonts w:hint="eastAsia" w:eastAsia="仿宋_GB2312" w:cs="仿宋_GB2312"/>
          <w:sz w:val="32"/>
          <w:szCs w:val="32"/>
          <w:lang w:val="en-US" w:eastAsia="zh-CN"/>
        </w:rPr>
        <w:t>1648.43万元</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年度1881.3万元相比，财政拨款收入总计、支出总计各减少</w:t>
      </w:r>
      <w:r>
        <w:rPr>
          <w:rFonts w:hint="eastAsia" w:eastAsia="仿宋_GB2312" w:cs="仿宋_GB2312"/>
          <w:sz w:val="32"/>
          <w:szCs w:val="32"/>
          <w:lang w:val="en-US" w:eastAsia="zh-CN"/>
        </w:rPr>
        <w:t>232.87</w:t>
      </w:r>
      <w:r>
        <w:rPr>
          <w:rFonts w:hint="eastAsia" w:eastAsia="仿宋_GB2312" w:cs="仿宋_GB2312"/>
          <w:sz w:val="32"/>
          <w:szCs w:val="32"/>
        </w:rPr>
        <w:t>万元，下降</w:t>
      </w:r>
      <w:r>
        <w:rPr>
          <w:rFonts w:hint="eastAsia" w:eastAsia="仿宋_GB2312" w:cs="仿宋_GB2312"/>
          <w:sz w:val="32"/>
          <w:szCs w:val="32"/>
          <w:lang w:val="en-US" w:eastAsia="zh-CN"/>
        </w:rPr>
        <w:t>12.38</w:t>
      </w:r>
      <w:r>
        <w:rPr>
          <w:rFonts w:hint="eastAsia" w:eastAsia="仿宋_GB2312" w:cs="仿宋_GB2312"/>
          <w:sz w:val="32"/>
          <w:szCs w:val="32"/>
        </w:rPr>
        <w:t>%。主要变动原因是</w:t>
      </w:r>
      <w:r>
        <w:rPr>
          <w:rFonts w:hint="eastAsia" w:eastAsia="仿宋_GB2312" w:cs="仿宋_GB2312"/>
          <w:sz w:val="32"/>
          <w:szCs w:val="32"/>
          <w:lang w:eastAsia="zh-CN"/>
        </w:rPr>
        <w:t>项目减少。</w:t>
      </w:r>
    </w:p>
    <w:p w14:paraId="1F23F950">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eastAsia="仿宋_GB2312" w:cs="仿宋_GB2312"/>
          <w:sz w:val="32"/>
          <w:szCs w:val="32"/>
        </w:rPr>
      </w:pPr>
      <w:r>
        <w:drawing>
          <wp:inline distT="0" distB="0" distL="114300" distR="114300">
            <wp:extent cx="4572000" cy="3028950"/>
            <wp:effectExtent l="4445" t="4445" r="14605" b="14605"/>
            <wp:docPr id="109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AFE27E3">
      <w:pPr>
        <w:spacing w:line="600" w:lineRule="exact"/>
        <w:ind w:firstLine="640" w:firstLineChars="200"/>
        <w:outlineLvl w:val="1"/>
        <w:rPr>
          <w:rStyle w:val="35"/>
          <w:rFonts w:ascii="Times New Roman" w:hAnsi="Times New Roman" w:eastAsia="黑体"/>
          <w:b w:val="0"/>
        </w:rPr>
      </w:pPr>
      <w:bookmarkStart w:id="28" w:name="_Toc15377209"/>
      <w:bookmarkStart w:id="29" w:name="_Toc6408"/>
      <w:bookmarkStart w:id="30" w:name="_Toc15396607"/>
      <w:r>
        <w:rPr>
          <w:rFonts w:hint="eastAsia" w:eastAsia="黑体"/>
          <w:sz w:val="32"/>
          <w:szCs w:val="32"/>
        </w:rPr>
        <w:t>五、</w:t>
      </w:r>
      <w:r>
        <w:rPr>
          <w:rFonts w:hint="eastAsia" w:eastAsia="黑体"/>
          <w:b/>
          <w:sz w:val="32"/>
          <w:szCs w:val="32"/>
        </w:rPr>
        <w:t>一</w:t>
      </w:r>
      <w:r>
        <w:rPr>
          <w:rStyle w:val="35"/>
          <w:rFonts w:hint="eastAsia" w:ascii="Times New Roman" w:hAnsi="Times New Roman" w:eastAsia="黑体"/>
          <w:b w:val="0"/>
        </w:rPr>
        <w:t>般公共预算财政拨款支出决算情况说明</w:t>
      </w:r>
      <w:bookmarkEnd w:id="28"/>
      <w:bookmarkEnd w:id="29"/>
      <w:bookmarkEnd w:id="30"/>
    </w:p>
    <w:p w14:paraId="5CADF467">
      <w:pPr>
        <w:spacing w:line="600" w:lineRule="exact"/>
        <w:ind w:firstLine="643" w:firstLineChars="200"/>
        <w:outlineLvl w:val="2"/>
        <w:rPr>
          <w:rFonts w:eastAsia="楷体_GB2312" w:cs="楷体_GB2312"/>
          <w:b/>
          <w:sz w:val="32"/>
          <w:szCs w:val="32"/>
        </w:rPr>
      </w:pPr>
      <w:bookmarkStart w:id="31" w:name="_Toc15377210"/>
      <w:bookmarkStart w:id="32" w:name="_Toc28946"/>
      <w:r>
        <w:rPr>
          <w:rFonts w:hint="eastAsia" w:eastAsia="楷体_GB2312" w:cs="楷体_GB2312"/>
          <w:b/>
          <w:sz w:val="32"/>
          <w:szCs w:val="32"/>
        </w:rPr>
        <w:t>（一）一般公共预算财政拨款支出决算总体情况</w:t>
      </w:r>
      <w:bookmarkEnd w:id="31"/>
      <w:bookmarkEnd w:id="32"/>
    </w:p>
    <w:p w14:paraId="6C73F3A4">
      <w:pPr>
        <w:spacing w:line="600" w:lineRule="exact"/>
        <w:ind w:firstLine="640"/>
        <w:rPr>
          <w:rFonts w:hint="eastAsia" w:eastAsia="仿宋_GB2312"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1648.43万元</w:t>
      </w:r>
      <w:r>
        <w:rPr>
          <w:rFonts w:hint="eastAsia" w:ascii="仿宋_GB2312" w:hAnsi="仿宋_GB2312" w:eastAsia="仿宋_GB2312" w:cs="仿宋_GB2312"/>
          <w:sz w:val="32"/>
          <w:szCs w:val="32"/>
        </w:rPr>
        <w:t>，占本年支出合计的</w:t>
      </w:r>
      <w:r>
        <w:rPr>
          <w:rFonts w:hint="eastAsia" w:ascii="仿宋_GB2312" w:hAnsi="仿宋_GB2312" w:eastAsia="仿宋_GB2312" w:cs="仿宋_GB2312"/>
          <w:sz w:val="32"/>
          <w:szCs w:val="32"/>
          <w:lang w:val="en-US" w:eastAsia="zh-CN"/>
        </w:rPr>
        <w:t>96.32</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年度1881.3万元相比，一般公共预算财政拨款支出</w:t>
      </w:r>
      <w:r>
        <w:rPr>
          <w:rFonts w:hint="eastAsia" w:eastAsia="仿宋_GB2312" w:cs="仿宋_GB2312"/>
          <w:sz w:val="32"/>
          <w:szCs w:val="32"/>
        </w:rPr>
        <w:t>减少</w:t>
      </w:r>
      <w:r>
        <w:rPr>
          <w:rFonts w:hint="eastAsia" w:eastAsia="仿宋_GB2312" w:cs="仿宋_GB2312"/>
          <w:sz w:val="32"/>
          <w:szCs w:val="32"/>
          <w:lang w:val="en-US" w:eastAsia="zh-CN"/>
        </w:rPr>
        <w:t>232.87</w:t>
      </w:r>
      <w:r>
        <w:rPr>
          <w:rFonts w:hint="eastAsia" w:eastAsia="仿宋_GB2312" w:cs="仿宋_GB2312"/>
          <w:sz w:val="32"/>
          <w:szCs w:val="32"/>
        </w:rPr>
        <w:t>万元，下降</w:t>
      </w:r>
      <w:r>
        <w:rPr>
          <w:rFonts w:hint="eastAsia" w:eastAsia="仿宋_GB2312" w:cs="仿宋_GB2312"/>
          <w:sz w:val="32"/>
          <w:szCs w:val="32"/>
          <w:lang w:val="en-US" w:eastAsia="zh-CN"/>
        </w:rPr>
        <w:t>12.38</w:t>
      </w:r>
      <w:r>
        <w:rPr>
          <w:rFonts w:hint="eastAsia" w:eastAsia="仿宋_GB2312" w:cs="仿宋_GB2312"/>
          <w:sz w:val="32"/>
          <w:szCs w:val="32"/>
        </w:rPr>
        <w:t>%。主要变动原因是</w:t>
      </w:r>
      <w:r>
        <w:rPr>
          <w:rFonts w:hint="eastAsia" w:eastAsia="仿宋_GB2312" w:cs="仿宋_GB2312"/>
          <w:sz w:val="32"/>
          <w:szCs w:val="32"/>
          <w:lang w:eastAsia="zh-CN"/>
        </w:rPr>
        <w:t>项目减少。</w:t>
      </w:r>
    </w:p>
    <w:p w14:paraId="6A7BB8A7">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sz w:val="32"/>
          <w:szCs w:val="32"/>
          <w:lang w:eastAsia="zh-CN"/>
        </w:rPr>
      </w:pPr>
      <w:r>
        <w:drawing>
          <wp:inline distT="0" distB="0" distL="114300" distR="114300">
            <wp:extent cx="4572000" cy="3014345"/>
            <wp:effectExtent l="4445" t="4445" r="14605" b="10160"/>
            <wp:docPr id="109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34972A5">
      <w:pPr>
        <w:spacing w:line="600" w:lineRule="exact"/>
        <w:ind w:firstLine="643" w:firstLineChars="200"/>
        <w:outlineLvl w:val="2"/>
        <w:rPr>
          <w:rFonts w:eastAsia="楷体_GB2312" w:cs="楷体_GB2312"/>
          <w:b/>
          <w:sz w:val="32"/>
          <w:szCs w:val="32"/>
        </w:rPr>
      </w:pPr>
      <w:bookmarkStart w:id="33" w:name="_Toc15377211"/>
      <w:bookmarkStart w:id="34" w:name="_Toc81"/>
      <w:r>
        <w:rPr>
          <w:rFonts w:hint="eastAsia" w:eastAsia="楷体_GB2312" w:cs="楷体_GB2312"/>
          <w:b/>
          <w:sz w:val="32"/>
          <w:szCs w:val="32"/>
        </w:rPr>
        <w:t>（二）一般公共预算财政拨款支出决算结构情况</w:t>
      </w:r>
      <w:bookmarkEnd w:id="33"/>
      <w:bookmarkEnd w:id="34"/>
    </w:p>
    <w:p w14:paraId="4E2C0407">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1648.43</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1440.98</w:t>
      </w:r>
      <w:r>
        <w:rPr>
          <w:rFonts w:hint="eastAsia" w:eastAsia="仿宋_GB2312" w:cs="仿宋_GB2312"/>
          <w:sz w:val="32"/>
          <w:szCs w:val="32"/>
        </w:rPr>
        <w:t>万元，占</w:t>
      </w:r>
      <w:r>
        <w:rPr>
          <w:rFonts w:hint="eastAsia" w:eastAsia="仿宋_GB2312" w:cs="仿宋_GB2312"/>
          <w:sz w:val="32"/>
          <w:szCs w:val="32"/>
          <w:lang w:val="en-US" w:eastAsia="zh-CN"/>
        </w:rPr>
        <w:t>87.42</w:t>
      </w:r>
      <w:r>
        <w:rPr>
          <w:rFonts w:hint="eastAsia" w:eastAsia="仿宋_GB2312" w:cs="仿宋_GB2312"/>
          <w:sz w:val="32"/>
          <w:szCs w:val="32"/>
        </w:rPr>
        <w:t>%；社会保障和就业支出</w:t>
      </w:r>
      <w:r>
        <w:rPr>
          <w:rFonts w:hint="eastAsia" w:eastAsia="仿宋_GB2312" w:cs="仿宋_GB2312"/>
          <w:sz w:val="32"/>
          <w:szCs w:val="32"/>
          <w:lang w:val="en-US" w:eastAsia="zh-CN"/>
        </w:rPr>
        <w:t>106.59</w:t>
      </w:r>
      <w:r>
        <w:rPr>
          <w:rFonts w:hint="eastAsia" w:eastAsia="仿宋_GB2312" w:cs="仿宋_GB2312"/>
          <w:sz w:val="32"/>
          <w:szCs w:val="32"/>
        </w:rPr>
        <w:t>万元，占</w:t>
      </w:r>
      <w:r>
        <w:rPr>
          <w:rFonts w:hint="eastAsia" w:eastAsia="仿宋_GB2312" w:cs="仿宋_GB2312"/>
          <w:sz w:val="32"/>
          <w:szCs w:val="32"/>
          <w:lang w:val="en-US" w:eastAsia="zh-CN"/>
        </w:rPr>
        <w:t>6.47</w:t>
      </w:r>
      <w:r>
        <w:rPr>
          <w:rFonts w:hint="eastAsia" w:eastAsia="仿宋_GB2312" w:cs="仿宋_GB2312"/>
          <w:sz w:val="32"/>
          <w:szCs w:val="32"/>
        </w:rPr>
        <w:t>%；卫生健康支出</w:t>
      </w:r>
      <w:r>
        <w:rPr>
          <w:rFonts w:hint="eastAsia" w:eastAsia="仿宋_GB2312" w:cs="仿宋_GB2312"/>
          <w:sz w:val="32"/>
          <w:szCs w:val="32"/>
          <w:lang w:val="en-US" w:eastAsia="zh-CN"/>
        </w:rPr>
        <w:t>40.89</w:t>
      </w:r>
      <w:r>
        <w:rPr>
          <w:rFonts w:hint="eastAsia" w:eastAsia="仿宋_GB2312" w:cs="仿宋_GB2312"/>
          <w:sz w:val="32"/>
          <w:szCs w:val="32"/>
        </w:rPr>
        <w:t>万元，占</w:t>
      </w:r>
      <w:r>
        <w:rPr>
          <w:rFonts w:hint="eastAsia" w:eastAsia="仿宋_GB2312" w:cs="仿宋_GB2312"/>
          <w:sz w:val="32"/>
          <w:szCs w:val="32"/>
          <w:lang w:val="en-US" w:eastAsia="zh-CN"/>
        </w:rPr>
        <w:t>2.46</w:t>
      </w:r>
      <w:r>
        <w:rPr>
          <w:rFonts w:hint="eastAsia" w:eastAsia="仿宋_GB2312" w:cs="仿宋_GB2312"/>
          <w:sz w:val="32"/>
          <w:szCs w:val="32"/>
        </w:rPr>
        <w:t>%；住房保障支出</w:t>
      </w:r>
      <w:r>
        <w:rPr>
          <w:rFonts w:hint="eastAsia" w:eastAsia="仿宋_GB2312" w:cs="仿宋_GB2312"/>
          <w:sz w:val="32"/>
          <w:szCs w:val="32"/>
          <w:lang w:val="en-US" w:eastAsia="zh-CN"/>
        </w:rPr>
        <w:t>59.97</w:t>
      </w:r>
      <w:r>
        <w:rPr>
          <w:rFonts w:hint="eastAsia" w:eastAsia="仿宋_GB2312" w:cs="仿宋_GB2312"/>
          <w:sz w:val="32"/>
          <w:szCs w:val="32"/>
        </w:rPr>
        <w:t>万元，占</w:t>
      </w:r>
      <w:r>
        <w:rPr>
          <w:rFonts w:hint="eastAsia" w:eastAsia="仿宋_GB2312" w:cs="仿宋_GB2312"/>
          <w:sz w:val="32"/>
          <w:szCs w:val="32"/>
          <w:lang w:val="en-US" w:eastAsia="zh-CN"/>
        </w:rPr>
        <w:t>3.65</w:t>
      </w:r>
      <w:r>
        <w:rPr>
          <w:rFonts w:hint="eastAsia" w:eastAsia="仿宋_GB2312" w:cs="仿宋_GB2312"/>
          <w:sz w:val="32"/>
          <w:szCs w:val="32"/>
        </w:rPr>
        <w:t>%</w:t>
      </w:r>
      <w:r>
        <w:rPr>
          <w:rFonts w:hint="eastAsia" w:eastAsia="仿宋_GB2312" w:cs="仿宋_GB2312"/>
          <w:sz w:val="32"/>
          <w:szCs w:val="32"/>
          <w:lang w:eastAsia="zh-CN"/>
        </w:rPr>
        <w:t>。</w:t>
      </w:r>
    </w:p>
    <w:p w14:paraId="5A048E78">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sz w:val="32"/>
          <w:szCs w:val="32"/>
          <w:lang w:val="en-US" w:eastAsia="zh-CN"/>
        </w:rPr>
      </w:pPr>
      <w:r>
        <w:drawing>
          <wp:inline distT="0" distB="0" distL="114300" distR="114300">
            <wp:extent cx="3724275" cy="2266950"/>
            <wp:effectExtent l="4445" t="5080" r="5080" b="13970"/>
            <wp:docPr id="109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05154C6">
      <w:pPr>
        <w:spacing w:line="600" w:lineRule="exact"/>
        <w:ind w:firstLine="640"/>
        <w:jc w:val="center"/>
        <w:rPr>
          <w:rFonts w:eastAsia="仿宋_GB2312" w:cs="仿宋_GB2312"/>
          <w:sz w:val="32"/>
          <w:szCs w:val="32"/>
        </w:rPr>
      </w:pPr>
      <w:r>
        <w:rPr>
          <w:rFonts w:hint="eastAsia" w:eastAsia="仿宋_GB2312" w:cs="仿宋_GB2312"/>
          <w:sz w:val="32"/>
          <w:szCs w:val="32"/>
        </w:rPr>
        <w:t>（图6：一般公共预算财政拨款支出决算结构）</w:t>
      </w:r>
    </w:p>
    <w:p w14:paraId="310B9042">
      <w:pPr>
        <w:spacing w:line="600" w:lineRule="exact"/>
        <w:ind w:firstLine="643" w:firstLineChars="200"/>
        <w:outlineLvl w:val="2"/>
        <w:rPr>
          <w:rFonts w:eastAsia="楷体_GB2312" w:cs="楷体_GB2312"/>
          <w:b/>
          <w:sz w:val="32"/>
          <w:szCs w:val="32"/>
        </w:rPr>
      </w:pPr>
      <w:bookmarkStart w:id="35" w:name="_Toc21169"/>
      <w:bookmarkStart w:id="36" w:name="_Toc15377212"/>
      <w:r>
        <w:rPr>
          <w:rFonts w:hint="eastAsia" w:eastAsia="楷体_GB2312" w:cs="楷体_GB2312"/>
          <w:b/>
          <w:sz w:val="32"/>
          <w:szCs w:val="32"/>
        </w:rPr>
        <w:t>（三）一般公共预算财政拨款支出决算具体情况</w:t>
      </w:r>
      <w:bookmarkEnd w:id="35"/>
      <w:bookmarkEnd w:id="36"/>
    </w:p>
    <w:p w14:paraId="5CD9B200">
      <w:pPr>
        <w:spacing w:line="600" w:lineRule="exact"/>
        <w:ind w:firstLine="640"/>
        <w:rPr>
          <w:rFonts w:eastAsia="仿宋_GB2312" w:cs="仿宋_GB2312"/>
          <w:sz w:val="32"/>
          <w:szCs w:val="32"/>
        </w:rPr>
      </w:pPr>
      <w:bookmarkStart w:id="37" w:name="_Toc15378460"/>
      <w:bookmarkStart w:id="38" w:name="_Toc15377213"/>
      <w:bookmarkStart w:id="39" w:name="_Toc15377444"/>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648.43</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7"/>
      <w:bookmarkEnd w:id="38"/>
      <w:bookmarkEnd w:id="39"/>
    </w:p>
    <w:p w14:paraId="479EF049">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1.一般公共服务</w:t>
      </w:r>
      <w:r>
        <w:rPr>
          <w:rFonts w:hint="eastAsia" w:eastAsia="仿宋_GB2312" w:cs="仿宋_GB2312"/>
          <w:b/>
          <w:bCs/>
          <w:sz w:val="32"/>
          <w:szCs w:val="32"/>
          <w:lang w:val="en-US" w:eastAsia="zh-CN"/>
        </w:rPr>
        <w:t>201</w:t>
      </w:r>
      <w:r>
        <w:rPr>
          <w:rFonts w:hint="eastAsia" w:eastAsia="仿宋_GB2312" w:cs="仿宋_GB2312"/>
          <w:b/>
          <w:bCs/>
          <w:sz w:val="32"/>
          <w:szCs w:val="32"/>
        </w:rPr>
        <w:t>（类）</w:t>
      </w:r>
      <w:r>
        <w:rPr>
          <w:rFonts w:hint="eastAsia" w:eastAsia="仿宋_GB2312" w:cs="仿宋_GB2312"/>
          <w:b/>
          <w:bCs/>
          <w:sz w:val="32"/>
          <w:szCs w:val="32"/>
          <w:lang w:val="en-US" w:eastAsia="zh-CN"/>
        </w:rPr>
        <w:t>33</w:t>
      </w:r>
      <w:r>
        <w:rPr>
          <w:rFonts w:hint="eastAsia" w:eastAsia="仿宋_GB2312" w:cs="仿宋_GB2312"/>
          <w:b/>
          <w:bCs/>
          <w:sz w:val="32"/>
          <w:szCs w:val="32"/>
        </w:rPr>
        <w:t>（款）</w:t>
      </w:r>
      <w:r>
        <w:rPr>
          <w:rFonts w:hint="eastAsia" w:eastAsia="仿宋_GB2312" w:cs="仿宋_GB2312"/>
          <w:b/>
          <w:bCs/>
          <w:sz w:val="32"/>
          <w:szCs w:val="32"/>
          <w:lang w:val="en-US" w:eastAsia="zh-CN"/>
        </w:rPr>
        <w:t>01</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696.05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与预算数持平。</w:t>
      </w:r>
    </w:p>
    <w:p w14:paraId="226D95BE">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lang w:val="en-US" w:eastAsia="zh-CN"/>
        </w:rPr>
        <w:t>2</w:t>
      </w:r>
      <w:r>
        <w:rPr>
          <w:rFonts w:hint="eastAsia" w:eastAsia="仿宋_GB2312" w:cs="仿宋_GB2312"/>
          <w:b/>
          <w:bCs/>
          <w:sz w:val="32"/>
          <w:szCs w:val="32"/>
        </w:rPr>
        <w:t>.一般公共服务</w:t>
      </w:r>
      <w:r>
        <w:rPr>
          <w:rFonts w:hint="eastAsia" w:eastAsia="仿宋_GB2312" w:cs="仿宋_GB2312"/>
          <w:b/>
          <w:bCs/>
          <w:sz w:val="32"/>
          <w:szCs w:val="32"/>
          <w:lang w:val="en-US" w:eastAsia="zh-CN"/>
        </w:rPr>
        <w:t>201</w:t>
      </w:r>
      <w:r>
        <w:rPr>
          <w:rFonts w:hint="eastAsia" w:eastAsia="仿宋_GB2312" w:cs="仿宋_GB2312"/>
          <w:b/>
          <w:bCs/>
          <w:sz w:val="32"/>
          <w:szCs w:val="32"/>
        </w:rPr>
        <w:t>（类）</w:t>
      </w:r>
      <w:r>
        <w:rPr>
          <w:rFonts w:hint="eastAsia" w:eastAsia="仿宋_GB2312" w:cs="仿宋_GB2312"/>
          <w:b/>
          <w:bCs/>
          <w:sz w:val="32"/>
          <w:szCs w:val="32"/>
          <w:lang w:val="en-US" w:eastAsia="zh-CN"/>
        </w:rPr>
        <w:t>33</w:t>
      </w:r>
      <w:r>
        <w:rPr>
          <w:rFonts w:hint="eastAsia" w:eastAsia="仿宋_GB2312" w:cs="仿宋_GB2312"/>
          <w:b/>
          <w:bCs/>
          <w:sz w:val="32"/>
          <w:szCs w:val="32"/>
        </w:rPr>
        <w:t>（款）</w:t>
      </w:r>
      <w:r>
        <w:rPr>
          <w:rFonts w:hint="eastAsia" w:eastAsia="仿宋_GB2312" w:cs="仿宋_GB2312"/>
          <w:b/>
          <w:bCs/>
          <w:sz w:val="32"/>
          <w:szCs w:val="32"/>
          <w:lang w:val="en-US" w:eastAsia="zh-CN"/>
        </w:rPr>
        <w:t>02</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568.81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与预算数持平。</w:t>
      </w:r>
    </w:p>
    <w:p w14:paraId="31198FC9">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lang w:val="en-US" w:eastAsia="zh-CN"/>
        </w:rPr>
        <w:t>3</w:t>
      </w:r>
      <w:r>
        <w:rPr>
          <w:rFonts w:hint="eastAsia" w:eastAsia="仿宋_GB2312" w:cs="仿宋_GB2312"/>
          <w:b/>
          <w:bCs/>
          <w:sz w:val="32"/>
          <w:szCs w:val="32"/>
        </w:rPr>
        <w:t>.一般公共服务</w:t>
      </w:r>
      <w:r>
        <w:rPr>
          <w:rFonts w:hint="eastAsia" w:eastAsia="仿宋_GB2312" w:cs="仿宋_GB2312"/>
          <w:b/>
          <w:bCs/>
          <w:sz w:val="32"/>
          <w:szCs w:val="32"/>
          <w:lang w:val="en-US" w:eastAsia="zh-CN"/>
        </w:rPr>
        <w:t>201</w:t>
      </w:r>
      <w:r>
        <w:rPr>
          <w:rFonts w:hint="eastAsia" w:eastAsia="仿宋_GB2312" w:cs="仿宋_GB2312"/>
          <w:b/>
          <w:bCs/>
          <w:sz w:val="32"/>
          <w:szCs w:val="32"/>
        </w:rPr>
        <w:t>（类）</w:t>
      </w:r>
      <w:r>
        <w:rPr>
          <w:rFonts w:hint="eastAsia" w:eastAsia="仿宋_GB2312" w:cs="仿宋_GB2312"/>
          <w:b/>
          <w:bCs/>
          <w:sz w:val="32"/>
          <w:szCs w:val="32"/>
          <w:lang w:val="en-US" w:eastAsia="zh-CN"/>
        </w:rPr>
        <w:t>33</w:t>
      </w:r>
      <w:r>
        <w:rPr>
          <w:rFonts w:hint="eastAsia" w:eastAsia="仿宋_GB2312" w:cs="仿宋_GB2312"/>
          <w:b/>
          <w:bCs/>
          <w:sz w:val="32"/>
          <w:szCs w:val="32"/>
        </w:rPr>
        <w:t>（款）</w:t>
      </w:r>
      <w:r>
        <w:rPr>
          <w:rFonts w:hint="eastAsia" w:eastAsia="仿宋_GB2312" w:cs="仿宋_GB2312"/>
          <w:b/>
          <w:bCs/>
          <w:sz w:val="32"/>
          <w:szCs w:val="32"/>
          <w:lang w:val="en-US" w:eastAsia="zh-CN"/>
        </w:rPr>
        <w:t>04</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60.61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与预算数持平。</w:t>
      </w:r>
    </w:p>
    <w:p w14:paraId="296E650F">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lang w:val="en-US" w:eastAsia="zh-CN"/>
        </w:rPr>
        <w:t>4</w:t>
      </w:r>
      <w:r>
        <w:rPr>
          <w:rFonts w:hint="eastAsia" w:eastAsia="仿宋_GB2312" w:cs="仿宋_GB2312"/>
          <w:b/>
          <w:bCs/>
          <w:sz w:val="32"/>
          <w:szCs w:val="32"/>
        </w:rPr>
        <w:t>.一般公共服务</w:t>
      </w:r>
      <w:r>
        <w:rPr>
          <w:rFonts w:hint="eastAsia" w:eastAsia="仿宋_GB2312" w:cs="仿宋_GB2312"/>
          <w:b/>
          <w:bCs/>
          <w:sz w:val="32"/>
          <w:szCs w:val="32"/>
          <w:lang w:val="en-US" w:eastAsia="zh-CN"/>
        </w:rPr>
        <w:t>201</w:t>
      </w:r>
      <w:r>
        <w:rPr>
          <w:rFonts w:hint="eastAsia" w:eastAsia="仿宋_GB2312" w:cs="仿宋_GB2312"/>
          <w:b/>
          <w:bCs/>
          <w:sz w:val="32"/>
          <w:szCs w:val="32"/>
        </w:rPr>
        <w:t>（类）</w:t>
      </w:r>
      <w:r>
        <w:rPr>
          <w:rFonts w:hint="eastAsia" w:eastAsia="仿宋_GB2312" w:cs="仿宋_GB2312"/>
          <w:b/>
          <w:bCs/>
          <w:sz w:val="32"/>
          <w:szCs w:val="32"/>
          <w:lang w:val="en-US" w:eastAsia="zh-CN"/>
        </w:rPr>
        <w:t>33</w:t>
      </w:r>
      <w:r>
        <w:rPr>
          <w:rFonts w:hint="eastAsia" w:eastAsia="仿宋_GB2312" w:cs="仿宋_GB2312"/>
          <w:b/>
          <w:bCs/>
          <w:sz w:val="32"/>
          <w:szCs w:val="32"/>
        </w:rPr>
        <w:t>（款）</w:t>
      </w:r>
      <w:r>
        <w:rPr>
          <w:rFonts w:hint="eastAsia" w:eastAsia="仿宋_GB2312" w:cs="仿宋_GB2312"/>
          <w:b/>
          <w:bCs/>
          <w:sz w:val="32"/>
          <w:szCs w:val="32"/>
          <w:lang w:val="en-US" w:eastAsia="zh-CN"/>
        </w:rPr>
        <w:t>99</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115.51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与预算数持平。</w:t>
      </w:r>
    </w:p>
    <w:p w14:paraId="4E54BA10">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lang w:val="en-US" w:eastAsia="zh-CN"/>
        </w:rPr>
        <w:t>5</w:t>
      </w:r>
      <w:r>
        <w:rPr>
          <w:rFonts w:hint="eastAsia" w:eastAsia="仿宋_GB2312" w:cs="仿宋_GB2312"/>
          <w:b/>
          <w:bCs/>
          <w:sz w:val="32"/>
          <w:szCs w:val="32"/>
        </w:rPr>
        <w:t>.社会保障和就业</w:t>
      </w:r>
      <w:r>
        <w:rPr>
          <w:rFonts w:hint="eastAsia" w:eastAsia="仿宋_GB2312" w:cs="仿宋_GB2312"/>
          <w:b/>
          <w:bCs/>
          <w:sz w:val="32"/>
          <w:szCs w:val="32"/>
          <w:lang w:val="en-US" w:eastAsia="zh-CN"/>
        </w:rPr>
        <w:t>208</w:t>
      </w:r>
      <w:r>
        <w:rPr>
          <w:rFonts w:hint="eastAsia" w:eastAsia="仿宋_GB2312" w:cs="仿宋_GB2312"/>
          <w:b/>
          <w:bCs/>
          <w:sz w:val="32"/>
          <w:szCs w:val="32"/>
        </w:rPr>
        <w:t>（类）</w:t>
      </w:r>
      <w:r>
        <w:rPr>
          <w:rFonts w:hint="eastAsia" w:eastAsia="仿宋_GB2312" w:cs="仿宋_GB2312"/>
          <w:b/>
          <w:bCs/>
          <w:sz w:val="32"/>
          <w:szCs w:val="32"/>
          <w:lang w:val="en-US" w:eastAsia="zh-CN"/>
        </w:rPr>
        <w:t>05</w:t>
      </w:r>
      <w:r>
        <w:rPr>
          <w:rFonts w:hint="eastAsia" w:eastAsia="仿宋_GB2312" w:cs="仿宋_GB2312"/>
          <w:b/>
          <w:bCs/>
          <w:sz w:val="32"/>
          <w:szCs w:val="32"/>
        </w:rPr>
        <w:t>（款）</w:t>
      </w:r>
      <w:r>
        <w:rPr>
          <w:rFonts w:hint="eastAsia" w:eastAsia="仿宋_GB2312" w:cs="仿宋_GB2312"/>
          <w:b/>
          <w:bCs/>
          <w:sz w:val="32"/>
          <w:szCs w:val="32"/>
          <w:lang w:val="en-US" w:eastAsia="zh-CN"/>
        </w:rPr>
        <w:t>05</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71.12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，与预算数持平。</w:t>
      </w:r>
    </w:p>
    <w:p w14:paraId="7D04FDD5">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lang w:val="en-US" w:eastAsia="zh-CN"/>
        </w:rPr>
        <w:t>6</w:t>
      </w:r>
      <w:r>
        <w:rPr>
          <w:rFonts w:hint="eastAsia" w:eastAsia="仿宋_GB2312" w:cs="仿宋_GB2312"/>
          <w:b/>
          <w:bCs/>
          <w:sz w:val="32"/>
          <w:szCs w:val="32"/>
        </w:rPr>
        <w:t>.社会保障和就业</w:t>
      </w:r>
      <w:r>
        <w:rPr>
          <w:rFonts w:hint="eastAsia" w:eastAsia="仿宋_GB2312" w:cs="仿宋_GB2312"/>
          <w:b/>
          <w:bCs/>
          <w:sz w:val="32"/>
          <w:szCs w:val="32"/>
          <w:lang w:val="en-US" w:eastAsia="zh-CN"/>
        </w:rPr>
        <w:t>208</w:t>
      </w:r>
      <w:r>
        <w:rPr>
          <w:rFonts w:hint="eastAsia" w:eastAsia="仿宋_GB2312" w:cs="仿宋_GB2312"/>
          <w:b/>
          <w:bCs/>
          <w:sz w:val="32"/>
          <w:szCs w:val="32"/>
        </w:rPr>
        <w:t>（类）</w:t>
      </w:r>
      <w:r>
        <w:rPr>
          <w:rFonts w:hint="eastAsia" w:eastAsia="仿宋_GB2312" w:cs="仿宋_GB2312"/>
          <w:b/>
          <w:bCs/>
          <w:sz w:val="32"/>
          <w:szCs w:val="32"/>
          <w:lang w:val="en-US" w:eastAsia="zh-CN"/>
        </w:rPr>
        <w:t>05</w:t>
      </w:r>
      <w:r>
        <w:rPr>
          <w:rFonts w:hint="eastAsia" w:eastAsia="仿宋_GB2312" w:cs="仿宋_GB2312"/>
          <w:b/>
          <w:bCs/>
          <w:sz w:val="32"/>
          <w:szCs w:val="32"/>
        </w:rPr>
        <w:t>（款）</w:t>
      </w:r>
      <w:r>
        <w:rPr>
          <w:rFonts w:hint="eastAsia" w:eastAsia="仿宋_GB2312" w:cs="仿宋_GB2312"/>
          <w:b/>
          <w:bCs/>
          <w:sz w:val="32"/>
          <w:szCs w:val="32"/>
          <w:lang w:val="en-US" w:eastAsia="zh-CN"/>
        </w:rPr>
        <w:t>06</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35.47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，与预算数持平。</w:t>
      </w:r>
    </w:p>
    <w:p w14:paraId="10B95E98">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lang w:val="en-US" w:eastAsia="zh-CN"/>
        </w:rPr>
        <w:t>7</w:t>
      </w:r>
      <w:r>
        <w:rPr>
          <w:rFonts w:hint="eastAsia" w:eastAsia="仿宋_GB2312" w:cs="仿宋_GB2312"/>
          <w:b/>
          <w:bCs/>
          <w:sz w:val="32"/>
          <w:szCs w:val="32"/>
        </w:rPr>
        <w:t>.卫生健康</w:t>
      </w:r>
      <w:r>
        <w:rPr>
          <w:rFonts w:hint="eastAsia" w:eastAsia="仿宋_GB2312" w:cs="仿宋_GB2312"/>
          <w:b/>
          <w:bCs/>
          <w:sz w:val="32"/>
          <w:szCs w:val="32"/>
          <w:lang w:val="en-US" w:eastAsia="zh-CN"/>
        </w:rPr>
        <w:t>210</w:t>
      </w:r>
      <w:r>
        <w:rPr>
          <w:rFonts w:hint="eastAsia" w:eastAsia="仿宋_GB2312" w:cs="仿宋_GB2312"/>
          <w:b/>
          <w:bCs/>
          <w:sz w:val="32"/>
          <w:szCs w:val="32"/>
        </w:rPr>
        <w:t>（类）</w:t>
      </w:r>
      <w:r>
        <w:rPr>
          <w:rFonts w:hint="eastAsia" w:eastAsia="仿宋_GB2312" w:cs="仿宋_GB2312"/>
          <w:b/>
          <w:bCs/>
          <w:sz w:val="32"/>
          <w:szCs w:val="32"/>
          <w:lang w:val="en-US" w:eastAsia="zh-CN"/>
        </w:rPr>
        <w:t>11</w:t>
      </w:r>
      <w:r>
        <w:rPr>
          <w:rFonts w:hint="eastAsia" w:eastAsia="仿宋_GB2312" w:cs="仿宋_GB2312"/>
          <w:b/>
          <w:bCs/>
          <w:sz w:val="32"/>
          <w:szCs w:val="32"/>
        </w:rPr>
        <w:t>（款）</w:t>
      </w:r>
      <w:r>
        <w:rPr>
          <w:rFonts w:hint="eastAsia" w:eastAsia="仿宋_GB2312" w:cs="仿宋_GB2312"/>
          <w:b/>
          <w:bCs/>
          <w:sz w:val="32"/>
          <w:szCs w:val="32"/>
          <w:lang w:val="en-US" w:eastAsia="zh-CN"/>
        </w:rPr>
        <w:t>01</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35.15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与预算数持平。</w:t>
      </w:r>
    </w:p>
    <w:p w14:paraId="22E4BCBD">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lang w:val="en-US" w:eastAsia="zh-CN"/>
        </w:rPr>
        <w:t>8</w:t>
      </w:r>
      <w:r>
        <w:rPr>
          <w:rFonts w:hint="eastAsia" w:eastAsia="仿宋_GB2312" w:cs="仿宋_GB2312"/>
          <w:b/>
          <w:bCs/>
          <w:sz w:val="32"/>
          <w:szCs w:val="32"/>
        </w:rPr>
        <w:t>.卫生健康</w:t>
      </w:r>
      <w:r>
        <w:rPr>
          <w:rFonts w:hint="eastAsia" w:eastAsia="仿宋_GB2312" w:cs="仿宋_GB2312"/>
          <w:b/>
          <w:bCs/>
          <w:sz w:val="32"/>
          <w:szCs w:val="32"/>
          <w:lang w:val="en-US" w:eastAsia="zh-CN"/>
        </w:rPr>
        <w:t>210</w:t>
      </w:r>
      <w:r>
        <w:rPr>
          <w:rFonts w:hint="eastAsia" w:eastAsia="仿宋_GB2312" w:cs="仿宋_GB2312"/>
          <w:b/>
          <w:bCs/>
          <w:sz w:val="32"/>
          <w:szCs w:val="32"/>
        </w:rPr>
        <w:t>（类）</w:t>
      </w:r>
      <w:r>
        <w:rPr>
          <w:rFonts w:hint="eastAsia" w:eastAsia="仿宋_GB2312" w:cs="仿宋_GB2312"/>
          <w:b/>
          <w:bCs/>
          <w:sz w:val="32"/>
          <w:szCs w:val="32"/>
          <w:lang w:val="en-US" w:eastAsia="zh-CN"/>
        </w:rPr>
        <w:t>11</w:t>
      </w:r>
      <w:r>
        <w:rPr>
          <w:rFonts w:hint="eastAsia" w:eastAsia="仿宋_GB2312" w:cs="仿宋_GB2312"/>
          <w:b/>
          <w:bCs/>
          <w:sz w:val="32"/>
          <w:szCs w:val="32"/>
        </w:rPr>
        <w:t>（款）</w:t>
      </w:r>
      <w:r>
        <w:rPr>
          <w:rFonts w:hint="eastAsia" w:eastAsia="仿宋_GB2312" w:cs="仿宋_GB2312"/>
          <w:b/>
          <w:bCs/>
          <w:sz w:val="32"/>
          <w:szCs w:val="32"/>
          <w:lang w:val="en-US" w:eastAsia="zh-CN"/>
        </w:rPr>
        <w:t>03</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5.74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与预算数持平。</w:t>
      </w:r>
    </w:p>
    <w:p w14:paraId="0C3B7E38">
      <w:pPr>
        <w:spacing w:line="600" w:lineRule="exact"/>
        <w:ind w:firstLine="640"/>
        <w:rPr>
          <w:rStyle w:val="22"/>
          <w:rFonts w:hint="eastAsia" w:ascii="仿宋" w:hAnsi="仿宋" w:eastAsia="仿宋"/>
          <w:b w:val="0"/>
          <w:bCs/>
          <w:color w:val="000000"/>
          <w:sz w:val="32"/>
          <w:szCs w:val="32"/>
        </w:rPr>
      </w:pPr>
      <w:r>
        <w:rPr>
          <w:rStyle w:val="22"/>
          <w:rFonts w:hint="eastAsia" w:ascii="仿宋" w:hAnsi="仿宋" w:eastAsia="仿宋"/>
          <w:bCs/>
          <w:color w:val="000000"/>
          <w:sz w:val="32"/>
          <w:szCs w:val="32"/>
          <w:lang w:val="en-US" w:eastAsia="zh-CN"/>
        </w:rPr>
        <w:t>9</w:t>
      </w:r>
      <w:r>
        <w:rPr>
          <w:rStyle w:val="22"/>
          <w:rFonts w:ascii="仿宋" w:hAnsi="仿宋" w:eastAsia="仿宋"/>
          <w:bCs/>
          <w:color w:val="000000"/>
          <w:sz w:val="32"/>
          <w:szCs w:val="32"/>
        </w:rPr>
        <w:t>.</w:t>
      </w:r>
      <w:r>
        <w:rPr>
          <w:rFonts w:hint="eastAsia" w:ascii="仿宋" w:hAnsi="仿宋" w:eastAsia="仿宋"/>
          <w:b/>
          <w:bCs/>
          <w:color w:val="000000"/>
          <w:sz w:val="32"/>
          <w:szCs w:val="32"/>
        </w:rPr>
        <w:t>住房保障221</w:t>
      </w:r>
      <w:r>
        <w:rPr>
          <w:rStyle w:val="22"/>
          <w:rFonts w:hint="eastAsia" w:ascii="仿宋" w:hAnsi="仿宋" w:eastAsia="仿宋"/>
          <w:bCs/>
          <w:color w:val="000000"/>
          <w:sz w:val="32"/>
          <w:szCs w:val="32"/>
        </w:rPr>
        <w:t>（类）02（款）01（项）</w:t>
      </w:r>
      <w:r>
        <w:rPr>
          <w:rStyle w:val="22"/>
          <w:rFonts w:ascii="仿宋" w:hAnsi="仿宋" w:eastAsia="仿宋"/>
          <w:bCs/>
          <w:color w:val="000000"/>
          <w:sz w:val="32"/>
          <w:szCs w:val="32"/>
        </w:rPr>
        <w:t>:</w:t>
      </w:r>
      <w:r>
        <w:rPr>
          <w:rStyle w:val="22"/>
          <w:rFonts w:hint="eastAsia" w:ascii="仿宋" w:hAnsi="仿宋" w:eastAsia="仿宋"/>
          <w:b w:val="0"/>
          <w:bCs/>
          <w:color w:val="000000"/>
          <w:sz w:val="32"/>
          <w:szCs w:val="32"/>
        </w:rPr>
        <w:t>支出决算为</w:t>
      </w:r>
      <w:r>
        <w:rPr>
          <w:rStyle w:val="22"/>
          <w:rFonts w:hint="eastAsia" w:ascii="仿宋" w:hAnsi="仿宋" w:eastAsia="仿宋"/>
          <w:b w:val="0"/>
          <w:bCs/>
          <w:color w:val="000000"/>
          <w:sz w:val="32"/>
          <w:szCs w:val="32"/>
          <w:lang w:val="en-US" w:eastAsia="zh-CN"/>
        </w:rPr>
        <w:t>58.77</w:t>
      </w:r>
      <w:r>
        <w:rPr>
          <w:rStyle w:val="22"/>
          <w:rFonts w:hint="eastAsia" w:ascii="仿宋" w:hAnsi="仿宋" w:eastAsia="仿宋"/>
          <w:b w:val="0"/>
          <w:bCs/>
          <w:color w:val="000000"/>
          <w:sz w:val="32"/>
          <w:szCs w:val="32"/>
        </w:rPr>
        <w:t>万元，完成预算100</w:t>
      </w:r>
      <w:r>
        <w:rPr>
          <w:rStyle w:val="22"/>
          <w:rFonts w:ascii="仿宋" w:hAnsi="仿宋" w:eastAsia="仿宋"/>
          <w:b w:val="0"/>
          <w:bCs/>
          <w:color w:val="000000"/>
          <w:sz w:val="32"/>
          <w:szCs w:val="32"/>
        </w:rPr>
        <w:t>%</w:t>
      </w:r>
      <w:r>
        <w:rPr>
          <w:rStyle w:val="22"/>
          <w:rFonts w:hint="eastAsia" w:ascii="仿宋" w:hAnsi="仿宋" w:eastAsia="仿宋"/>
          <w:b w:val="0"/>
          <w:bCs/>
          <w:color w:val="000000"/>
          <w:sz w:val="32"/>
          <w:szCs w:val="32"/>
          <w:lang w:eastAsia="zh-CN"/>
        </w:rPr>
        <w:t>，与预算数持平</w:t>
      </w:r>
      <w:r>
        <w:rPr>
          <w:rStyle w:val="22"/>
          <w:rFonts w:hint="eastAsia" w:ascii="仿宋" w:hAnsi="仿宋" w:eastAsia="仿宋"/>
          <w:b w:val="0"/>
          <w:bCs/>
          <w:color w:val="000000"/>
          <w:sz w:val="32"/>
          <w:szCs w:val="32"/>
        </w:rPr>
        <w:t>。</w:t>
      </w:r>
    </w:p>
    <w:p w14:paraId="24B18553">
      <w:pPr>
        <w:spacing w:line="600" w:lineRule="exact"/>
        <w:ind w:firstLine="640"/>
        <w:rPr>
          <w:rFonts w:hint="eastAsia" w:eastAsia="仿宋_GB2312" w:cs="仿宋_GB2312"/>
          <w:sz w:val="32"/>
          <w:szCs w:val="32"/>
          <w:lang w:eastAsia="zh-CN"/>
        </w:rPr>
      </w:pPr>
      <w:r>
        <w:rPr>
          <w:rStyle w:val="22"/>
          <w:rFonts w:hint="eastAsia" w:ascii="仿宋" w:hAnsi="仿宋" w:eastAsia="仿宋"/>
          <w:bCs/>
          <w:color w:val="000000"/>
          <w:sz w:val="32"/>
          <w:szCs w:val="32"/>
          <w:lang w:val="en-US" w:eastAsia="zh-CN"/>
        </w:rPr>
        <w:t>10</w:t>
      </w:r>
      <w:r>
        <w:rPr>
          <w:rStyle w:val="22"/>
          <w:rFonts w:ascii="仿宋" w:hAnsi="仿宋" w:eastAsia="仿宋"/>
          <w:bCs/>
          <w:color w:val="000000"/>
          <w:sz w:val="32"/>
          <w:szCs w:val="32"/>
        </w:rPr>
        <w:t>.</w:t>
      </w:r>
      <w:r>
        <w:rPr>
          <w:rFonts w:hint="eastAsia" w:ascii="仿宋" w:hAnsi="仿宋" w:eastAsia="仿宋"/>
          <w:b/>
          <w:bCs/>
          <w:color w:val="000000"/>
          <w:sz w:val="32"/>
          <w:szCs w:val="32"/>
        </w:rPr>
        <w:t>住房保障221</w:t>
      </w:r>
      <w:r>
        <w:rPr>
          <w:rStyle w:val="22"/>
          <w:rFonts w:hint="eastAsia" w:ascii="仿宋" w:hAnsi="仿宋" w:eastAsia="仿宋"/>
          <w:bCs/>
          <w:color w:val="000000"/>
          <w:sz w:val="32"/>
          <w:szCs w:val="32"/>
        </w:rPr>
        <w:t>（类）02（款）0</w:t>
      </w:r>
      <w:r>
        <w:rPr>
          <w:rStyle w:val="22"/>
          <w:rFonts w:hint="eastAsia" w:ascii="仿宋" w:hAnsi="仿宋" w:eastAsia="仿宋"/>
          <w:bCs/>
          <w:color w:val="000000"/>
          <w:sz w:val="32"/>
          <w:szCs w:val="32"/>
          <w:lang w:val="en-US" w:eastAsia="zh-CN"/>
        </w:rPr>
        <w:t>3</w:t>
      </w:r>
      <w:r>
        <w:rPr>
          <w:rStyle w:val="22"/>
          <w:rFonts w:hint="eastAsia" w:ascii="仿宋" w:hAnsi="仿宋" w:eastAsia="仿宋"/>
          <w:bCs/>
          <w:color w:val="000000"/>
          <w:sz w:val="32"/>
          <w:szCs w:val="32"/>
        </w:rPr>
        <w:t>（项）</w:t>
      </w:r>
      <w:r>
        <w:rPr>
          <w:rStyle w:val="22"/>
          <w:rFonts w:ascii="仿宋" w:hAnsi="仿宋" w:eastAsia="仿宋"/>
          <w:bCs/>
          <w:color w:val="000000"/>
          <w:sz w:val="32"/>
          <w:szCs w:val="32"/>
        </w:rPr>
        <w:t>:</w:t>
      </w:r>
      <w:r>
        <w:rPr>
          <w:rStyle w:val="22"/>
          <w:rFonts w:hint="eastAsia" w:ascii="仿宋" w:hAnsi="仿宋" w:eastAsia="仿宋"/>
          <w:b w:val="0"/>
          <w:bCs/>
          <w:color w:val="000000"/>
          <w:sz w:val="32"/>
          <w:szCs w:val="32"/>
        </w:rPr>
        <w:t>支出决算为</w:t>
      </w:r>
      <w:r>
        <w:rPr>
          <w:rStyle w:val="22"/>
          <w:rFonts w:hint="eastAsia" w:ascii="仿宋" w:hAnsi="仿宋" w:eastAsia="仿宋"/>
          <w:b w:val="0"/>
          <w:bCs/>
          <w:color w:val="000000"/>
          <w:sz w:val="32"/>
          <w:szCs w:val="32"/>
          <w:lang w:val="en-US" w:eastAsia="zh-CN"/>
        </w:rPr>
        <w:t>1.20</w:t>
      </w:r>
      <w:r>
        <w:rPr>
          <w:rStyle w:val="22"/>
          <w:rFonts w:hint="eastAsia" w:ascii="仿宋" w:hAnsi="仿宋" w:eastAsia="仿宋"/>
          <w:b w:val="0"/>
          <w:bCs/>
          <w:color w:val="000000"/>
          <w:sz w:val="32"/>
          <w:szCs w:val="32"/>
        </w:rPr>
        <w:t>万元，完成预算100</w:t>
      </w:r>
      <w:r>
        <w:rPr>
          <w:rStyle w:val="22"/>
          <w:rFonts w:ascii="仿宋" w:hAnsi="仿宋" w:eastAsia="仿宋"/>
          <w:b w:val="0"/>
          <w:bCs/>
          <w:color w:val="000000"/>
          <w:sz w:val="32"/>
          <w:szCs w:val="32"/>
        </w:rPr>
        <w:t>%</w:t>
      </w:r>
      <w:r>
        <w:rPr>
          <w:rStyle w:val="22"/>
          <w:rFonts w:hint="eastAsia" w:ascii="仿宋" w:hAnsi="仿宋" w:eastAsia="仿宋"/>
          <w:b w:val="0"/>
          <w:bCs/>
          <w:color w:val="000000"/>
          <w:sz w:val="32"/>
          <w:szCs w:val="32"/>
          <w:lang w:eastAsia="zh-CN"/>
        </w:rPr>
        <w:t>，与预算数持平</w:t>
      </w:r>
      <w:r>
        <w:rPr>
          <w:rStyle w:val="22"/>
          <w:rFonts w:hint="eastAsia" w:ascii="仿宋" w:hAnsi="仿宋" w:eastAsia="仿宋"/>
          <w:b w:val="0"/>
          <w:bCs/>
          <w:color w:val="000000"/>
          <w:sz w:val="32"/>
          <w:szCs w:val="32"/>
        </w:rPr>
        <w:t>。</w:t>
      </w:r>
    </w:p>
    <w:p w14:paraId="1AEA3878">
      <w:pPr>
        <w:tabs>
          <w:tab w:val="right" w:pos="8306"/>
        </w:tabs>
        <w:spacing w:line="600" w:lineRule="exact"/>
        <w:ind w:firstLine="640"/>
        <w:outlineLvl w:val="1"/>
        <w:rPr>
          <w:rStyle w:val="35"/>
          <w:rFonts w:ascii="Times New Roman" w:hAnsi="Times New Roman"/>
        </w:rPr>
      </w:pPr>
      <w:bookmarkStart w:id="40" w:name="_Toc18602"/>
      <w:bookmarkStart w:id="41" w:name="_Toc15377214"/>
      <w:bookmarkStart w:id="42" w:name="_Toc15396608"/>
      <w:r>
        <w:rPr>
          <w:rFonts w:hint="eastAsia" w:eastAsia="黑体"/>
          <w:sz w:val="32"/>
          <w:szCs w:val="32"/>
        </w:rPr>
        <w:t>六</w:t>
      </w:r>
      <w:r>
        <w:rPr>
          <w:rFonts w:hint="eastAsia" w:eastAsia="黑体"/>
          <w:b/>
          <w:sz w:val="32"/>
          <w:szCs w:val="32"/>
        </w:rPr>
        <w:t>、一</w:t>
      </w:r>
      <w:r>
        <w:rPr>
          <w:rStyle w:val="35"/>
          <w:rFonts w:hint="eastAsia" w:ascii="Times New Roman" w:hAnsi="Times New Roman" w:eastAsia="黑体"/>
          <w:b w:val="0"/>
        </w:rPr>
        <w:t>般公共预算财政拨款基本支出决算情况说明</w:t>
      </w:r>
      <w:bookmarkEnd w:id="40"/>
      <w:bookmarkEnd w:id="41"/>
      <w:bookmarkEnd w:id="42"/>
      <w:r>
        <w:rPr>
          <w:rStyle w:val="35"/>
          <w:rFonts w:ascii="Times New Roman" w:hAnsi="Times New Roman" w:eastAsia="黑体"/>
          <w:b w:val="0"/>
        </w:rPr>
        <w:tab/>
      </w:r>
    </w:p>
    <w:p w14:paraId="540C7F4F">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903.51</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37709737">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778.03</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w:t>
      </w:r>
      <w:r>
        <w:rPr>
          <w:rFonts w:hint="eastAsia" w:eastAsia="仿宋_GB2312" w:cs="仿宋_GB2312"/>
          <w:sz w:val="32"/>
          <w:szCs w:val="32"/>
          <w:lang w:val="en-US" w:eastAsia="zh-CN"/>
        </w:rPr>
        <w:t>162.32万元</w:t>
      </w:r>
      <w:r>
        <w:rPr>
          <w:rFonts w:hint="eastAsia" w:eastAsia="仿宋_GB2312" w:cs="仿宋_GB2312"/>
          <w:sz w:val="32"/>
          <w:szCs w:val="32"/>
        </w:rPr>
        <w:t>、津贴补贴</w:t>
      </w:r>
      <w:r>
        <w:rPr>
          <w:rFonts w:hint="eastAsia" w:eastAsia="仿宋_GB2312" w:cs="仿宋_GB2312"/>
          <w:sz w:val="32"/>
          <w:szCs w:val="32"/>
          <w:lang w:val="en-US" w:eastAsia="zh-CN"/>
        </w:rPr>
        <w:t>161.72万元</w:t>
      </w:r>
      <w:r>
        <w:rPr>
          <w:rFonts w:hint="eastAsia" w:eastAsia="仿宋_GB2312" w:cs="仿宋_GB2312"/>
          <w:sz w:val="32"/>
          <w:szCs w:val="32"/>
        </w:rPr>
        <w:t>、奖金</w:t>
      </w:r>
      <w:r>
        <w:rPr>
          <w:rFonts w:hint="eastAsia" w:eastAsia="仿宋_GB2312" w:cs="仿宋_GB2312"/>
          <w:sz w:val="32"/>
          <w:szCs w:val="32"/>
          <w:lang w:val="en-US" w:eastAsia="zh-CN"/>
        </w:rPr>
        <w:t>188.79万元</w:t>
      </w:r>
      <w:r>
        <w:rPr>
          <w:rFonts w:hint="eastAsia" w:eastAsia="仿宋_GB2312" w:cs="仿宋_GB2312"/>
          <w:sz w:val="32"/>
          <w:szCs w:val="32"/>
        </w:rPr>
        <w:t>、伙食补助费</w:t>
      </w:r>
      <w:r>
        <w:rPr>
          <w:rFonts w:hint="eastAsia" w:eastAsia="仿宋_GB2312" w:cs="仿宋_GB2312"/>
          <w:sz w:val="32"/>
          <w:szCs w:val="32"/>
          <w:lang w:val="en-US" w:eastAsia="zh-CN"/>
        </w:rPr>
        <w:t>17.37万元</w:t>
      </w:r>
      <w:r>
        <w:rPr>
          <w:rFonts w:hint="eastAsia" w:eastAsia="仿宋_GB2312" w:cs="仿宋_GB2312"/>
          <w:sz w:val="32"/>
          <w:szCs w:val="32"/>
        </w:rPr>
        <w:t>、机关事业单位基本养老保险缴费</w:t>
      </w:r>
      <w:r>
        <w:rPr>
          <w:rFonts w:hint="eastAsia" w:eastAsia="仿宋_GB2312" w:cs="仿宋_GB2312"/>
          <w:sz w:val="32"/>
          <w:szCs w:val="32"/>
          <w:lang w:val="en-US" w:eastAsia="zh-CN"/>
        </w:rPr>
        <w:t>71.13万元</w:t>
      </w:r>
      <w:r>
        <w:rPr>
          <w:rFonts w:hint="eastAsia" w:eastAsia="仿宋_GB2312" w:cs="仿宋_GB2312"/>
          <w:sz w:val="32"/>
          <w:szCs w:val="32"/>
        </w:rPr>
        <w:t>、职业年金缴费</w:t>
      </w:r>
      <w:r>
        <w:rPr>
          <w:rFonts w:hint="eastAsia" w:eastAsia="仿宋_GB2312" w:cs="仿宋_GB2312"/>
          <w:sz w:val="32"/>
          <w:szCs w:val="32"/>
          <w:lang w:val="en-US" w:eastAsia="zh-CN"/>
        </w:rPr>
        <w:t>35.47万元</w:t>
      </w:r>
      <w:r>
        <w:rPr>
          <w:rFonts w:hint="eastAsia" w:eastAsia="仿宋_GB2312" w:cs="仿宋_GB2312"/>
          <w:sz w:val="32"/>
          <w:szCs w:val="32"/>
        </w:rPr>
        <w:t>、其他社会保障缴费</w:t>
      </w:r>
      <w:r>
        <w:rPr>
          <w:rFonts w:hint="eastAsia" w:eastAsia="仿宋_GB2312" w:cs="仿宋_GB2312"/>
          <w:sz w:val="32"/>
          <w:szCs w:val="32"/>
          <w:lang w:val="en-US" w:eastAsia="zh-CN"/>
        </w:rPr>
        <w:t>1.37万元</w:t>
      </w:r>
      <w:r>
        <w:rPr>
          <w:rFonts w:hint="eastAsia" w:eastAsia="仿宋_GB2312" w:cs="仿宋_GB2312"/>
          <w:sz w:val="32"/>
          <w:szCs w:val="32"/>
        </w:rPr>
        <w:t>、其他工资福利支出</w:t>
      </w:r>
      <w:r>
        <w:rPr>
          <w:rFonts w:hint="eastAsia" w:eastAsia="仿宋_GB2312" w:cs="仿宋_GB2312"/>
          <w:sz w:val="32"/>
          <w:szCs w:val="32"/>
          <w:lang w:val="en-US" w:eastAsia="zh-CN"/>
        </w:rPr>
        <w:t>24万元</w:t>
      </w:r>
      <w:r>
        <w:rPr>
          <w:rFonts w:hint="eastAsia" w:eastAsia="仿宋_GB2312" w:cs="仿宋_GB2312"/>
          <w:sz w:val="32"/>
          <w:szCs w:val="32"/>
        </w:rPr>
        <w:t>、生活补助</w:t>
      </w:r>
      <w:r>
        <w:rPr>
          <w:rFonts w:hint="eastAsia" w:eastAsia="仿宋_GB2312" w:cs="仿宋_GB2312"/>
          <w:sz w:val="32"/>
          <w:szCs w:val="32"/>
          <w:lang w:val="en-US" w:eastAsia="zh-CN"/>
        </w:rPr>
        <w:t>16.2万元</w:t>
      </w:r>
      <w:r>
        <w:rPr>
          <w:rFonts w:hint="eastAsia" w:eastAsia="仿宋_GB2312" w:cs="仿宋_GB2312"/>
          <w:sz w:val="32"/>
          <w:szCs w:val="32"/>
        </w:rPr>
        <w:t>、</w:t>
      </w:r>
      <w:r>
        <w:rPr>
          <w:rFonts w:hint="eastAsia" w:eastAsia="仿宋_GB2312" w:cs="仿宋_GB2312"/>
          <w:sz w:val="32"/>
          <w:szCs w:val="32"/>
          <w:lang w:eastAsia="zh-CN"/>
        </w:rPr>
        <w:t>职工基本</w:t>
      </w:r>
      <w:r>
        <w:rPr>
          <w:rFonts w:hint="eastAsia" w:eastAsia="仿宋_GB2312" w:cs="仿宋_GB2312"/>
          <w:sz w:val="32"/>
          <w:szCs w:val="32"/>
        </w:rPr>
        <w:t>医疗</w:t>
      </w:r>
      <w:r>
        <w:rPr>
          <w:rFonts w:hint="eastAsia" w:eastAsia="仿宋_GB2312" w:cs="仿宋_GB2312"/>
          <w:sz w:val="32"/>
          <w:szCs w:val="32"/>
          <w:lang w:eastAsia="zh-CN"/>
        </w:rPr>
        <w:t>保险缴</w:t>
      </w:r>
      <w:r>
        <w:rPr>
          <w:rFonts w:hint="eastAsia" w:eastAsia="仿宋_GB2312" w:cs="仿宋_GB2312"/>
          <w:sz w:val="32"/>
          <w:szCs w:val="32"/>
        </w:rPr>
        <w:t>费</w:t>
      </w:r>
      <w:r>
        <w:rPr>
          <w:rFonts w:hint="eastAsia" w:eastAsia="仿宋_GB2312" w:cs="仿宋_GB2312"/>
          <w:sz w:val="32"/>
          <w:szCs w:val="32"/>
          <w:lang w:val="en-US" w:eastAsia="zh-CN"/>
        </w:rPr>
        <w:t>35.15万元</w:t>
      </w:r>
      <w:r>
        <w:rPr>
          <w:rFonts w:hint="eastAsia" w:eastAsia="仿宋_GB2312" w:cs="仿宋_GB2312"/>
          <w:sz w:val="32"/>
          <w:szCs w:val="32"/>
        </w:rPr>
        <w:t>、</w:t>
      </w:r>
      <w:r>
        <w:rPr>
          <w:rFonts w:hint="eastAsia" w:eastAsia="仿宋_GB2312" w:cs="仿宋_GB2312"/>
          <w:sz w:val="32"/>
          <w:szCs w:val="32"/>
          <w:lang w:eastAsia="zh-CN"/>
        </w:rPr>
        <w:t>公务员医疗补助缴费</w:t>
      </w:r>
      <w:r>
        <w:rPr>
          <w:rFonts w:hint="eastAsia" w:eastAsia="仿宋_GB2312" w:cs="仿宋_GB2312"/>
          <w:sz w:val="32"/>
          <w:szCs w:val="32"/>
          <w:lang w:val="en-US" w:eastAsia="zh-CN"/>
        </w:rPr>
        <w:t>5.74万元、</w:t>
      </w:r>
      <w:r>
        <w:rPr>
          <w:rFonts w:hint="eastAsia" w:eastAsia="仿宋_GB2312" w:cs="仿宋_GB2312"/>
          <w:sz w:val="32"/>
          <w:szCs w:val="32"/>
        </w:rPr>
        <w:t>住房公积金</w:t>
      </w:r>
      <w:r>
        <w:rPr>
          <w:rFonts w:hint="eastAsia" w:eastAsia="仿宋_GB2312" w:cs="仿宋_GB2312"/>
          <w:sz w:val="32"/>
          <w:szCs w:val="32"/>
          <w:lang w:val="en-US" w:eastAsia="zh-CN"/>
        </w:rPr>
        <w:t>58.77万元</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125.48</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w:t>
      </w:r>
      <w:r>
        <w:rPr>
          <w:rFonts w:hint="eastAsia" w:eastAsia="仿宋_GB2312" w:cs="仿宋_GB2312"/>
          <w:sz w:val="32"/>
          <w:szCs w:val="32"/>
          <w:lang w:val="en-US" w:eastAsia="zh-CN"/>
        </w:rPr>
        <w:t>11.55万元</w:t>
      </w:r>
      <w:r>
        <w:rPr>
          <w:rFonts w:hint="eastAsia" w:eastAsia="仿宋_GB2312" w:cs="仿宋_GB2312"/>
          <w:sz w:val="32"/>
          <w:szCs w:val="32"/>
        </w:rPr>
        <w:t>、</w:t>
      </w:r>
      <w:r>
        <w:rPr>
          <w:rFonts w:hint="eastAsia" w:eastAsia="仿宋_GB2312" w:cs="仿宋_GB2312"/>
          <w:sz w:val="32"/>
          <w:szCs w:val="32"/>
          <w:lang w:eastAsia="zh-CN"/>
        </w:rPr>
        <w:t>手续费</w:t>
      </w:r>
      <w:r>
        <w:rPr>
          <w:rFonts w:hint="eastAsia" w:eastAsia="仿宋_GB2312" w:cs="仿宋_GB2312"/>
          <w:sz w:val="32"/>
          <w:szCs w:val="32"/>
          <w:lang w:val="en-US" w:eastAsia="zh-CN"/>
        </w:rPr>
        <w:t>0.04万元</w:t>
      </w:r>
      <w:r>
        <w:rPr>
          <w:rFonts w:hint="eastAsia" w:eastAsia="仿宋_GB2312" w:cs="仿宋_GB2312"/>
          <w:sz w:val="32"/>
          <w:szCs w:val="32"/>
        </w:rPr>
        <w:t>、</w:t>
      </w:r>
      <w:r>
        <w:rPr>
          <w:rFonts w:hint="eastAsia" w:eastAsia="仿宋_GB2312" w:cs="仿宋_GB2312"/>
          <w:sz w:val="32"/>
          <w:szCs w:val="32"/>
          <w:lang w:eastAsia="zh-CN"/>
        </w:rPr>
        <w:t>水费</w:t>
      </w:r>
      <w:r>
        <w:rPr>
          <w:rFonts w:hint="eastAsia" w:eastAsia="仿宋_GB2312" w:cs="仿宋_GB2312"/>
          <w:sz w:val="32"/>
          <w:szCs w:val="32"/>
          <w:lang w:val="en-US" w:eastAsia="zh-CN"/>
        </w:rPr>
        <w:t>0.48万元</w:t>
      </w:r>
      <w:r>
        <w:rPr>
          <w:rFonts w:hint="eastAsia" w:eastAsia="仿宋_GB2312" w:cs="仿宋_GB2312"/>
          <w:sz w:val="32"/>
          <w:szCs w:val="32"/>
        </w:rPr>
        <w:t>、电费</w:t>
      </w:r>
      <w:r>
        <w:rPr>
          <w:rFonts w:hint="eastAsia" w:eastAsia="仿宋_GB2312" w:cs="仿宋_GB2312"/>
          <w:sz w:val="32"/>
          <w:szCs w:val="32"/>
          <w:lang w:val="en-US" w:eastAsia="zh-CN"/>
        </w:rPr>
        <w:t>1.79万元</w:t>
      </w:r>
      <w:r>
        <w:rPr>
          <w:rFonts w:hint="eastAsia" w:eastAsia="仿宋_GB2312" w:cs="仿宋_GB2312"/>
          <w:sz w:val="32"/>
          <w:szCs w:val="32"/>
        </w:rPr>
        <w:t>、邮电费</w:t>
      </w:r>
      <w:r>
        <w:rPr>
          <w:rFonts w:hint="eastAsia" w:eastAsia="仿宋_GB2312" w:cs="仿宋_GB2312"/>
          <w:sz w:val="32"/>
          <w:szCs w:val="32"/>
          <w:lang w:val="en-US" w:eastAsia="zh-CN"/>
        </w:rPr>
        <w:t>10.24万元</w:t>
      </w:r>
      <w:r>
        <w:rPr>
          <w:rFonts w:hint="eastAsia" w:eastAsia="仿宋_GB2312" w:cs="仿宋_GB2312"/>
          <w:sz w:val="32"/>
          <w:szCs w:val="32"/>
        </w:rPr>
        <w:t>、差旅费</w:t>
      </w:r>
      <w:r>
        <w:rPr>
          <w:rFonts w:hint="eastAsia" w:eastAsia="仿宋_GB2312" w:cs="仿宋_GB2312"/>
          <w:sz w:val="32"/>
          <w:szCs w:val="32"/>
          <w:lang w:val="en-US" w:eastAsia="zh-CN"/>
        </w:rPr>
        <w:t>29.38万元</w:t>
      </w:r>
      <w:r>
        <w:rPr>
          <w:rFonts w:hint="eastAsia" w:eastAsia="仿宋_GB2312" w:cs="仿宋_GB2312"/>
          <w:sz w:val="32"/>
          <w:szCs w:val="32"/>
        </w:rPr>
        <w:t>、</w:t>
      </w:r>
      <w:r>
        <w:rPr>
          <w:rFonts w:hint="eastAsia" w:eastAsia="仿宋_GB2312" w:cs="仿宋_GB2312"/>
          <w:sz w:val="32"/>
          <w:szCs w:val="32"/>
          <w:lang w:eastAsia="zh-CN"/>
        </w:rPr>
        <w:t>因公出国（境）费</w:t>
      </w:r>
      <w:r>
        <w:rPr>
          <w:rFonts w:hint="eastAsia" w:eastAsia="仿宋_GB2312" w:cs="仿宋_GB2312"/>
          <w:sz w:val="32"/>
          <w:szCs w:val="32"/>
          <w:lang w:val="en-US" w:eastAsia="zh-CN"/>
        </w:rPr>
        <w:t>4.48万元、</w:t>
      </w:r>
      <w:r>
        <w:rPr>
          <w:rFonts w:hint="eastAsia" w:eastAsia="仿宋_GB2312" w:cs="仿宋_GB2312"/>
          <w:sz w:val="32"/>
          <w:szCs w:val="32"/>
        </w:rPr>
        <w:t>维修（护）费</w:t>
      </w:r>
      <w:r>
        <w:rPr>
          <w:rFonts w:hint="eastAsia" w:eastAsia="仿宋_GB2312" w:cs="仿宋_GB2312"/>
          <w:sz w:val="32"/>
          <w:szCs w:val="32"/>
          <w:lang w:val="en-US" w:eastAsia="zh-CN"/>
        </w:rPr>
        <w:t>7.19万元</w:t>
      </w:r>
      <w:r>
        <w:rPr>
          <w:rFonts w:hint="eastAsia" w:eastAsia="仿宋_GB2312" w:cs="仿宋_GB2312"/>
          <w:sz w:val="32"/>
          <w:szCs w:val="32"/>
        </w:rPr>
        <w:t>、租赁费</w:t>
      </w:r>
      <w:r>
        <w:rPr>
          <w:rFonts w:hint="eastAsia" w:eastAsia="仿宋_GB2312" w:cs="仿宋_GB2312"/>
          <w:sz w:val="32"/>
          <w:szCs w:val="32"/>
          <w:lang w:val="en-US" w:eastAsia="zh-CN"/>
        </w:rPr>
        <w:t>2.4万元</w:t>
      </w:r>
      <w:r>
        <w:rPr>
          <w:rFonts w:hint="eastAsia" w:eastAsia="仿宋_GB2312" w:cs="仿宋_GB2312"/>
          <w:sz w:val="32"/>
          <w:szCs w:val="32"/>
        </w:rPr>
        <w:t>、会议费</w:t>
      </w:r>
      <w:r>
        <w:rPr>
          <w:rFonts w:hint="eastAsia" w:eastAsia="仿宋_GB2312" w:cs="仿宋_GB2312"/>
          <w:sz w:val="32"/>
          <w:szCs w:val="32"/>
          <w:lang w:val="en-US" w:eastAsia="zh-CN"/>
        </w:rPr>
        <w:t>1.87万元</w:t>
      </w:r>
      <w:r>
        <w:rPr>
          <w:rFonts w:hint="eastAsia" w:eastAsia="仿宋_GB2312" w:cs="仿宋_GB2312"/>
          <w:sz w:val="32"/>
          <w:szCs w:val="32"/>
        </w:rPr>
        <w:t>、培训费</w:t>
      </w:r>
      <w:r>
        <w:rPr>
          <w:rFonts w:hint="eastAsia" w:eastAsia="仿宋_GB2312" w:cs="仿宋_GB2312"/>
          <w:sz w:val="32"/>
          <w:szCs w:val="32"/>
          <w:lang w:val="en-US" w:eastAsia="zh-CN"/>
        </w:rPr>
        <w:t>0.14万元</w:t>
      </w:r>
      <w:r>
        <w:rPr>
          <w:rFonts w:hint="eastAsia" w:eastAsia="仿宋_GB2312" w:cs="仿宋_GB2312"/>
          <w:sz w:val="32"/>
          <w:szCs w:val="32"/>
        </w:rPr>
        <w:t>、公务接待费</w:t>
      </w:r>
      <w:r>
        <w:rPr>
          <w:rFonts w:hint="eastAsia" w:eastAsia="仿宋_GB2312" w:cs="仿宋_GB2312"/>
          <w:sz w:val="32"/>
          <w:szCs w:val="32"/>
          <w:lang w:val="en-US" w:eastAsia="zh-CN"/>
        </w:rPr>
        <w:t>0.77万元</w:t>
      </w:r>
      <w:r>
        <w:rPr>
          <w:rFonts w:hint="eastAsia" w:eastAsia="仿宋_GB2312" w:cs="仿宋_GB2312"/>
          <w:sz w:val="32"/>
          <w:szCs w:val="32"/>
        </w:rPr>
        <w:t>、劳务费</w:t>
      </w:r>
      <w:r>
        <w:rPr>
          <w:rFonts w:hint="eastAsia" w:eastAsia="仿宋_GB2312" w:cs="仿宋_GB2312"/>
          <w:sz w:val="32"/>
          <w:szCs w:val="32"/>
          <w:lang w:val="en-US" w:eastAsia="zh-CN"/>
        </w:rPr>
        <w:t>3.08万元</w:t>
      </w:r>
      <w:r>
        <w:rPr>
          <w:rFonts w:hint="eastAsia" w:eastAsia="仿宋_GB2312" w:cs="仿宋_GB2312"/>
          <w:sz w:val="32"/>
          <w:szCs w:val="32"/>
        </w:rPr>
        <w:t>、委托业务费</w:t>
      </w:r>
      <w:r>
        <w:rPr>
          <w:rFonts w:hint="eastAsia" w:eastAsia="仿宋_GB2312" w:cs="仿宋_GB2312"/>
          <w:sz w:val="32"/>
          <w:szCs w:val="32"/>
          <w:lang w:val="en-US" w:eastAsia="zh-CN"/>
        </w:rPr>
        <w:t>1.83万元</w:t>
      </w:r>
      <w:r>
        <w:rPr>
          <w:rFonts w:hint="eastAsia" w:eastAsia="仿宋_GB2312" w:cs="仿宋_GB2312"/>
          <w:sz w:val="32"/>
          <w:szCs w:val="32"/>
        </w:rPr>
        <w:t>、福利费</w:t>
      </w:r>
      <w:r>
        <w:rPr>
          <w:rFonts w:hint="eastAsia" w:eastAsia="仿宋_GB2312" w:cs="仿宋_GB2312"/>
          <w:sz w:val="32"/>
          <w:szCs w:val="32"/>
          <w:lang w:val="en-US" w:eastAsia="zh-CN"/>
        </w:rPr>
        <w:t>4.08万元</w:t>
      </w:r>
      <w:r>
        <w:rPr>
          <w:rFonts w:hint="eastAsia" w:eastAsia="仿宋_GB2312" w:cs="仿宋_GB2312"/>
          <w:sz w:val="32"/>
          <w:szCs w:val="32"/>
        </w:rPr>
        <w:t>、公务用车运行维护费</w:t>
      </w:r>
      <w:r>
        <w:rPr>
          <w:rFonts w:hint="eastAsia" w:eastAsia="仿宋_GB2312" w:cs="仿宋_GB2312"/>
          <w:sz w:val="32"/>
          <w:szCs w:val="32"/>
          <w:lang w:val="en-US" w:eastAsia="zh-CN"/>
        </w:rPr>
        <w:t>31.72万元</w:t>
      </w:r>
      <w:r>
        <w:rPr>
          <w:rFonts w:hint="eastAsia" w:eastAsia="仿宋_GB2312" w:cs="仿宋_GB2312"/>
          <w:sz w:val="32"/>
          <w:szCs w:val="32"/>
        </w:rPr>
        <w:t>、</w:t>
      </w:r>
      <w:r>
        <w:rPr>
          <w:rFonts w:hint="eastAsia" w:eastAsia="仿宋_GB2312" w:cs="仿宋_GB2312"/>
          <w:sz w:val="32"/>
          <w:szCs w:val="32"/>
          <w:lang w:eastAsia="zh-CN"/>
        </w:rPr>
        <w:t>其他交通费</w:t>
      </w:r>
      <w:r>
        <w:rPr>
          <w:rFonts w:hint="eastAsia" w:eastAsia="仿宋_GB2312" w:cs="仿宋_GB2312"/>
          <w:sz w:val="32"/>
          <w:szCs w:val="32"/>
          <w:lang w:val="en-US" w:eastAsia="zh-CN"/>
        </w:rPr>
        <w:t>0.43万元、</w:t>
      </w:r>
      <w:r>
        <w:rPr>
          <w:rFonts w:hint="eastAsia" w:eastAsia="仿宋_GB2312" w:cs="仿宋_GB2312"/>
          <w:sz w:val="32"/>
          <w:szCs w:val="32"/>
        </w:rPr>
        <w:t>其他商品和服务支出</w:t>
      </w:r>
      <w:r>
        <w:rPr>
          <w:rFonts w:hint="eastAsia" w:eastAsia="仿宋_GB2312" w:cs="仿宋_GB2312"/>
          <w:sz w:val="32"/>
          <w:szCs w:val="32"/>
          <w:lang w:val="en-US" w:eastAsia="zh-CN"/>
        </w:rPr>
        <w:t>14.01万元</w:t>
      </w:r>
      <w:r>
        <w:rPr>
          <w:rFonts w:hint="eastAsia" w:eastAsia="仿宋_GB2312" w:cs="仿宋_GB2312"/>
          <w:sz w:val="32"/>
          <w:szCs w:val="32"/>
        </w:rPr>
        <w:t>。</w:t>
      </w:r>
    </w:p>
    <w:p w14:paraId="3EBB09B1">
      <w:pPr>
        <w:spacing w:line="600" w:lineRule="exact"/>
        <w:ind w:firstLine="640"/>
        <w:outlineLvl w:val="1"/>
        <w:rPr>
          <w:rStyle w:val="35"/>
          <w:rFonts w:ascii="Times New Roman" w:hAnsi="Times New Roman" w:eastAsia="黑体"/>
          <w:b w:val="0"/>
        </w:rPr>
      </w:pPr>
      <w:bookmarkStart w:id="43" w:name="_Toc15377215"/>
      <w:bookmarkStart w:id="44" w:name="_Toc5920"/>
      <w:bookmarkStart w:id="45" w:name="_Toc15396609"/>
      <w:r>
        <w:rPr>
          <w:rFonts w:hint="eastAsia" w:eastAsia="黑体"/>
          <w:sz w:val="32"/>
          <w:szCs w:val="32"/>
        </w:rPr>
        <w:t>七、</w:t>
      </w:r>
      <w:r>
        <w:rPr>
          <w:rStyle w:val="35"/>
          <w:rFonts w:hint="eastAsia" w:ascii="Times New Roman" w:hAnsi="Times New Roman" w:eastAsia="黑体"/>
          <w:b w:val="0"/>
        </w:rPr>
        <w:t>财政拨款</w:t>
      </w:r>
      <w:r>
        <w:rPr>
          <w:rStyle w:val="35"/>
          <w:rFonts w:hint="eastAsia" w:ascii="Times New Roman" w:hAnsi="Times New Roman" w:eastAsia="黑体"/>
        </w:rPr>
        <w:t>“</w:t>
      </w:r>
      <w:r>
        <w:rPr>
          <w:rStyle w:val="35"/>
          <w:rFonts w:hint="eastAsia" w:ascii="Times New Roman" w:hAnsi="Times New Roman" w:eastAsia="黑体"/>
          <w:b w:val="0"/>
        </w:rPr>
        <w:t>三公”经费支出决算情况说明</w:t>
      </w:r>
      <w:bookmarkEnd w:id="43"/>
      <w:bookmarkEnd w:id="44"/>
      <w:bookmarkEnd w:id="45"/>
    </w:p>
    <w:p w14:paraId="3FC2FFEC">
      <w:pPr>
        <w:spacing w:line="600" w:lineRule="exact"/>
        <w:ind w:firstLine="643" w:firstLineChars="200"/>
        <w:outlineLvl w:val="2"/>
        <w:rPr>
          <w:rFonts w:eastAsia="楷体_GB2312" w:cs="楷体_GB2312"/>
          <w:b/>
          <w:sz w:val="32"/>
          <w:szCs w:val="32"/>
        </w:rPr>
      </w:pPr>
      <w:bookmarkStart w:id="46" w:name="_Toc15377216"/>
      <w:bookmarkStart w:id="47" w:name="_Toc29579"/>
      <w:r>
        <w:rPr>
          <w:rFonts w:hint="eastAsia" w:eastAsia="楷体_GB2312" w:cs="楷体_GB2312"/>
          <w:b/>
          <w:sz w:val="32"/>
          <w:szCs w:val="32"/>
        </w:rPr>
        <w:t>（一）“三公”经费财政拨款支出决算总体情况说明</w:t>
      </w:r>
      <w:bookmarkEnd w:id="46"/>
      <w:bookmarkEnd w:id="47"/>
    </w:p>
    <w:p w14:paraId="0237383D">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lang w:val="en-US" w:eastAsia="zh-CN"/>
        </w:rPr>
        <w:t>130.12</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决算数</w:t>
      </w:r>
      <w:r>
        <w:rPr>
          <w:rFonts w:hint="eastAsia" w:eastAsia="仿宋_GB2312" w:cs="仿宋_GB2312"/>
          <w:sz w:val="32"/>
          <w:szCs w:val="32"/>
          <w:lang w:eastAsia="zh-CN"/>
        </w:rPr>
        <w:t>与</w:t>
      </w:r>
      <w:r>
        <w:rPr>
          <w:rFonts w:hint="eastAsia" w:eastAsia="仿宋_GB2312" w:cs="仿宋_GB2312"/>
          <w:sz w:val="32"/>
          <w:szCs w:val="32"/>
        </w:rPr>
        <w:t>预算数</w:t>
      </w:r>
      <w:r>
        <w:rPr>
          <w:rFonts w:hint="eastAsia" w:eastAsia="仿宋_GB2312" w:cs="仿宋_GB2312"/>
          <w:sz w:val="32"/>
          <w:szCs w:val="32"/>
          <w:lang w:eastAsia="zh-CN"/>
        </w:rPr>
        <w:t>持联。</w:t>
      </w:r>
    </w:p>
    <w:p w14:paraId="09D3EC7E">
      <w:pPr>
        <w:spacing w:line="600" w:lineRule="exact"/>
        <w:ind w:firstLine="643" w:firstLineChars="200"/>
        <w:outlineLvl w:val="2"/>
        <w:rPr>
          <w:rFonts w:eastAsia="楷体_GB2312" w:cs="楷体_GB2312"/>
          <w:b/>
          <w:sz w:val="32"/>
          <w:szCs w:val="32"/>
        </w:rPr>
      </w:pPr>
      <w:bookmarkStart w:id="48" w:name="_Toc15377217"/>
      <w:bookmarkStart w:id="49" w:name="_Toc15383"/>
      <w:r>
        <w:rPr>
          <w:rFonts w:hint="eastAsia" w:eastAsia="楷体_GB2312" w:cs="楷体_GB2312"/>
          <w:b/>
          <w:sz w:val="32"/>
          <w:szCs w:val="32"/>
        </w:rPr>
        <w:t>（二）“三公”经费财政拨款支出决算具体情况说明</w:t>
      </w:r>
      <w:bookmarkEnd w:id="48"/>
      <w:bookmarkEnd w:id="49"/>
    </w:p>
    <w:p w14:paraId="31EF072F">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sz w:val="32"/>
          <w:szCs w:val="32"/>
          <w:lang w:val="en-US" w:eastAsia="zh-CN"/>
        </w:rPr>
        <w:t>50.58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38.87</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78.77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60.54</w:t>
      </w:r>
      <w:r>
        <w:rPr>
          <w:rFonts w:hint="eastAsia" w:ascii="仿宋_GB2312" w:hAnsi="仿宋_GB2312" w:eastAsia="仿宋_GB2312" w:cs="仿宋_GB2312"/>
          <w:sz w:val="32"/>
          <w:szCs w:val="32"/>
        </w:rPr>
        <w:t>%；公务接待费支出决算0.</w:t>
      </w:r>
      <w:r>
        <w:rPr>
          <w:rFonts w:hint="eastAsia" w:ascii="仿宋_GB2312" w:hAnsi="仿宋_GB2312" w:eastAsia="仿宋_GB2312" w:cs="仿宋_GB2312"/>
          <w:sz w:val="32"/>
          <w:szCs w:val="32"/>
          <w:lang w:val="en-US" w:eastAsia="zh-CN"/>
        </w:rPr>
        <w:t>77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0.59</w:t>
      </w:r>
      <w:r>
        <w:rPr>
          <w:rFonts w:hint="eastAsia" w:ascii="仿宋_GB2312" w:hAnsi="仿宋_GB2312" w:eastAsia="仿宋_GB2312" w:cs="仿宋_GB2312"/>
          <w:sz w:val="32"/>
          <w:szCs w:val="32"/>
        </w:rPr>
        <w:t>%。具体情况如下：</w:t>
      </w:r>
    </w:p>
    <w:p w14:paraId="38471B9F">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sz w:val="32"/>
          <w:szCs w:val="32"/>
        </w:rPr>
      </w:pPr>
      <w:r>
        <w:drawing>
          <wp:inline distT="0" distB="0" distL="114300" distR="114300">
            <wp:extent cx="4830445" cy="1570355"/>
            <wp:effectExtent l="4445" t="4445" r="22860" b="6350"/>
            <wp:docPr id="109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1865F2D">
      <w:pPr>
        <w:spacing w:line="600" w:lineRule="exact"/>
        <w:ind w:firstLine="640"/>
        <w:jc w:val="center"/>
        <w:rPr>
          <w:rFonts w:eastAsia="仿宋_GB2312" w:cs="仿宋_GB2312"/>
          <w:sz w:val="32"/>
          <w:szCs w:val="32"/>
        </w:rPr>
      </w:pPr>
      <w:r>
        <w:rPr>
          <w:rFonts w:hint="eastAsia" w:eastAsia="仿宋_GB2312" w:cs="仿宋_GB2312"/>
          <w:sz w:val="32"/>
          <w:szCs w:val="32"/>
        </w:rPr>
        <w:t>（图7：“三公”经费财政拨款支出结构）</w:t>
      </w:r>
    </w:p>
    <w:p w14:paraId="253431E3">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eastAsia="仿宋_GB2312" w:cs="仿宋_GB2312"/>
          <w:sz w:val="32"/>
          <w:szCs w:val="32"/>
          <w:lang w:eastAsia="zh-CN"/>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50.58</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1</w:t>
      </w:r>
      <w:r>
        <w:rPr>
          <w:rFonts w:hint="eastAsia" w:eastAsia="仿宋_GB2312" w:cs="仿宋_GB2312"/>
          <w:sz w:val="32"/>
          <w:szCs w:val="32"/>
        </w:rPr>
        <w:t>次，出国（境）</w:t>
      </w:r>
      <w:r>
        <w:rPr>
          <w:rFonts w:hint="eastAsia" w:ascii="仿宋_GB2312" w:hAnsi="仿宋_GB2312" w:eastAsia="仿宋_GB2312" w:cs="仿宋_GB2312"/>
          <w:sz w:val="32"/>
          <w:szCs w:val="32"/>
        </w:rPr>
        <w:t>0人</w:t>
      </w:r>
      <w:r>
        <w:rPr>
          <w:rFonts w:hint="eastAsia" w:eastAsia="仿宋_GB2312" w:cs="仿宋_GB2312"/>
          <w:sz w:val="32"/>
          <w:szCs w:val="32"/>
          <w:lang w:eastAsia="zh-CN"/>
        </w:rPr>
        <w:t>。</w:t>
      </w:r>
    </w:p>
    <w:p w14:paraId="73488EF5">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eastAsia="仿宋_GB2312" w:cs="仿宋_GB2312"/>
          <w:sz w:val="32"/>
          <w:szCs w:val="32"/>
          <w:lang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lang w:val="en-US" w:eastAsia="zh-CN"/>
        </w:rPr>
        <w:t>78.77</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年度增</w:t>
      </w:r>
      <w:r>
        <w:rPr>
          <w:rFonts w:hint="eastAsia" w:eastAsia="仿宋_GB2312" w:cs="仿宋_GB2312"/>
          <w:sz w:val="32"/>
          <w:szCs w:val="32"/>
          <w:lang w:eastAsia="zh-CN"/>
        </w:rPr>
        <w:t>加</w:t>
      </w:r>
      <w:r>
        <w:rPr>
          <w:rFonts w:hint="eastAsia" w:eastAsia="仿宋_GB2312" w:cs="仿宋_GB2312"/>
          <w:sz w:val="32"/>
          <w:szCs w:val="32"/>
          <w:lang w:val="en-US" w:eastAsia="zh-CN"/>
        </w:rPr>
        <w:t>16.41</w:t>
      </w:r>
      <w:r>
        <w:rPr>
          <w:rFonts w:hint="eastAsia" w:eastAsia="仿宋_GB2312" w:cs="仿宋_GB2312"/>
          <w:sz w:val="32"/>
          <w:szCs w:val="32"/>
        </w:rPr>
        <w:t>万元，</w:t>
      </w:r>
      <w:r>
        <w:rPr>
          <w:rFonts w:hint="eastAsia" w:eastAsia="仿宋_GB2312" w:cs="仿宋_GB2312"/>
          <w:sz w:val="32"/>
          <w:szCs w:val="32"/>
          <w:lang w:eastAsia="zh-CN"/>
        </w:rPr>
        <w:t>增加</w:t>
      </w:r>
      <w:r>
        <w:rPr>
          <w:rFonts w:hint="eastAsia" w:eastAsia="仿宋_GB2312" w:cs="仿宋_GB2312"/>
          <w:sz w:val="32"/>
          <w:szCs w:val="32"/>
          <w:lang w:val="en-US" w:eastAsia="zh-CN"/>
        </w:rPr>
        <w:t>20.83</w:t>
      </w:r>
      <w:r>
        <w:rPr>
          <w:rFonts w:hint="eastAsia" w:eastAsia="仿宋_GB2312" w:cs="仿宋_GB2312"/>
          <w:sz w:val="32"/>
          <w:szCs w:val="32"/>
        </w:rPr>
        <w:t>%。主要原因是</w:t>
      </w:r>
      <w:r>
        <w:rPr>
          <w:rFonts w:hint="eastAsia" w:eastAsia="仿宋_GB2312" w:cs="仿宋_GB2312"/>
          <w:sz w:val="32"/>
          <w:szCs w:val="32"/>
          <w:lang w:eastAsia="zh-CN"/>
        </w:rPr>
        <w:t>公务外出活动增加。</w:t>
      </w:r>
    </w:p>
    <w:p w14:paraId="18071B70">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w:t>
      </w:r>
      <w:r>
        <w:rPr>
          <w:rFonts w:hint="eastAsia" w:eastAsia="仿宋_GB2312" w:cs="仿宋_GB2312"/>
          <w:sz w:val="32"/>
          <w:szCs w:val="32"/>
          <w:lang w:val="en-US" w:eastAsia="zh-CN"/>
        </w:rPr>
        <w:t>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5</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5</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4C64BA4D">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78.77</w:t>
      </w:r>
      <w:r>
        <w:rPr>
          <w:rFonts w:hint="eastAsia" w:eastAsia="仿宋_GB2312" w:cs="仿宋_GB2312"/>
          <w:sz w:val="32"/>
          <w:szCs w:val="32"/>
        </w:rPr>
        <w:t>万元。主要用于</w:t>
      </w:r>
      <w:r>
        <w:rPr>
          <w:rFonts w:hint="eastAsia" w:eastAsia="仿宋_GB2312" w:cs="仿宋_GB2312"/>
          <w:sz w:val="32"/>
          <w:szCs w:val="32"/>
          <w:lang w:eastAsia="zh-CN"/>
        </w:rPr>
        <w:t>部机关日常执行公务活动，协助州外新闻媒体记者在我州期间的采访报道等相关工作开展所需的</w:t>
      </w:r>
      <w:r>
        <w:rPr>
          <w:rFonts w:hint="eastAsia" w:eastAsia="仿宋_GB2312" w:cs="仿宋_GB2312"/>
          <w:sz w:val="32"/>
          <w:szCs w:val="32"/>
        </w:rPr>
        <w:t>公务用车燃料费、维修费、过路过桥费、保险费等支出。</w:t>
      </w:r>
    </w:p>
    <w:p w14:paraId="47EE5B09">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w:t>
      </w:r>
      <w:r>
        <w:rPr>
          <w:rFonts w:hint="eastAsia" w:ascii="仿宋_GB2312" w:hAnsi="仿宋_GB2312" w:eastAsia="仿宋_GB2312" w:cs="仿宋_GB2312"/>
          <w:b/>
          <w:bCs/>
          <w:sz w:val="32"/>
          <w:szCs w:val="32"/>
          <w:lang w:val="en-US" w:eastAsia="zh-CN"/>
        </w:rPr>
        <w:t>77</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增加</w:t>
      </w:r>
      <w:r>
        <w:rPr>
          <w:rFonts w:hint="eastAsia" w:eastAsia="仿宋_GB2312" w:cs="仿宋_GB2312"/>
          <w:sz w:val="32"/>
          <w:szCs w:val="32"/>
          <w:lang w:val="en-US" w:eastAsia="zh-CN"/>
        </w:rPr>
        <w:t>0.54</w:t>
      </w:r>
      <w:r>
        <w:rPr>
          <w:rFonts w:hint="eastAsia" w:eastAsia="仿宋_GB2312" w:cs="仿宋_GB2312"/>
          <w:sz w:val="32"/>
          <w:szCs w:val="32"/>
        </w:rPr>
        <w:t>万元，</w:t>
      </w:r>
      <w:r>
        <w:rPr>
          <w:rFonts w:hint="eastAsia" w:eastAsia="仿宋_GB2312" w:cs="仿宋_GB2312"/>
          <w:sz w:val="32"/>
          <w:szCs w:val="32"/>
          <w:lang w:eastAsia="zh-CN"/>
        </w:rPr>
        <w:t>增长</w:t>
      </w:r>
      <w:r>
        <w:rPr>
          <w:rFonts w:hint="eastAsia" w:eastAsia="仿宋_GB2312" w:cs="仿宋_GB2312"/>
          <w:sz w:val="32"/>
          <w:szCs w:val="32"/>
          <w:lang w:val="en-US" w:eastAsia="zh-CN"/>
        </w:rPr>
        <w:t>70.12</w:t>
      </w:r>
      <w:r>
        <w:rPr>
          <w:rFonts w:hint="eastAsia" w:eastAsia="仿宋_GB2312" w:cs="仿宋_GB2312"/>
          <w:sz w:val="32"/>
          <w:szCs w:val="32"/>
        </w:rPr>
        <w:t>%。主要原因是</w:t>
      </w:r>
      <w:r>
        <w:rPr>
          <w:rFonts w:hint="eastAsia" w:eastAsia="仿宋_GB2312" w:cs="仿宋_GB2312"/>
          <w:sz w:val="32"/>
          <w:szCs w:val="32"/>
          <w:lang w:eastAsia="zh-CN"/>
        </w:rPr>
        <w:t>接待媒体采访增加</w:t>
      </w:r>
      <w:r>
        <w:rPr>
          <w:rFonts w:hint="eastAsia" w:eastAsia="仿宋_GB2312" w:cs="仿宋_GB2312"/>
          <w:sz w:val="32"/>
          <w:szCs w:val="32"/>
        </w:rPr>
        <w:t>。其中：</w:t>
      </w:r>
    </w:p>
    <w:p w14:paraId="555DAA6E">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出0.</w:t>
      </w:r>
      <w:r>
        <w:rPr>
          <w:rFonts w:hint="eastAsia" w:ascii="仿宋_GB2312" w:hAnsi="仿宋_GB2312" w:eastAsia="仿宋_GB2312" w:cs="仿宋_GB2312"/>
          <w:sz w:val="32"/>
          <w:szCs w:val="32"/>
          <w:lang w:val="en-US" w:eastAsia="zh-CN"/>
        </w:rPr>
        <w:t>77</w:t>
      </w:r>
      <w:r>
        <w:rPr>
          <w:rFonts w:hint="eastAsia" w:ascii="仿宋_GB2312" w:hAnsi="仿宋_GB2312" w:eastAsia="仿宋_GB2312" w:cs="仿宋_GB2312"/>
          <w:sz w:val="32"/>
          <w:szCs w:val="32"/>
        </w:rPr>
        <w:t>万</w:t>
      </w:r>
      <w:r>
        <w:rPr>
          <w:rFonts w:hint="eastAsia" w:eastAsia="仿宋_GB2312" w:cs="仿宋_GB2312"/>
          <w:sz w:val="32"/>
          <w:szCs w:val="32"/>
        </w:rPr>
        <w:t>元，主要用于开展业务活动</w:t>
      </w:r>
      <w:r>
        <w:rPr>
          <w:rFonts w:hint="eastAsia" w:eastAsia="仿宋_GB2312" w:cs="仿宋_GB2312"/>
          <w:sz w:val="32"/>
          <w:szCs w:val="32"/>
          <w:lang w:eastAsia="zh-CN"/>
        </w:rPr>
        <w:t>、媒体采访、调研交流等</w:t>
      </w:r>
      <w:r>
        <w:rPr>
          <w:rFonts w:hint="eastAsia" w:eastAsia="仿宋_GB2312" w:cs="仿宋_GB2312"/>
          <w:sz w:val="32"/>
          <w:szCs w:val="32"/>
        </w:rPr>
        <w:t>开支的用餐费。国内公务接</w:t>
      </w:r>
      <w:r>
        <w:rPr>
          <w:rFonts w:hint="eastAsia" w:ascii="仿宋_GB2312" w:hAnsi="仿宋_GB2312" w:eastAsia="仿宋_GB2312" w:cs="仿宋_GB2312"/>
          <w:sz w:val="32"/>
          <w:szCs w:val="32"/>
        </w:rPr>
        <w:t>待</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54</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0.77</w:t>
      </w:r>
      <w:r>
        <w:rPr>
          <w:rFonts w:hint="eastAsia" w:eastAsia="仿宋_GB2312" w:cs="仿宋_GB2312"/>
          <w:sz w:val="32"/>
          <w:szCs w:val="32"/>
        </w:rPr>
        <w:t>万元，具体内容包括：用于开展业务活动</w:t>
      </w:r>
      <w:r>
        <w:rPr>
          <w:rFonts w:hint="eastAsia" w:eastAsia="仿宋_GB2312" w:cs="仿宋_GB2312"/>
          <w:sz w:val="32"/>
          <w:szCs w:val="32"/>
          <w:lang w:eastAsia="zh-CN"/>
        </w:rPr>
        <w:t>、媒体采访、调研交流等</w:t>
      </w:r>
      <w:r>
        <w:rPr>
          <w:rFonts w:hint="eastAsia" w:eastAsia="仿宋_GB2312" w:cs="仿宋_GB2312"/>
          <w:sz w:val="32"/>
          <w:szCs w:val="32"/>
        </w:rPr>
        <w:t>开支的用餐费</w:t>
      </w:r>
      <w:r>
        <w:rPr>
          <w:rFonts w:hint="eastAsia" w:eastAsia="仿宋_GB2312" w:cs="仿宋_GB2312"/>
          <w:sz w:val="32"/>
          <w:szCs w:val="32"/>
          <w:lang w:val="en-US" w:eastAsia="zh-CN"/>
        </w:rPr>
        <w:t>0.77万元</w:t>
      </w:r>
      <w:r>
        <w:rPr>
          <w:rFonts w:hint="eastAsia" w:eastAsia="仿宋_GB2312" w:cs="仿宋_GB2312"/>
          <w:sz w:val="32"/>
          <w:szCs w:val="32"/>
        </w:rPr>
        <w:t>。</w:t>
      </w:r>
    </w:p>
    <w:p w14:paraId="61DAC531">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eastAsia="仿宋_GB2312" w:cs="仿宋_GB2312"/>
          <w:sz w:val="32"/>
          <w:szCs w:val="32"/>
          <w:lang w:val="en-US" w:eastAsia="zh-CN"/>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出0万元，外事接待0批次，0人次，共计支出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w:t>
      </w:r>
      <w:r>
        <w:rPr>
          <w:rFonts w:hint="eastAsia" w:eastAsia="仿宋_GB2312" w:cs="仿宋_GB2312"/>
          <w:sz w:val="32"/>
          <w:szCs w:val="32"/>
          <w:lang w:eastAsia="zh-CN"/>
        </w:rPr>
        <w:t>四川省中共阿坝州委宣传部不涉及外事接待，与</w:t>
      </w:r>
      <w:r>
        <w:rPr>
          <w:rFonts w:hint="eastAsia" w:eastAsia="仿宋_GB2312" w:cs="仿宋_GB2312"/>
          <w:sz w:val="32"/>
          <w:szCs w:val="32"/>
          <w:lang w:val="en-US" w:eastAsia="zh-CN"/>
        </w:rPr>
        <w:t>2024年支出数持平。</w:t>
      </w:r>
    </w:p>
    <w:p w14:paraId="2BB33456">
      <w:pPr>
        <w:keepNext w:val="0"/>
        <w:keepLines w:val="0"/>
        <w:pageBreakBefore w:val="0"/>
        <w:widowControl w:val="0"/>
        <w:kinsoku/>
        <w:wordWrap/>
        <w:overflowPunct/>
        <w:topLinePunct w:val="0"/>
        <w:autoSpaceDE/>
        <w:autoSpaceDN/>
        <w:bidi w:val="0"/>
        <w:adjustRightInd/>
        <w:snapToGrid/>
        <w:spacing w:line="580" w:lineRule="exact"/>
        <w:ind w:firstLine="640"/>
        <w:textAlignment w:val="auto"/>
        <w:outlineLvl w:val="1"/>
        <w:rPr>
          <w:rStyle w:val="35"/>
          <w:rFonts w:ascii="Times New Roman" w:hAnsi="Times New Roman" w:eastAsia="黑体"/>
        </w:rPr>
      </w:pPr>
      <w:bookmarkStart w:id="50" w:name="_Toc15377218"/>
      <w:bookmarkStart w:id="51" w:name="_Toc27002"/>
      <w:bookmarkStart w:id="52" w:name="_Toc15396610"/>
      <w:r>
        <w:rPr>
          <w:rFonts w:hint="eastAsia" w:eastAsia="黑体"/>
          <w:sz w:val="32"/>
          <w:szCs w:val="32"/>
        </w:rPr>
        <w:t>八、</w:t>
      </w:r>
      <w:r>
        <w:rPr>
          <w:rStyle w:val="35"/>
          <w:rFonts w:hint="eastAsia" w:ascii="Times New Roman" w:hAnsi="Times New Roman" w:eastAsia="黑体"/>
          <w:b w:val="0"/>
        </w:rPr>
        <w:t>政府性基金预算支出决算情况说明</w:t>
      </w:r>
      <w:bookmarkEnd w:id="50"/>
      <w:bookmarkEnd w:id="51"/>
      <w:bookmarkEnd w:id="52"/>
    </w:p>
    <w:p w14:paraId="47C6673B">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eastAsia="仿宋_GB2312" w:cs="仿宋_GB2312"/>
          <w:b/>
          <w:bCs/>
          <w:sz w:val="32"/>
          <w:szCs w:val="32"/>
          <w:lang w:eastAsia="zh-CN"/>
        </w:rPr>
      </w:pPr>
      <w:r>
        <w:rPr>
          <w:rFonts w:hint="eastAsia" w:eastAsia="仿宋_GB2312" w:cs="仿宋_GB2312"/>
          <w:sz w:val="32"/>
          <w:szCs w:val="32"/>
          <w:lang w:eastAsia="zh-CN"/>
        </w:rPr>
        <w:t>四川省中共阿坝州委宣传部</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年度政府性基金预算财政拨款支出0万元，占本年支出合计的0%</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年度相比</w:t>
      </w:r>
      <w:r>
        <w:rPr>
          <w:rFonts w:hint="eastAsia" w:eastAsia="仿宋_GB2312" w:cs="仿宋_GB2312"/>
          <w:sz w:val="32"/>
          <w:szCs w:val="32"/>
          <w:lang w:eastAsia="zh-CN"/>
        </w:rPr>
        <w:t>支出数持平。</w:t>
      </w:r>
    </w:p>
    <w:p w14:paraId="7606D2F0">
      <w:pPr>
        <w:keepNext w:val="0"/>
        <w:keepLines w:val="0"/>
        <w:pageBreakBefore w:val="0"/>
        <w:widowControl w:val="0"/>
        <w:kinsoku/>
        <w:wordWrap/>
        <w:overflowPunct/>
        <w:topLinePunct w:val="0"/>
        <w:autoSpaceDE/>
        <w:autoSpaceDN/>
        <w:bidi w:val="0"/>
        <w:adjustRightInd/>
        <w:snapToGrid/>
        <w:spacing w:line="580" w:lineRule="exact"/>
        <w:ind w:left="630"/>
        <w:textAlignment w:val="auto"/>
        <w:outlineLvl w:val="1"/>
        <w:rPr>
          <w:rStyle w:val="35"/>
          <w:rFonts w:ascii="Times New Roman" w:hAnsi="Times New Roman" w:eastAsia="黑体"/>
          <w:b w:val="0"/>
        </w:rPr>
      </w:pPr>
      <w:bookmarkStart w:id="53" w:name="_Toc10986"/>
      <w:bookmarkStart w:id="54" w:name="_Toc15396611"/>
      <w:bookmarkStart w:id="55" w:name="_Toc15377219"/>
      <w:r>
        <w:rPr>
          <w:rStyle w:val="35"/>
          <w:rFonts w:hint="eastAsia" w:ascii="Times New Roman" w:hAnsi="Times New Roman" w:eastAsia="黑体"/>
          <w:b w:val="0"/>
        </w:rPr>
        <w:t>九、国有资本经营预算支出决算情况说明</w:t>
      </w:r>
      <w:bookmarkEnd w:id="53"/>
      <w:bookmarkEnd w:id="54"/>
      <w:bookmarkEnd w:id="55"/>
    </w:p>
    <w:p w14:paraId="740F6D9A">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eastAsia="仿宋_GB2312" w:cs="仿宋_GB2312"/>
          <w:sz w:val="32"/>
          <w:szCs w:val="32"/>
          <w:lang w:eastAsia="zh-CN"/>
        </w:rPr>
      </w:pPr>
      <w:r>
        <w:rPr>
          <w:rFonts w:hint="eastAsia" w:eastAsia="仿宋_GB2312" w:cs="仿宋_GB2312"/>
          <w:sz w:val="32"/>
          <w:szCs w:val="32"/>
          <w:lang w:eastAsia="zh-CN"/>
        </w:rPr>
        <w:t>四川省中共阿坝州委宣传部</w:t>
      </w: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rPr>
        <w:t>0万元，占本年支出合计的0%</w:t>
      </w:r>
      <w:r>
        <w:rPr>
          <w:rFonts w:hint="eastAsia" w:eastAsia="仿宋_GB2312" w:cs="仿宋_GB2312"/>
          <w:sz w:val="32"/>
          <w:szCs w:val="32"/>
        </w:rPr>
        <w:t>。与202</w:t>
      </w:r>
      <w:r>
        <w:rPr>
          <w:rFonts w:hint="eastAsia" w:eastAsia="仿宋_GB2312" w:cs="仿宋_GB2312"/>
          <w:sz w:val="32"/>
          <w:szCs w:val="32"/>
          <w:lang w:val="en-US" w:eastAsia="zh-CN"/>
        </w:rPr>
        <w:t>5</w:t>
      </w:r>
      <w:r>
        <w:rPr>
          <w:rFonts w:hint="eastAsia" w:eastAsia="仿宋_GB2312" w:cs="仿宋_GB2312"/>
          <w:sz w:val="32"/>
          <w:szCs w:val="32"/>
        </w:rPr>
        <w:t>年度相比</w:t>
      </w:r>
      <w:r>
        <w:rPr>
          <w:rFonts w:hint="eastAsia" w:eastAsia="仿宋_GB2312" w:cs="仿宋_GB2312"/>
          <w:sz w:val="32"/>
          <w:szCs w:val="32"/>
          <w:lang w:eastAsia="zh-CN"/>
        </w:rPr>
        <w:t>支付数持平。</w:t>
      </w:r>
    </w:p>
    <w:p w14:paraId="1216DF5F">
      <w:pPr>
        <w:keepNext w:val="0"/>
        <w:keepLines w:val="0"/>
        <w:pageBreakBefore w:val="0"/>
        <w:widowControl w:val="0"/>
        <w:kinsoku/>
        <w:wordWrap/>
        <w:overflowPunct/>
        <w:topLinePunct w:val="0"/>
        <w:autoSpaceDE/>
        <w:autoSpaceDN/>
        <w:bidi w:val="0"/>
        <w:adjustRightInd/>
        <w:snapToGrid/>
        <w:spacing w:line="580" w:lineRule="exact"/>
        <w:ind w:left="630"/>
        <w:textAlignment w:val="auto"/>
        <w:outlineLvl w:val="1"/>
        <w:rPr>
          <w:rStyle w:val="35"/>
          <w:rFonts w:ascii="Times New Roman" w:hAnsi="Times New Roman" w:eastAsia="黑体"/>
          <w:b w:val="0"/>
        </w:rPr>
      </w:pPr>
      <w:bookmarkStart w:id="56" w:name="_Toc15377221"/>
      <w:bookmarkStart w:id="57" w:name="_Toc11713"/>
      <w:bookmarkStart w:id="58" w:name="_Toc15396612"/>
      <w:r>
        <w:rPr>
          <w:rStyle w:val="35"/>
          <w:rFonts w:hint="eastAsia" w:ascii="Times New Roman" w:hAnsi="Times New Roman" w:eastAsia="黑体"/>
          <w:b w:val="0"/>
        </w:rPr>
        <w:t>十、其他重要事项的情况说明</w:t>
      </w:r>
      <w:bookmarkEnd w:id="56"/>
      <w:bookmarkEnd w:id="57"/>
      <w:bookmarkEnd w:id="58"/>
    </w:p>
    <w:p w14:paraId="2739CD4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rFonts w:eastAsia="楷体_GB2312" w:cs="楷体_GB2312"/>
          <w:b/>
          <w:sz w:val="32"/>
          <w:szCs w:val="32"/>
        </w:rPr>
      </w:pPr>
      <w:bookmarkStart w:id="59" w:name="_Toc9207"/>
      <w:bookmarkStart w:id="60" w:name="_Toc15377222"/>
      <w:r>
        <w:rPr>
          <w:rFonts w:hint="eastAsia" w:eastAsia="楷体_GB2312" w:cs="楷体_GB2312"/>
          <w:b/>
          <w:sz w:val="32"/>
          <w:szCs w:val="32"/>
        </w:rPr>
        <w:t>（一）机关运行经费支出情况</w:t>
      </w:r>
      <w:bookmarkEnd w:id="59"/>
      <w:bookmarkEnd w:id="60"/>
    </w:p>
    <w:p w14:paraId="2B750802">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w:t>
      </w:r>
      <w:r>
        <w:rPr>
          <w:rFonts w:hint="eastAsia" w:ascii="仿宋_GB2312" w:hAnsi="仿宋_GB2312" w:eastAsia="仿宋_GB2312" w:cs="仿宋_GB2312"/>
          <w:sz w:val="32"/>
          <w:szCs w:val="32"/>
        </w:rPr>
        <w:t>，中共四川省阿坝州委宣传部（本级）机关运行经费支出</w:t>
      </w:r>
      <w:r>
        <w:rPr>
          <w:rFonts w:hint="eastAsia" w:ascii="仿宋_GB2312" w:hAnsi="仿宋_GB2312" w:eastAsia="仿宋_GB2312" w:cs="仿宋_GB2312"/>
          <w:sz w:val="32"/>
          <w:szCs w:val="32"/>
          <w:lang w:val="en-US" w:eastAsia="zh-CN"/>
        </w:rPr>
        <w:t>125.47万元</w:t>
      </w:r>
      <w:r>
        <w:rPr>
          <w:rFonts w:hint="eastAsia" w:eastAsia="仿宋_GB2312" w:cs="仿宋_GB2312"/>
          <w:sz w:val="32"/>
          <w:szCs w:val="32"/>
        </w:rPr>
        <w:t>，比202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增加</w:t>
      </w:r>
      <w:r>
        <w:rPr>
          <w:rFonts w:hint="eastAsia" w:eastAsia="仿宋_GB2312" w:cs="仿宋_GB2312"/>
          <w:sz w:val="32"/>
          <w:szCs w:val="32"/>
          <w:lang w:val="en-US" w:eastAsia="zh-CN"/>
        </w:rPr>
        <w:t>14.68</w:t>
      </w:r>
      <w:r>
        <w:rPr>
          <w:rFonts w:hint="eastAsia" w:eastAsia="仿宋_GB2312" w:cs="仿宋_GB2312"/>
          <w:sz w:val="32"/>
          <w:szCs w:val="32"/>
        </w:rPr>
        <w:t>万元，</w:t>
      </w:r>
      <w:r>
        <w:rPr>
          <w:rFonts w:hint="eastAsia" w:eastAsia="仿宋_GB2312" w:cs="仿宋_GB2312"/>
          <w:sz w:val="32"/>
          <w:szCs w:val="32"/>
          <w:lang w:eastAsia="zh-CN"/>
        </w:rPr>
        <w:t>增长</w:t>
      </w:r>
      <w:r>
        <w:rPr>
          <w:rFonts w:hint="eastAsia" w:eastAsia="仿宋_GB2312" w:cs="仿宋_GB2312"/>
          <w:sz w:val="32"/>
          <w:szCs w:val="32"/>
          <w:lang w:val="en-US" w:eastAsia="zh-CN"/>
        </w:rPr>
        <w:t>13.26</w:t>
      </w:r>
      <w:r>
        <w:rPr>
          <w:rFonts w:hint="eastAsia" w:eastAsia="仿宋_GB2312" w:cs="仿宋_GB2312"/>
          <w:sz w:val="32"/>
          <w:szCs w:val="32"/>
        </w:rPr>
        <w:t>%。主要原因是</w:t>
      </w:r>
      <w:r>
        <w:rPr>
          <w:rFonts w:hint="eastAsia" w:eastAsia="仿宋_GB2312" w:cs="仿宋_GB2312"/>
          <w:sz w:val="32"/>
          <w:szCs w:val="32"/>
          <w:lang w:eastAsia="zh-CN"/>
        </w:rPr>
        <w:t>项目、外出公务活动增加。</w:t>
      </w:r>
    </w:p>
    <w:p w14:paraId="577362C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rFonts w:eastAsia="楷体_GB2312" w:cs="楷体_GB2312"/>
          <w:b/>
          <w:sz w:val="32"/>
          <w:szCs w:val="32"/>
        </w:rPr>
      </w:pPr>
      <w:bookmarkStart w:id="61" w:name="_Toc15377223"/>
      <w:bookmarkStart w:id="62" w:name="_Toc2199"/>
      <w:r>
        <w:rPr>
          <w:rFonts w:hint="eastAsia" w:eastAsia="楷体_GB2312" w:cs="楷体_GB2312"/>
          <w:b/>
          <w:sz w:val="32"/>
          <w:szCs w:val="32"/>
        </w:rPr>
        <w:t>（二）政府采购支出情况</w:t>
      </w:r>
      <w:bookmarkEnd w:id="61"/>
      <w:bookmarkEnd w:id="62"/>
    </w:p>
    <w:p w14:paraId="22014648">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中共四川省阿坝州委宣传部（本级）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40810395">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rFonts w:eastAsia="楷体_GB2312" w:cs="楷体_GB2312"/>
          <w:b/>
          <w:sz w:val="32"/>
          <w:szCs w:val="32"/>
        </w:rPr>
      </w:pPr>
      <w:bookmarkStart w:id="63" w:name="_Toc31392"/>
      <w:bookmarkStart w:id="64" w:name="_Toc15377224"/>
      <w:r>
        <w:rPr>
          <w:rFonts w:hint="eastAsia" w:eastAsia="楷体_GB2312" w:cs="楷体_GB2312"/>
          <w:b/>
          <w:sz w:val="32"/>
          <w:szCs w:val="32"/>
        </w:rPr>
        <w:t>（三）国有资产占有使用情况</w:t>
      </w:r>
      <w:bookmarkEnd w:id="63"/>
      <w:bookmarkEnd w:id="64"/>
    </w:p>
    <w:p w14:paraId="50E36556">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年12月31日，中共四川省阿坝州委宣传部（本级）共有车辆5辆，其中：主要负责人用车0辆、机要通信用车0辆、应急保障用车5辆、其他用车0辆</w:t>
      </w:r>
      <w:r>
        <w:rPr>
          <w:rFonts w:hint="eastAsia" w:ascii="仿宋_GB2312" w:hAnsi="仿宋_GB2312" w:eastAsia="仿宋_GB2312" w:cs="仿宋_GB2312"/>
          <w:sz w:val="32"/>
          <w:szCs w:val="32"/>
          <w:lang w:eastAsia="zh-CN"/>
        </w:rPr>
        <w:t>，主要用于日常执行公务</w:t>
      </w:r>
      <w:r>
        <w:rPr>
          <w:rFonts w:hint="eastAsia" w:ascii="仿宋_GB2312" w:hAnsi="仿宋_GB2312" w:eastAsia="仿宋_GB2312" w:cs="仿宋_GB2312"/>
          <w:sz w:val="32"/>
          <w:szCs w:val="32"/>
        </w:rPr>
        <w:t>。单价100万元（含）以上设备（不含车辆）0台（套）</w:t>
      </w:r>
      <w:r>
        <w:rPr>
          <w:rFonts w:hint="eastAsia" w:eastAsia="仿宋_GB2312" w:cs="仿宋_GB2312"/>
          <w:sz w:val="32"/>
          <w:szCs w:val="32"/>
        </w:rPr>
        <w:t>。</w:t>
      </w:r>
    </w:p>
    <w:p w14:paraId="312A532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rFonts w:eastAsia="楷体_GB2312" w:cs="楷体_GB2312"/>
          <w:b/>
          <w:sz w:val="32"/>
          <w:szCs w:val="32"/>
        </w:rPr>
      </w:pPr>
      <w:bookmarkStart w:id="65" w:name="_Toc9140"/>
      <w:r>
        <w:rPr>
          <w:rFonts w:hint="eastAsia" w:eastAsia="楷体_GB2312" w:cs="楷体_GB2312"/>
          <w:b/>
          <w:sz w:val="32"/>
          <w:szCs w:val="32"/>
        </w:rPr>
        <w:t>（四）预算绩效管理情况</w:t>
      </w:r>
      <w:bookmarkEnd w:id="65"/>
    </w:p>
    <w:p w14:paraId="00F62848">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eastAsia="仿宋_GB2312" w:cs="仿宋_GB2312"/>
          <w:sz w:val="32"/>
          <w:szCs w:val="32"/>
          <w:lang w:eastAsia="zh-CN"/>
        </w:rPr>
      </w:pPr>
      <w:r>
        <w:rPr>
          <w:rFonts w:hint="eastAsia" w:eastAsia="仿宋_GB2312" w:cs="仿宋_GB2312"/>
          <w:sz w:val="32"/>
          <w:szCs w:val="32"/>
        </w:rPr>
        <w:t>根据预算绩效管理要求，</w:t>
      </w:r>
      <w:r>
        <w:rPr>
          <w:rFonts w:hint="eastAsia" w:eastAsia="仿宋_GB2312" w:cs="仿宋_GB2312"/>
          <w:sz w:val="32"/>
          <w:szCs w:val="32"/>
          <w:lang w:eastAsia="zh-CN"/>
        </w:rPr>
        <w:t>四川省中共阿坝州委宣传部</w:t>
      </w:r>
      <w:r>
        <w:rPr>
          <w:rFonts w:hint="eastAsia" w:eastAsia="仿宋_GB2312" w:cs="仿宋_GB2312"/>
          <w:sz w:val="32"/>
          <w:szCs w:val="32"/>
        </w:rPr>
        <w:t>在202</w:t>
      </w:r>
      <w:r>
        <w:rPr>
          <w:rFonts w:hint="eastAsia" w:eastAsia="仿宋_GB2312" w:cs="仿宋_GB2312"/>
          <w:sz w:val="32"/>
          <w:szCs w:val="32"/>
          <w:lang w:val="en-US" w:eastAsia="zh-CN"/>
        </w:rPr>
        <w:t>5</w:t>
      </w:r>
      <w:r>
        <w:rPr>
          <w:rFonts w:hint="eastAsia" w:eastAsia="仿宋_GB2312" w:cs="仿宋_GB2312"/>
          <w:sz w:val="32"/>
          <w:szCs w:val="32"/>
        </w:rPr>
        <w:t>年度预算编制阶段，组织对</w:t>
      </w:r>
      <w:r>
        <w:rPr>
          <w:rFonts w:hint="eastAsia" w:eastAsia="仿宋_GB2312" w:cs="仿宋_GB2312"/>
          <w:sz w:val="32"/>
          <w:szCs w:val="32"/>
          <w:lang w:eastAsia="zh-CN"/>
        </w:rPr>
        <w:t>文明办工作经费、对外宣传工作经费、媒体合作</w:t>
      </w:r>
      <w:r>
        <w:rPr>
          <w:rFonts w:hint="eastAsia" w:eastAsia="仿宋_GB2312" w:cs="仿宋_GB2312"/>
          <w:sz w:val="32"/>
          <w:szCs w:val="32"/>
        </w:rPr>
        <w:t>等</w:t>
      </w:r>
      <w:r>
        <w:rPr>
          <w:rFonts w:hint="eastAsia" w:eastAsia="仿宋_GB2312" w:cs="仿宋_GB2312"/>
          <w:sz w:val="32"/>
          <w:szCs w:val="32"/>
          <w:lang w:val="en-US" w:eastAsia="zh-CN"/>
        </w:rPr>
        <w:t>36</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36</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36</w:t>
      </w:r>
      <w:r>
        <w:rPr>
          <w:rFonts w:hint="eastAsia" w:eastAsia="仿宋_GB2312" w:cs="仿宋_GB2312"/>
          <w:sz w:val="32"/>
          <w:szCs w:val="32"/>
        </w:rPr>
        <w:t>个项目开展绩效监控。组织对202</w:t>
      </w:r>
      <w:r>
        <w:rPr>
          <w:rFonts w:hint="eastAsia" w:eastAsia="仿宋_GB2312" w:cs="仿宋_GB2312"/>
          <w:sz w:val="32"/>
          <w:szCs w:val="32"/>
          <w:lang w:val="en-US" w:eastAsia="zh-CN"/>
        </w:rPr>
        <w:t>5</w:t>
      </w:r>
      <w:r>
        <w:rPr>
          <w:rFonts w:hint="eastAsia" w:eastAsia="仿宋_GB2312" w:cs="仿宋_GB2312"/>
          <w:sz w:val="32"/>
          <w:szCs w:val="32"/>
        </w:rPr>
        <w:t>年度</w:t>
      </w:r>
      <w:r>
        <w:rPr>
          <w:rFonts w:hint="eastAsia" w:eastAsia="仿宋_GB2312" w:cs="仿宋_GB2312"/>
          <w:sz w:val="32"/>
          <w:szCs w:val="32"/>
          <w:lang w:val="en-US" w:eastAsia="zh-CN"/>
        </w:rPr>
        <w:t>36个项目开展绩效自评，绩效自评表详见第四部分附件</w:t>
      </w:r>
      <w:r>
        <w:rPr>
          <w:rFonts w:hint="eastAsia" w:eastAsia="仿宋_GB2312" w:cs="仿宋_GB2312"/>
          <w:sz w:val="32"/>
          <w:szCs w:val="32"/>
          <w:lang w:eastAsia="zh-CN"/>
        </w:rPr>
        <w:t>。</w:t>
      </w:r>
    </w:p>
    <w:p w14:paraId="0D8D0F70">
      <w:pPr>
        <w:pStyle w:val="24"/>
        <w:rPr>
          <w:rFonts w:hint="eastAsia"/>
          <w:lang w:eastAsia="zh-CN"/>
        </w:rPr>
      </w:pPr>
    </w:p>
    <w:p w14:paraId="067E2F7A">
      <w:pPr>
        <w:spacing w:line="600" w:lineRule="exact"/>
        <w:jc w:val="center"/>
        <w:outlineLvl w:val="0"/>
        <w:rPr>
          <w:rFonts w:eastAsia="黑体"/>
          <w:sz w:val="44"/>
          <w:szCs w:val="44"/>
        </w:rPr>
      </w:pPr>
      <w:bookmarkStart w:id="66" w:name="_Toc15396613"/>
      <w:bookmarkStart w:id="67" w:name="_Toc19995"/>
      <w:bookmarkStart w:id="68" w:name="_Toc15377225"/>
      <w:r>
        <w:rPr>
          <w:rFonts w:hint="eastAsia" w:eastAsia="黑体"/>
          <w:sz w:val="44"/>
          <w:szCs w:val="44"/>
        </w:rPr>
        <w:t>第三部分名词解释</w:t>
      </w:r>
      <w:bookmarkEnd w:id="66"/>
      <w:bookmarkEnd w:id="67"/>
      <w:bookmarkEnd w:id="68"/>
    </w:p>
    <w:p w14:paraId="4C1646C6">
      <w:pPr>
        <w:spacing w:line="600" w:lineRule="exact"/>
        <w:jc w:val="left"/>
        <w:rPr>
          <w:b/>
          <w:sz w:val="44"/>
          <w:szCs w:val="44"/>
        </w:rPr>
      </w:pPr>
    </w:p>
    <w:p w14:paraId="37C446E4">
      <w:pPr>
        <w:pStyle w:val="32"/>
        <w:spacing w:line="560" w:lineRule="exact"/>
        <w:ind w:firstLine="640" w:firstLineChars="200"/>
        <w:rPr>
          <w:rFonts w:ascii="仿宋_GB2312" w:eastAsia="仿宋_GB2312"/>
          <w:sz w:val="32"/>
          <w:szCs w:val="32"/>
        </w:rPr>
      </w:pPr>
      <w:bookmarkStart w:id="69" w:name="_Toc15396614"/>
      <w:bookmarkStart w:id="70"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7E50BF90">
      <w:pPr>
        <w:pStyle w:val="32"/>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2FD36B5B">
      <w:pPr>
        <w:pStyle w:val="32"/>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752E12A4">
      <w:pPr>
        <w:pStyle w:val="32"/>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其他收入：指单位取得的除上述收入以外的各项收入。主要是利息收入（收入类型）等。</w:t>
      </w:r>
      <w:r>
        <w:rPr>
          <w:rFonts w:ascii="仿宋_GB2312" w:eastAsia="仿宋_GB2312"/>
          <w:sz w:val="32"/>
          <w:szCs w:val="32"/>
        </w:rPr>
        <w:t xml:space="preserve"> </w:t>
      </w:r>
    </w:p>
    <w:p w14:paraId="3B7DF86B">
      <w:pPr>
        <w:pStyle w:val="32"/>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34CA68E4">
      <w:pPr>
        <w:pStyle w:val="32"/>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1AF58B37">
      <w:pPr>
        <w:pStyle w:val="32"/>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09BF4AF5">
      <w:pPr>
        <w:pStyle w:val="32"/>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352A7F0C">
      <w:pPr>
        <w:spacing w:line="7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9.一般公共服务</w:t>
      </w:r>
      <w:r>
        <w:rPr>
          <w:rFonts w:hint="eastAsia" w:ascii="仿宋_GB2312" w:hAnsi="仿宋_GB2312" w:eastAsia="仿宋_GB2312" w:cs="仿宋_GB2312"/>
          <w:color w:val="000000"/>
          <w:kern w:val="0"/>
          <w:sz w:val="32"/>
          <w:szCs w:val="32"/>
          <w:lang w:val="en-US" w:eastAsia="zh-CN"/>
        </w:rPr>
        <w:t>201</w:t>
      </w:r>
      <w:r>
        <w:rPr>
          <w:rFonts w:hint="eastAsia" w:ascii="仿宋_GB2312" w:hAnsi="仿宋_GB2312" w:eastAsia="仿宋_GB2312" w:cs="仿宋_GB2312"/>
          <w:color w:val="000000"/>
          <w:kern w:val="0"/>
          <w:sz w:val="32"/>
          <w:szCs w:val="32"/>
        </w:rPr>
        <w:t>（类）宣传事务</w:t>
      </w:r>
      <w:r>
        <w:rPr>
          <w:rFonts w:hint="eastAsia" w:ascii="仿宋_GB2312" w:hAnsi="仿宋_GB2312" w:eastAsia="仿宋_GB2312" w:cs="仿宋_GB2312"/>
          <w:color w:val="000000"/>
          <w:kern w:val="0"/>
          <w:sz w:val="32"/>
          <w:szCs w:val="32"/>
          <w:lang w:val="en-US" w:eastAsia="zh-CN"/>
        </w:rPr>
        <w:t>33</w:t>
      </w:r>
      <w:r>
        <w:rPr>
          <w:rFonts w:hint="eastAsia" w:ascii="仿宋_GB2312" w:hAnsi="仿宋_GB2312" w:eastAsia="仿宋_GB2312" w:cs="仿宋_GB2312"/>
          <w:color w:val="000000"/>
          <w:kern w:val="0"/>
          <w:sz w:val="32"/>
          <w:szCs w:val="32"/>
        </w:rPr>
        <w:t>（款）行政运行</w:t>
      </w:r>
      <w:r>
        <w:rPr>
          <w:rFonts w:hint="eastAsia" w:ascii="仿宋_GB2312" w:hAnsi="仿宋_GB2312" w:eastAsia="仿宋_GB2312" w:cs="仿宋_GB2312"/>
          <w:color w:val="000000"/>
          <w:kern w:val="0"/>
          <w:sz w:val="32"/>
          <w:szCs w:val="32"/>
          <w:lang w:val="en-US" w:eastAsia="zh-CN"/>
        </w:rPr>
        <w:t>01</w:t>
      </w:r>
      <w:r>
        <w:rPr>
          <w:rFonts w:hint="eastAsia" w:ascii="仿宋_GB2312" w:hAnsi="仿宋_GB2312" w:eastAsia="仿宋_GB2312" w:cs="仿宋_GB2312"/>
          <w:color w:val="000000"/>
          <w:kern w:val="0"/>
          <w:sz w:val="32"/>
          <w:szCs w:val="32"/>
        </w:rPr>
        <w:t>（项）</w:t>
      </w:r>
      <w:r>
        <w:rPr>
          <w:rFonts w:hint="eastAsia" w:ascii="仿宋_GB2312" w:hAnsi="仿宋_GB2312" w:eastAsia="仿宋_GB2312" w:cs="仿宋_GB2312"/>
          <w:color w:val="000000"/>
          <w:kern w:val="0"/>
          <w:sz w:val="32"/>
          <w:szCs w:val="32"/>
          <w:lang w:eastAsia="zh-CN"/>
        </w:rPr>
        <w:t>：指行政单位（包括实行公务员管理的事业单位）的基本支出</w:t>
      </w:r>
      <w:r>
        <w:rPr>
          <w:rFonts w:hint="eastAsia" w:ascii="仿宋_GB2312" w:hAnsi="仿宋_GB2312" w:eastAsia="仿宋_GB2312" w:cs="仿宋_GB2312"/>
          <w:color w:val="000000"/>
          <w:kern w:val="0"/>
          <w:sz w:val="32"/>
          <w:szCs w:val="32"/>
        </w:rPr>
        <w:t>。</w:t>
      </w:r>
    </w:p>
    <w:p w14:paraId="689F8992">
      <w:pPr>
        <w:overflowPunct w:val="0"/>
        <w:adjustRightInd w:val="0"/>
        <w:snapToGrid w:val="0"/>
        <w:spacing w:line="70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10.一般公共服务</w:t>
      </w:r>
      <w:r>
        <w:rPr>
          <w:rFonts w:hint="eastAsia" w:ascii="仿宋_GB2312" w:hAnsi="仿宋_GB2312" w:eastAsia="仿宋_GB2312" w:cs="仿宋_GB2312"/>
          <w:color w:val="000000"/>
          <w:kern w:val="0"/>
          <w:sz w:val="32"/>
          <w:szCs w:val="32"/>
          <w:lang w:val="en-US" w:eastAsia="zh-CN"/>
        </w:rPr>
        <w:t>201</w:t>
      </w:r>
      <w:r>
        <w:rPr>
          <w:rFonts w:hint="eastAsia" w:ascii="仿宋_GB2312" w:hAnsi="仿宋_GB2312" w:eastAsia="仿宋_GB2312" w:cs="仿宋_GB2312"/>
          <w:color w:val="000000"/>
          <w:kern w:val="0"/>
          <w:sz w:val="32"/>
          <w:szCs w:val="32"/>
        </w:rPr>
        <w:t>（类）宣传事务</w:t>
      </w:r>
      <w:r>
        <w:rPr>
          <w:rFonts w:hint="eastAsia" w:ascii="仿宋_GB2312" w:hAnsi="仿宋_GB2312" w:eastAsia="仿宋_GB2312" w:cs="仿宋_GB2312"/>
          <w:color w:val="000000"/>
          <w:kern w:val="0"/>
          <w:sz w:val="32"/>
          <w:szCs w:val="32"/>
          <w:lang w:val="en-US" w:eastAsia="zh-CN"/>
        </w:rPr>
        <w:t>33</w:t>
      </w:r>
      <w:r>
        <w:rPr>
          <w:rFonts w:hint="eastAsia" w:ascii="仿宋_GB2312" w:hAnsi="仿宋_GB2312" w:eastAsia="仿宋_GB2312" w:cs="仿宋_GB2312"/>
          <w:color w:val="000000"/>
          <w:kern w:val="0"/>
          <w:sz w:val="32"/>
          <w:szCs w:val="32"/>
        </w:rPr>
        <w:t>（款）一般行政管理事务</w:t>
      </w:r>
      <w:r>
        <w:rPr>
          <w:rFonts w:hint="eastAsia" w:ascii="仿宋_GB2312" w:hAnsi="仿宋_GB2312" w:eastAsia="仿宋_GB2312" w:cs="仿宋_GB2312"/>
          <w:color w:val="000000"/>
          <w:kern w:val="0"/>
          <w:sz w:val="32"/>
          <w:szCs w:val="32"/>
          <w:lang w:val="en-US" w:eastAsia="zh-CN"/>
        </w:rPr>
        <w:t>02</w:t>
      </w:r>
      <w:r>
        <w:rPr>
          <w:rFonts w:hint="eastAsia" w:ascii="仿宋_GB2312" w:hAnsi="仿宋_GB2312" w:eastAsia="仿宋_GB2312" w:cs="仿宋_GB2312"/>
          <w:color w:val="000000"/>
          <w:kern w:val="0"/>
          <w:sz w:val="32"/>
          <w:szCs w:val="32"/>
        </w:rPr>
        <w:t>（项）：</w:t>
      </w:r>
      <w:r>
        <w:rPr>
          <w:rFonts w:hint="eastAsia" w:ascii="仿宋_GB2312" w:hAnsi="仿宋_GB2312" w:eastAsia="仿宋_GB2312" w:cs="仿宋_GB2312"/>
          <w:color w:val="000000"/>
          <w:kern w:val="0"/>
          <w:sz w:val="32"/>
          <w:szCs w:val="32"/>
          <w:lang w:eastAsia="zh-CN"/>
        </w:rPr>
        <w:t>指行政单位（包括实行公务员管理的事业单位）未单独设置项级科目的其他项目支出</w:t>
      </w:r>
      <w:r>
        <w:rPr>
          <w:rFonts w:hint="eastAsia" w:ascii="仿宋_GB2312" w:hAnsi="仿宋_GB2312" w:eastAsia="仿宋_GB2312" w:cs="仿宋_GB2312"/>
          <w:color w:val="000000"/>
          <w:kern w:val="0"/>
          <w:sz w:val="32"/>
          <w:szCs w:val="32"/>
        </w:rPr>
        <w:t>。</w:t>
      </w:r>
    </w:p>
    <w:p w14:paraId="1DD5E2EE">
      <w:pPr>
        <w:pStyle w:val="24"/>
        <w:spacing w:line="7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11.教育</w:t>
      </w:r>
      <w:r>
        <w:rPr>
          <w:rFonts w:hint="eastAsia" w:ascii="仿宋_GB2312" w:hAnsi="仿宋_GB2312" w:eastAsia="仿宋_GB2312" w:cs="仿宋_GB2312"/>
          <w:color w:val="000000"/>
          <w:sz w:val="32"/>
          <w:szCs w:val="32"/>
          <w:lang w:eastAsia="zh-CN"/>
        </w:rPr>
        <w:t>支出</w:t>
      </w:r>
      <w:r>
        <w:rPr>
          <w:rFonts w:hint="eastAsia" w:ascii="仿宋_GB2312" w:hAnsi="仿宋_GB2312" w:eastAsia="仿宋_GB2312" w:cs="仿宋_GB2312"/>
          <w:color w:val="000000"/>
          <w:sz w:val="32"/>
          <w:szCs w:val="32"/>
          <w:lang w:val="en-US" w:eastAsia="zh-CN"/>
        </w:rPr>
        <w:t>205</w:t>
      </w:r>
      <w:r>
        <w:rPr>
          <w:rFonts w:hint="eastAsia" w:ascii="仿宋_GB2312" w:hAnsi="仿宋_GB2312" w:eastAsia="仿宋_GB2312" w:cs="仿宋_GB2312"/>
          <w:color w:val="000000"/>
          <w:sz w:val="32"/>
          <w:szCs w:val="32"/>
        </w:rPr>
        <w:t>（类）其他教育</w:t>
      </w:r>
      <w:r>
        <w:rPr>
          <w:rFonts w:hint="eastAsia" w:ascii="仿宋_GB2312" w:hAnsi="仿宋_GB2312" w:eastAsia="仿宋_GB2312" w:cs="仿宋_GB2312"/>
          <w:color w:val="000000"/>
          <w:sz w:val="32"/>
          <w:szCs w:val="32"/>
          <w:lang w:eastAsia="zh-CN"/>
        </w:rPr>
        <w:t>支出</w:t>
      </w:r>
      <w:r>
        <w:rPr>
          <w:rFonts w:hint="eastAsia" w:ascii="仿宋_GB2312" w:hAnsi="仿宋_GB2312" w:eastAsia="仿宋_GB2312" w:cs="仿宋_GB2312"/>
          <w:color w:val="000000"/>
          <w:sz w:val="32"/>
          <w:szCs w:val="32"/>
          <w:lang w:val="en-US" w:eastAsia="zh-CN"/>
        </w:rPr>
        <w:t>99</w:t>
      </w:r>
      <w:r>
        <w:rPr>
          <w:rFonts w:hint="eastAsia" w:ascii="仿宋_GB2312" w:hAnsi="仿宋_GB2312" w:eastAsia="仿宋_GB2312" w:cs="仿宋_GB2312"/>
          <w:color w:val="000000"/>
          <w:sz w:val="32"/>
          <w:szCs w:val="32"/>
        </w:rPr>
        <w:t>（款）其他教育</w:t>
      </w:r>
      <w:r>
        <w:rPr>
          <w:rFonts w:hint="eastAsia" w:ascii="仿宋_GB2312" w:hAnsi="仿宋_GB2312" w:eastAsia="仿宋_GB2312" w:cs="仿宋_GB2312"/>
          <w:color w:val="000000"/>
          <w:sz w:val="32"/>
          <w:szCs w:val="32"/>
          <w:lang w:eastAsia="zh-CN"/>
        </w:rPr>
        <w:t>支出</w:t>
      </w:r>
      <w:r>
        <w:rPr>
          <w:rFonts w:hint="eastAsia" w:ascii="仿宋_GB2312" w:hAnsi="仿宋_GB2312" w:eastAsia="仿宋_GB2312" w:cs="仿宋_GB2312"/>
          <w:color w:val="000000"/>
          <w:sz w:val="32"/>
          <w:szCs w:val="32"/>
          <w:lang w:val="en-US" w:eastAsia="zh-CN"/>
        </w:rPr>
        <w:t>99</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lang w:eastAsia="zh-CN"/>
        </w:rPr>
        <w:t>指</w:t>
      </w:r>
      <w:r>
        <w:rPr>
          <w:rFonts w:hint="eastAsia" w:ascii="仿宋_GB2312" w:hAnsi="仿宋_GB2312" w:eastAsia="仿宋_GB2312" w:cs="仿宋_GB2312"/>
          <w:color w:val="000000"/>
          <w:sz w:val="32"/>
          <w:szCs w:val="32"/>
        </w:rPr>
        <w:t>其他</w:t>
      </w:r>
      <w:r>
        <w:rPr>
          <w:rFonts w:hint="eastAsia" w:ascii="仿宋_GB2312" w:hAnsi="仿宋_GB2312" w:eastAsia="仿宋_GB2312" w:cs="仿宋_GB2312"/>
          <w:color w:val="000000"/>
          <w:sz w:val="32"/>
          <w:szCs w:val="32"/>
          <w:lang w:eastAsia="zh-CN"/>
        </w:rPr>
        <w:t>用于教育方面的支出</w:t>
      </w:r>
      <w:r>
        <w:rPr>
          <w:rFonts w:hint="eastAsia" w:ascii="仿宋_GB2312" w:hAnsi="仿宋_GB2312" w:eastAsia="仿宋_GB2312" w:cs="仿宋_GB2312"/>
          <w:color w:val="000000"/>
          <w:sz w:val="32"/>
          <w:szCs w:val="32"/>
        </w:rPr>
        <w:t>。</w:t>
      </w:r>
    </w:p>
    <w:p w14:paraId="41B6879D">
      <w:pPr>
        <w:spacing w:line="7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.文化</w:t>
      </w:r>
      <w:r>
        <w:rPr>
          <w:rFonts w:hint="eastAsia" w:ascii="仿宋_GB2312" w:hAnsi="仿宋_GB2312" w:eastAsia="仿宋_GB2312" w:cs="仿宋_GB2312"/>
          <w:color w:val="000000"/>
          <w:sz w:val="32"/>
          <w:szCs w:val="32"/>
          <w:lang w:eastAsia="zh-CN"/>
        </w:rPr>
        <w:t>旅游</w:t>
      </w:r>
      <w:r>
        <w:rPr>
          <w:rFonts w:hint="eastAsia" w:ascii="仿宋_GB2312" w:hAnsi="仿宋_GB2312" w:eastAsia="仿宋_GB2312" w:cs="仿宋_GB2312"/>
          <w:color w:val="000000"/>
          <w:sz w:val="32"/>
          <w:szCs w:val="32"/>
        </w:rPr>
        <w:t>体育与传媒</w:t>
      </w:r>
      <w:r>
        <w:rPr>
          <w:rFonts w:hint="eastAsia" w:ascii="仿宋_GB2312" w:hAnsi="仿宋_GB2312" w:eastAsia="仿宋_GB2312" w:cs="仿宋_GB2312"/>
          <w:color w:val="000000"/>
          <w:sz w:val="32"/>
          <w:szCs w:val="32"/>
          <w:lang w:val="en-US" w:eastAsia="zh-CN"/>
        </w:rPr>
        <w:t>207</w:t>
      </w:r>
      <w:r>
        <w:rPr>
          <w:rFonts w:hint="eastAsia" w:ascii="仿宋_GB2312" w:hAnsi="仿宋_GB2312" w:eastAsia="仿宋_GB2312" w:cs="仿宋_GB2312"/>
          <w:color w:val="000000"/>
          <w:sz w:val="32"/>
          <w:szCs w:val="32"/>
        </w:rPr>
        <w:t>（类）</w:t>
      </w:r>
      <w:r>
        <w:rPr>
          <w:rFonts w:hint="eastAsia" w:ascii="仿宋_GB2312" w:hAnsi="仿宋_GB2312" w:eastAsia="仿宋_GB2312" w:cs="仿宋_GB2312"/>
          <w:color w:val="000000"/>
          <w:sz w:val="32"/>
          <w:szCs w:val="32"/>
          <w:lang w:eastAsia="zh-CN"/>
        </w:rPr>
        <w:t>新闻出版电影</w:t>
      </w:r>
      <w:r>
        <w:rPr>
          <w:rFonts w:hint="eastAsia" w:ascii="仿宋_GB2312" w:hAnsi="仿宋_GB2312" w:eastAsia="仿宋_GB2312" w:cs="仿宋_GB2312"/>
          <w:color w:val="000000"/>
          <w:sz w:val="32"/>
          <w:szCs w:val="32"/>
          <w:lang w:val="en-US" w:eastAsia="zh-CN"/>
        </w:rPr>
        <w:t>06</w:t>
      </w:r>
      <w:r>
        <w:rPr>
          <w:rFonts w:hint="eastAsia" w:ascii="仿宋_GB2312" w:hAnsi="仿宋_GB2312" w:eastAsia="仿宋_GB2312" w:cs="仿宋_GB2312"/>
          <w:color w:val="000000"/>
          <w:sz w:val="32"/>
          <w:szCs w:val="32"/>
        </w:rPr>
        <w:t>（款）</w:t>
      </w:r>
      <w:r>
        <w:rPr>
          <w:rFonts w:hint="eastAsia" w:ascii="仿宋_GB2312" w:hAnsi="仿宋_GB2312" w:eastAsia="仿宋_GB2312" w:cs="仿宋_GB2312"/>
          <w:color w:val="000000"/>
          <w:sz w:val="32"/>
          <w:szCs w:val="32"/>
          <w:lang w:eastAsia="zh-CN"/>
        </w:rPr>
        <w:t>其他新闻出版电影</w:t>
      </w:r>
      <w:r>
        <w:rPr>
          <w:rFonts w:hint="eastAsia" w:ascii="仿宋_GB2312" w:hAnsi="仿宋_GB2312" w:eastAsia="仿宋_GB2312" w:cs="仿宋_GB2312"/>
          <w:color w:val="000000"/>
          <w:sz w:val="32"/>
          <w:szCs w:val="32"/>
        </w:rPr>
        <w:t>支出</w:t>
      </w:r>
      <w:r>
        <w:rPr>
          <w:rFonts w:hint="eastAsia" w:ascii="仿宋_GB2312" w:hAnsi="仿宋_GB2312" w:eastAsia="仿宋_GB2312" w:cs="仿宋_GB2312"/>
          <w:color w:val="000000"/>
          <w:sz w:val="32"/>
          <w:szCs w:val="32"/>
          <w:lang w:val="en-US" w:eastAsia="zh-CN"/>
        </w:rPr>
        <w:t>99</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lang w:eastAsia="zh-CN"/>
        </w:rPr>
        <w:t>指其他用于新闻出版电影方面的支出</w:t>
      </w:r>
      <w:r>
        <w:rPr>
          <w:rFonts w:hint="eastAsia" w:ascii="仿宋_GB2312" w:hAnsi="仿宋_GB2312" w:eastAsia="仿宋_GB2312" w:cs="仿宋_GB2312"/>
          <w:color w:val="000000"/>
          <w:sz w:val="32"/>
          <w:szCs w:val="32"/>
        </w:rPr>
        <w:t>。</w:t>
      </w:r>
    </w:p>
    <w:p w14:paraId="25023CDC">
      <w:pPr>
        <w:pStyle w:val="7"/>
        <w:ind w:firstLine="640"/>
        <w:rPr>
          <w:rFonts w:hint="eastAsia" w:hAnsi="仿宋_GB2312" w:cs="仿宋_GB2312"/>
          <w:color w:val="000000"/>
          <w:sz w:val="32"/>
          <w:szCs w:val="32"/>
          <w:lang w:val="en-US" w:eastAsia="zh-CN"/>
        </w:rPr>
      </w:pPr>
      <w:r>
        <w:rPr>
          <w:rFonts w:hint="eastAsia" w:hAnsi="仿宋_GB2312" w:cs="仿宋_GB2312"/>
          <w:color w:val="000000"/>
          <w:sz w:val="32"/>
          <w:szCs w:val="32"/>
          <w:lang w:val="en-US" w:eastAsia="zh-CN"/>
        </w:rPr>
        <w:t>13.</w:t>
      </w:r>
      <w:r>
        <w:rPr>
          <w:rFonts w:hint="eastAsia" w:ascii="仿宋_GB2312" w:hAnsi="仿宋_GB2312" w:eastAsia="仿宋_GB2312" w:cs="仿宋_GB2312"/>
          <w:color w:val="000000"/>
          <w:sz w:val="32"/>
          <w:szCs w:val="32"/>
        </w:rPr>
        <w:t>文化</w:t>
      </w:r>
      <w:r>
        <w:rPr>
          <w:rFonts w:hint="eastAsia" w:ascii="仿宋_GB2312" w:hAnsi="仿宋_GB2312" w:eastAsia="仿宋_GB2312" w:cs="仿宋_GB2312"/>
          <w:color w:val="000000"/>
          <w:sz w:val="32"/>
          <w:szCs w:val="32"/>
          <w:lang w:eastAsia="zh-CN"/>
        </w:rPr>
        <w:t>旅游</w:t>
      </w:r>
      <w:r>
        <w:rPr>
          <w:rFonts w:hint="eastAsia" w:ascii="仿宋_GB2312" w:hAnsi="仿宋_GB2312" w:eastAsia="仿宋_GB2312" w:cs="仿宋_GB2312"/>
          <w:color w:val="000000"/>
          <w:sz w:val="32"/>
          <w:szCs w:val="32"/>
        </w:rPr>
        <w:t>体育与传媒</w:t>
      </w:r>
      <w:r>
        <w:rPr>
          <w:rFonts w:hint="eastAsia" w:hAnsi="仿宋_GB2312" w:cs="仿宋_GB2312"/>
          <w:color w:val="000000"/>
          <w:sz w:val="32"/>
          <w:szCs w:val="32"/>
          <w:lang w:eastAsia="zh-CN"/>
        </w:rPr>
        <w:t>支出</w:t>
      </w:r>
      <w:r>
        <w:rPr>
          <w:rFonts w:hint="eastAsia" w:ascii="仿宋_GB2312" w:hAnsi="仿宋_GB2312" w:eastAsia="仿宋_GB2312" w:cs="仿宋_GB2312"/>
          <w:color w:val="000000"/>
          <w:sz w:val="32"/>
          <w:szCs w:val="32"/>
          <w:lang w:val="en-US" w:eastAsia="zh-CN"/>
        </w:rPr>
        <w:t>207</w:t>
      </w:r>
      <w:r>
        <w:rPr>
          <w:rFonts w:hint="eastAsia" w:ascii="仿宋_GB2312" w:hAnsi="仿宋_GB2312" w:eastAsia="仿宋_GB2312" w:cs="仿宋_GB2312"/>
          <w:color w:val="000000"/>
          <w:sz w:val="32"/>
          <w:szCs w:val="32"/>
        </w:rPr>
        <w:t>（类）</w:t>
      </w:r>
      <w:r>
        <w:rPr>
          <w:rFonts w:hint="eastAsia" w:hAnsi="仿宋_GB2312" w:cs="仿宋_GB2312"/>
          <w:color w:val="000000"/>
          <w:sz w:val="32"/>
          <w:szCs w:val="32"/>
          <w:lang w:val="en-US" w:eastAsia="zh-CN"/>
        </w:rPr>
        <w:t>其他文化旅游体育与传媒支出99</w:t>
      </w:r>
      <w:r>
        <w:rPr>
          <w:rFonts w:hint="eastAsia" w:ascii="仿宋_GB2312" w:hAnsi="仿宋_GB2312" w:eastAsia="仿宋_GB2312" w:cs="仿宋_GB2312"/>
          <w:color w:val="000000"/>
          <w:sz w:val="32"/>
          <w:szCs w:val="32"/>
        </w:rPr>
        <w:t>（款）</w:t>
      </w:r>
      <w:r>
        <w:rPr>
          <w:rFonts w:hint="eastAsia" w:hAnsi="仿宋_GB2312" w:cs="仿宋_GB2312"/>
          <w:color w:val="000000"/>
          <w:sz w:val="32"/>
          <w:szCs w:val="32"/>
          <w:lang w:val="en-US" w:eastAsia="zh-CN"/>
        </w:rPr>
        <w:t>宣传文化发展专项</w:t>
      </w:r>
      <w:r>
        <w:rPr>
          <w:rFonts w:hint="eastAsia" w:ascii="仿宋_GB2312" w:hAnsi="仿宋_GB2312" w:eastAsia="仿宋_GB2312" w:cs="仿宋_GB2312"/>
          <w:color w:val="000000"/>
          <w:sz w:val="32"/>
          <w:szCs w:val="32"/>
        </w:rPr>
        <w:t>支出</w:t>
      </w:r>
      <w:r>
        <w:rPr>
          <w:rFonts w:hint="eastAsia" w:hAnsi="仿宋_GB2312" w:cs="仿宋_GB2312"/>
          <w:color w:val="000000"/>
          <w:sz w:val="32"/>
          <w:szCs w:val="32"/>
          <w:lang w:val="en-US" w:eastAsia="zh-CN"/>
        </w:rPr>
        <w:t>02</w:t>
      </w:r>
      <w:r>
        <w:rPr>
          <w:rFonts w:hint="eastAsia" w:ascii="仿宋_GB2312" w:hAnsi="仿宋_GB2312" w:eastAsia="仿宋_GB2312" w:cs="仿宋_GB2312"/>
          <w:color w:val="000000"/>
          <w:sz w:val="32"/>
          <w:szCs w:val="32"/>
        </w:rPr>
        <w:t>（</w:t>
      </w:r>
      <w:r>
        <w:rPr>
          <w:rFonts w:hint="eastAsia" w:hAnsi="仿宋_GB2312" w:cs="仿宋_GB2312"/>
          <w:color w:val="000000"/>
          <w:sz w:val="32"/>
          <w:szCs w:val="32"/>
          <w:lang w:val="en-US" w:eastAsia="zh-CN"/>
        </w:rPr>
        <w:t>项）：指按照国家有关政策支持宣传文化单位发展的专项支出。</w:t>
      </w:r>
    </w:p>
    <w:p w14:paraId="28073344">
      <w:pPr>
        <w:ind w:firstLine="640"/>
        <w:rPr>
          <w:rFonts w:hint="default"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14.文化旅游体育与传媒支出207（类）其他文化旅游体育与传媒支出99（款）其他宣传文化旅游体育与传媒支出99（项）：指其他用于文化旅游体育与传媒方面的支出。</w:t>
      </w:r>
    </w:p>
    <w:p w14:paraId="73EADEE8">
      <w:pPr>
        <w:spacing w:line="7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val="en-US" w:eastAsia="zh-CN"/>
        </w:rPr>
        <w:t>208</w:t>
      </w:r>
      <w:r>
        <w:rPr>
          <w:rFonts w:hint="eastAsia" w:ascii="仿宋_GB2312" w:hAnsi="仿宋_GB2312" w:eastAsia="仿宋_GB2312" w:cs="仿宋_GB2312"/>
          <w:color w:val="000000"/>
          <w:sz w:val="32"/>
          <w:szCs w:val="32"/>
        </w:rPr>
        <w:t>（类）行政事业单位</w:t>
      </w:r>
      <w:r>
        <w:rPr>
          <w:rFonts w:hint="eastAsia" w:ascii="仿宋_GB2312" w:hAnsi="仿宋_GB2312" w:eastAsia="仿宋_GB2312" w:cs="仿宋_GB2312"/>
          <w:color w:val="000000"/>
          <w:sz w:val="32"/>
          <w:szCs w:val="32"/>
          <w:lang w:eastAsia="zh-CN"/>
        </w:rPr>
        <w:t>养老支出</w:t>
      </w:r>
      <w:r>
        <w:rPr>
          <w:rFonts w:hint="eastAsia" w:ascii="仿宋_GB2312" w:hAnsi="仿宋_GB2312" w:eastAsia="仿宋_GB2312" w:cs="仿宋_GB2312"/>
          <w:color w:val="000000"/>
          <w:sz w:val="32"/>
          <w:szCs w:val="32"/>
          <w:lang w:val="en-US" w:eastAsia="zh-CN"/>
        </w:rPr>
        <w:t>05</w:t>
      </w:r>
      <w:r>
        <w:rPr>
          <w:rFonts w:hint="eastAsia" w:ascii="仿宋_GB2312" w:hAnsi="仿宋_GB2312" w:eastAsia="仿宋_GB2312" w:cs="仿宋_GB2312"/>
          <w:color w:val="000000"/>
          <w:sz w:val="32"/>
          <w:szCs w:val="32"/>
        </w:rPr>
        <w:t>（款）机关事业单位基本养老保险缴费</w:t>
      </w:r>
      <w:r>
        <w:rPr>
          <w:rFonts w:hint="eastAsia" w:ascii="仿宋_GB2312" w:hAnsi="仿宋_GB2312" w:eastAsia="仿宋_GB2312" w:cs="仿宋_GB2312"/>
          <w:color w:val="000000"/>
          <w:sz w:val="32"/>
          <w:szCs w:val="32"/>
          <w:lang w:eastAsia="zh-CN"/>
        </w:rPr>
        <w:t>指出</w:t>
      </w:r>
      <w:r>
        <w:rPr>
          <w:rFonts w:hint="eastAsia" w:ascii="仿宋_GB2312" w:hAnsi="仿宋_GB2312" w:eastAsia="仿宋_GB2312" w:cs="仿宋_GB2312"/>
          <w:color w:val="000000"/>
          <w:sz w:val="32"/>
          <w:szCs w:val="32"/>
          <w:lang w:val="en-US" w:eastAsia="zh-CN"/>
        </w:rPr>
        <w:t>05</w:t>
      </w:r>
      <w:r>
        <w:rPr>
          <w:rFonts w:hint="eastAsia" w:ascii="仿宋_GB2312" w:hAnsi="仿宋_GB2312" w:eastAsia="仿宋_GB2312" w:cs="仿宋_GB2312"/>
          <w:color w:val="000000"/>
          <w:sz w:val="32"/>
          <w:szCs w:val="32"/>
        </w:rPr>
        <w:t>（项）：</w:t>
      </w:r>
      <w:r>
        <w:rPr>
          <w:rFonts w:hint="eastAsia" w:ascii="仿宋_GB2312" w:eastAsia="仿宋_GB2312" w:cs="仿宋_GB2312"/>
          <w:sz w:val="32"/>
          <w:szCs w:val="32"/>
        </w:rPr>
        <w:t>指机关事业单位实施养老保险制度由单位缴纳的基本养老保险费支出</w:t>
      </w:r>
      <w:r>
        <w:rPr>
          <w:rFonts w:hint="eastAsia" w:ascii="仿宋_GB2312" w:hAnsi="仿宋_GB2312" w:eastAsia="仿宋_GB2312" w:cs="仿宋_GB2312"/>
          <w:color w:val="000000"/>
          <w:sz w:val="32"/>
          <w:szCs w:val="32"/>
        </w:rPr>
        <w:t>。</w:t>
      </w:r>
    </w:p>
    <w:p w14:paraId="72FCB5E1">
      <w:pPr>
        <w:pStyle w:val="32"/>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val="en-US" w:eastAsia="zh-CN"/>
        </w:rPr>
        <w:t>208</w:t>
      </w:r>
      <w:r>
        <w:rPr>
          <w:rFonts w:hint="eastAsia" w:ascii="仿宋_GB2312" w:hAnsi="仿宋_GB2312" w:eastAsia="仿宋_GB2312" w:cs="仿宋_GB2312"/>
          <w:color w:val="000000"/>
          <w:sz w:val="32"/>
          <w:szCs w:val="32"/>
        </w:rPr>
        <w:t>（类）行政事业单位</w:t>
      </w:r>
      <w:r>
        <w:rPr>
          <w:rFonts w:hint="eastAsia" w:ascii="仿宋_GB2312" w:hAnsi="仿宋_GB2312" w:eastAsia="仿宋_GB2312" w:cs="仿宋_GB2312"/>
          <w:color w:val="000000"/>
          <w:sz w:val="32"/>
          <w:szCs w:val="32"/>
          <w:lang w:eastAsia="zh-CN"/>
        </w:rPr>
        <w:t>养老支出</w:t>
      </w:r>
      <w:r>
        <w:rPr>
          <w:rFonts w:hint="eastAsia" w:ascii="仿宋_GB2312" w:hAnsi="仿宋_GB2312" w:eastAsia="仿宋_GB2312" w:cs="仿宋_GB2312"/>
          <w:color w:val="000000"/>
          <w:sz w:val="32"/>
          <w:szCs w:val="32"/>
          <w:lang w:val="en-US" w:eastAsia="zh-CN"/>
        </w:rPr>
        <w:t>05</w:t>
      </w:r>
      <w:r>
        <w:rPr>
          <w:rFonts w:hint="eastAsia" w:ascii="仿宋_GB2312" w:hAnsi="仿宋_GB2312" w:eastAsia="仿宋_GB2312" w:cs="仿宋_GB2312"/>
          <w:color w:val="000000"/>
          <w:sz w:val="32"/>
          <w:szCs w:val="32"/>
        </w:rPr>
        <w:t>（款）机关事业单位</w:t>
      </w:r>
      <w:r>
        <w:rPr>
          <w:rFonts w:hint="eastAsia" w:ascii="仿宋_GB2312" w:hAnsi="仿宋_GB2312" w:eastAsia="仿宋_GB2312" w:cs="仿宋_GB2312"/>
          <w:color w:val="000000"/>
          <w:sz w:val="32"/>
          <w:szCs w:val="32"/>
          <w:lang w:eastAsia="zh-CN"/>
        </w:rPr>
        <w:t>职业年金</w:t>
      </w:r>
      <w:r>
        <w:rPr>
          <w:rFonts w:hint="eastAsia" w:ascii="仿宋_GB2312" w:hAnsi="仿宋_GB2312" w:eastAsia="仿宋_GB2312" w:cs="仿宋_GB2312"/>
          <w:color w:val="000000"/>
          <w:sz w:val="32"/>
          <w:szCs w:val="32"/>
        </w:rPr>
        <w:t>缴费</w:t>
      </w:r>
      <w:r>
        <w:rPr>
          <w:rFonts w:hint="eastAsia" w:ascii="仿宋_GB2312" w:hAnsi="仿宋_GB2312" w:eastAsia="仿宋_GB2312" w:cs="仿宋_GB2312"/>
          <w:color w:val="000000"/>
          <w:sz w:val="32"/>
          <w:szCs w:val="32"/>
          <w:lang w:eastAsia="zh-CN"/>
        </w:rPr>
        <w:t>指出</w:t>
      </w:r>
      <w:r>
        <w:rPr>
          <w:rFonts w:hint="eastAsia" w:ascii="仿宋_GB2312" w:hAnsi="仿宋_GB2312" w:eastAsia="仿宋_GB2312" w:cs="仿宋_GB2312"/>
          <w:color w:val="000000"/>
          <w:sz w:val="32"/>
          <w:szCs w:val="32"/>
          <w:lang w:val="en-US" w:eastAsia="zh-CN"/>
        </w:rPr>
        <w:t>06</w:t>
      </w:r>
      <w:r>
        <w:rPr>
          <w:rFonts w:hint="eastAsia" w:ascii="仿宋_GB2312" w:hAnsi="仿宋_GB2312" w:eastAsia="仿宋_GB2312" w:cs="仿宋_GB2312"/>
          <w:color w:val="000000"/>
          <w:sz w:val="32"/>
          <w:szCs w:val="32"/>
        </w:rPr>
        <w:t>（项）：</w:t>
      </w:r>
      <w:r>
        <w:rPr>
          <w:rFonts w:hint="eastAsia" w:ascii="仿宋_GB2312" w:eastAsia="仿宋_GB2312" w:cs="仿宋_GB2312"/>
          <w:sz w:val="32"/>
          <w:szCs w:val="32"/>
        </w:rPr>
        <w:t>指机关事业单位实施养老保险制度由单位实际缴纳的职业年金支出。</w:t>
      </w:r>
    </w:p>
    <w:p w14:paraId="4466A000">
      <w:pPr>
        <w:pStyle w:val="32"/>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hint="eastAsia" w:ascii="仿宋_GB2312" w:eastAsia="仿宋_GB2312" w:cs="仿宋_GB2312"/>
          <w:sz w:val="32"/>
          <w:szCs w:val="32"/>
          <w:highlight w:val="none"/>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卫生健康支出</w:t>
      </w:r>
      <w:r>
        <w:rPr>
          <w:rFonts w:hint="eastAsia" w:ascii="仿宋_GB2312" w:hAnsi="仿宋_GB2312" w:eastAsia="仿宋_GB2312" w:cs="仿宋_GB2312"/>
          <w:color w:val="000000"/>
          <w:sz w:val="32"/>
          <w:szCs w:val="32"/>
          <w:lang w:val="en-US" w:eastAsia="zh-CN"/>
        </w:rPr>
        <w:t>210</w:t>
      </w:r>
      <w:r>
        <w:rPr>
          <w:rFonts w:hint="eastAsia" w:ascii="仿宋_GB2312" w:hAnsi="仿宋_GB2312" w:eastAsia="仿宋_GB2312" w:cs="仿宋_GB2312"/>
          <w:color w:val="000000"/>
          <w:sz w:val="32"/>
          <w:szCs w:val="32"/>
        </w:rPr>
        <w:t>（类）行政事业单位医疗</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（款）行政单位医疗</w:t>
      </w:r>
      <w:r>
        <w:rPr>
          <w:rFonts w:hint="eastAsia" w:ascii="仿宋_GB2312" w:hAnsi="仿宋_GB2312" w:eastAsia="仿宋_GB2312" w:cs="仿宋_GB2312"/>
          <w:color w:val="000000"/>
          <w:sz w:val="32"/>
          <w:szCs w:val="32"/>
          <w:lang w:val="en-US" w:eastAsia="zh-CN"/>
        </w:rPr>
        <w:t>01</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lang w:eastAsia="zh-CN"/>
        </w:rPr>
        <w:t>指</w:t>
      </w:r>
      <w:r>
        <w:rPr>
          <w:rFonts w:hint="eastAsia" w:ascii="仿宋_GB2312" w:eastAsia="仿宋_GB2312" w:cs="仿宋_GB2312"/>
          <w:sz w:val="32"/>
          <w:szCs w:val="32"/>
          <w:highlight w:val="none"/>
        </w:rPr>
        <w:t>财政部门集中安排的</w:t>
      </w:r>
      <w:r>
        <w:rPr>
          <w:rFonts w:hint="eastAsia" w:ascii="仿宋_GB2312" w:eastAsia="仿宋_GB2312" w:cs="仿宋_GB2312"/>
          <w:sz w:val="32"/>
          <w:szCs w:val="32"/>
          <w:highlight w:val="none"/>
          <w:lang w:val="en-US" w:eastAsia="zh-CN"/>
        </w:rPr>
        <w:t>行政</w:t>
      </w:r>
      <w:r>
        <w:rPr>
          <w:rFonts w:hint="eastAsia" w:ascii="仿宋_GB2312" w:eastAsia="仿宋_GB2312" w:cs="仿宋_GB2312"/>
          <w:sz w:val="32"/>
          <w:szCs w:val="32"/>
          <w:highlight w:val="none"/>
        </w:rPr>
        <w:t>单位</w:t>
      </w:r>
      <w:r>
        <w:rPr>
          <w:rFonts w:hint="eastAsia" w:ascii="仿宋_GB2312" w:eastAsia="仿宋_GB2312" w:cs="仿宋_GB2312"/>
          <w:sz w:val="32"/>
          <w:szCs w:val="32"/>
          <w:highlight w:val="none"/>
          <w:lang w:eastAsia="zh-CN"/>
        </w:rPr>
        <w:t>（</w:t>
      </w:r>
      <w:r>
        <w:rPr>
          <w:rFonts w:hint="eastAsia" w:ascii="仿宋_GB2312" w:eastAsia="仿宋_GB2312" w:cs="仿宋_GB2312"/>
          <w:sz w:val="32"/>
          <w:szCs w:val="32"/>
          <w:highlight w:val="none"/>
          <w:lang w:val="en-US" w:eastAsia="zh-CN"/>
        </w:rPr>
        <w:t>包括实习公务员管理的事业单位</w:t>
      </w:r>
      <w:r>
        <w:rPr>
          <w:rFonts w:hint="eastAsia" w:ascii="仿宋_GB2312" w:eastAsia="仿宋_GB2312" w:cs="仿宋_GB2312"/>
          <w:sz w:val="32"/>
          <w:szCs w:val="32"/>
          <w:highlight w:val="none"/>
          <w:lang w:eastAsia="zh-CN"/>
        </w:rPr>
        <w:t>）</w:t>
      </w:r>
      <w:r>
        <w:rPr>
          <w:rFonts w:hint="eastAsia" w:ascii="仿宋_GB2312" w:eastAsia="仿宋_GB2312" w:cs="仿宋_GB2312"/>
          <w:sz w:val="32"/>
          <w:szCs w:val="32"/>
          <w:highlight w:val="none"/>
        </w:rPr>
        <w:t>基本医疗保险缴费经费</w:t>
      </w:r>
      <w:r>
        <w:rPr>
          <w:rFonts w:hint="eastAsia" w:ascii="仿宋_GB2312" w:eastAsia="仿宋_GB2312" w:cs="仿宋_GB2312"/>
          <w:sz w:val="32"/>
          <w:szCs w:val="32"/>
          <w:highlight w:val="none"/>
          <w:lang w:eastAsia="zh-CN"/>
        </w:rPr>
        <w:t>，</w:t>
      </w:r>
      <w:r>
        <w:rPr>
          <w:rFonts w:hint="eastAsia" w:ascii="仿宋_GB2312" w:eastAsia="仿宋_GB2312" w:cs="仿宋_GB2312"/>
          <w:sz w:val="32"/>
          <w:szCs w:val="32"/>
          <w:highlight w:val="none"/>
          <w:lang w:val="en-US" w:eastAsia="zh-CN"/>
        </w:rPr>
        <w:t>未参加医疗保险的行政单位的公费医疗经费，按国家规定享受离休人员、红军老战士待遇人员的医疗经费</w:t>
      </w:r>
      <w:r>
        <w:rPr>
          <w:rFonts w:hint="eastAsia" w:ascii="仿宋_GB2312" w:eastAsia="仿宋_GB2312" w:cs="仿宋_GB2312"/>
          <w:sz w:val="32"/>
          <w:szCs w:val="32"/>
          <w:highlight w:val="none"/>
        </w:rPr>
        <w:t>。</w:t>
      </w:r>
    </w:p>
    <w:p w14:paraId="43443838">
      <w:pPr>
        <w:pStyle w:val="32"/>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hint="eastAsia" w:ascii="仿宋_GB2312" w:eastAsia="仿宋_GB2312" w:cs="仿宋_GB2312"/>
          <w:sz w:val="32"/>
          <w:szCs w:val="32"/>
          <w:highlight w:val="none"/>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卫生健康支出</w:t>
      </w:r>
      <w:r>
        <w:rPr>
          <w:rFonts w:hint="eastAsia" w:ascii="仿宋_GB2312" w:hAnsi="仿宋_GB2312" w:eastAsia="仿宋_GB2312" w:cs="仿宋_GB2312"/>
          <w:color w:val="000000"/>
          <w:sz w:val="32"/>
          <w:szCs w:val="32"/>
          <w:lang w:val="en-US" w:eastAsia="zh-CN"/>
        </w:rPr>
        <w:t>210</w:t>
      </w:r>
      <w:r>
        <w:rPr>
          <w:rFonts w:hint="eastAsia" w:ascii="仿宋_GB2312" w:hAnsi="仿宋_GB2312" w:eastAsia="仿宋_GB2312" w:cs="仿宋_GB2312"/>
          <w:color w:val="000000"/>
          <w:sz w:val="32"/>
          <w:szCs w:val="32"/>
        </w:rPr>
        <w:t>（类）行政事业单位医疗</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（款）</w:t>
      </w:r>
      <w:r>
        <w:rPr>
          <w:rFonts w:hint="eastAsia" w:ascii="仿宋_GB2312" w:hAnsi="仿宋_GB2312" w:eastAsia="仿宋_GB2312" w:cs="仿宋_GB2312"/>
          <w:color w:val="000000"/>
          <w:sz w:val="32"/>
          <w:szCs w:val="32"/>
          <w:lang w:eastAsia="zh-CN"/>
        </w:rPr>
        <w:t>公务员医疗补助</w:t>
      </w:r>
      <w:r>
        <w:rPr>
          <w:rFonts w:hint="eastAsia" w:ascii="仿宋_GB2312" w:hAnsi="仿宋_GB2312" w:eastAsia="仿宋_GB2312" w:cs="仿宋_GB2312"/>
          <w:color w:val="000000"/>
          <w:sz w:val="32"/>
          <w:szCs w:val="32"/>
          <w:lang w:val="en-US" w:eastAsia="zh-CN"/>
        </w:rPr>
        <w:t>03</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lang w:eastAsia="zh-CN"/>
        </w:rPr>
        <w:t>指</w:t>
      </w:r>
      <w:r>
        <w:rPr>
          <w:rFonts w:hint="eastAsia" w:ascii="仿宋_GB2312" w:eastAsia="仿宋_GB2312" w:cs="仿宋_GB2312"/>
          <w:sz w:val="32"/>
          <w:szCs w:val="32"/>
          <w:highlight w:val="none"/>
          <w:lang w:eastAsia="zh-CN"/>
        </w:rPr>
        <w:t>财政部门安排的公务员医疗补助经费</w:t>
      </w:r>
      <w:r>
        <w:rPr>
          <w:rFonts w:hint="eastAsia" w:ascii="仿宋_GB2312" w:eastAsia="仿宋_GB2312" w:cs="仿宋_GB2312"/>
          <w:sz w:val="32"/>
          <w:szCs w:val="32"/>
          <w:highlight w:val="none"/>
        </w:rPr>
        <w:t>。</w:t>
      </w:r>
    </w:p>
    <w:p w14:paraId="326AD301">
      <w:pPr>
        <w:pStyle w:val="32"/>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w:t>
      </w:r>
      <w:r>
        <w:rPr>
          <w:rFonts w:hint="eastAsia" w:ascii="仿宋_GB2312" w:eastAsia="仿宋_GB2312" w:cs="仿宋_GB2312"/>
          <w:sz w:val="32"/>
          <w:szCs w:val="32"/>
        </w:rPr>
        <w:t>住房保障支出221（类）</w:t>
      </w:r>
      <w:r>
        <w:rPr>
          <w:rFonts w:hint="eastAsia" w:ascii="仿宋_GB2312" w:eastAsia="仿宋_GB2312" w:cs="仿宋_GB2312"/>
          <w:sz w:val="32"/>
          <w:szCs w:val="32"/>
          <w:lang w:eastAsia="zh-CN"/>
        </w:rPr>
        <w:t>住房改革支出</w:t>
      </w:r>
      <w:r>
        <w:rPr>
          <w:rFonts w:hint="eastAsia" w:ascii="仿宋_GB2312" w:eastAsia="仿宋_GB2312" w:cs="仿宋_GB2312"/>
          <w:sz w:val="32"/>
          <w:szCs w:val="32"/>
        </w:rPr>
        <w:t>02（款）</w:t>
      </w:r>
      <w:r>
        <w:rPr>
          <w:rFonts w:hint="eastAsia" w:ascii="仿宋_GB2312" w:eastAsia="仿宋_GB2312" w:cs="仿宋_GB2312"/>
          <w:sz w:val="32"/>
          <w:szCs w:val="32"/>
          <w:lang w:eastAsia="zh-CN"/>
        </w:rPr>
        <w:t>住房公积金</w:t>
      </w:r>
      <w:r>
        <w:rPr>
          <w:rFonts w:hint="eastAsia" w:ascii="仿宋_GB2312" w:eastAsia="仿宋_GB2312" w:cs="仿宋_GB2312"/>
          <w:sz w:val="32"/>
          <w:szCs w:val="32"/>
        </w:rPr>
        <w:t>01（项）:指</w:t>
      </w:r>
      <w:r>
        <w:rPr>
          <w:rFonts w:hint="eastAsia" w:ascii="仿宋_GB2312" w:eastAsia="仿宋_GB2312" w:cs="仿宋_GB2312"/>
          <w:sz w:val="32"/>
          <w:szCs w:val="32"/>
          <w:lang w:eastAsia="zh-CN"/>
        </w:rPr>
        <w:t>行政事业</w:t>
      </w:r>
      <w:r>
        <w:rPr>
          <w:rFonts w:hint="eastAsia" w:ascii="仿宋_GB2312" w:eastAsia="仿宋_GB2312" w:cs="仿宋_GB2312"/>
          <w:sz w:val="32"/>
          <w:szCs w:val="32"/>
        </w:rPr>
        <w:t>单位按人力资源和社会保障部、财政部规定的基本工资和津贴补贴以及规定比例为职工缴纳的住房公积金。</w:t>
      </w:r>
    </w:p>
    <w:p w14:paraId="3320FF56">
      <w:pPr>
        <w:spacing w:line="7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w:t>
      </w:r>
      <w:r>
        <w:rPr>
          <w:rFonts w:hint="eastAsia" w:ascii="仿宋_GB2312" w:hAnsi="仿宋_GB2312" w:eastAsia="仿宋_GB2312" w:cs="仿宋_GB2312"/>
          <w:color w:val="000000"/>
          <w:sz w:val="32"/>
          <w:szCs w:val="32"/>
        </w:rPr>
        <w:t>.基本支出：指为保障机构正常运转、完成日常工作任务而发生的人员支出和公用支出。</w:t>
      </w:r>
    </w:p>
    <w:p w14:paraId="7047D6F2">
      <w:pPr>
        <w:spacing w:line="7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 xml:space="preserve">.项目支出：指在基本支出之外为完成特定行政任务和事业发展目标所发生的支出。 </w:t>
      </w:r>
    </w:p>
    <w:p w14:paraId="412184B7">
      <w:pPr>
        <w:spacing w:line="7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.经营支出：指事业单位在专业业务活动及其辅助活动之外开展非独立核算经营活动发生的支出。</w:t>
      </w:r>
    </w:p>
    <w:p w14:paraId="2EEA75FA">
      <w:pPr>
        <w:pStyle w:val="32"/>
        <w:spacing w:line="7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11E43DE">
      <w:pPr>
        <w:pStyle w:val="32"/>
        <w:spacing w:line="700" w:lineRule="exact"/>
        <w:ind w:firstLine="640" w:firstLineChars="200"/>
        <w:rPr>
          <w:rFonts w:hint="eastAsia" w:ascii="仿宋_GB2312" w:hAnsi="仿宋_GB2312" w:eastAsia="仿宋_GB2312" w:cs="仿宋_GB2312"/>
          <w:w w:val="98"/>
          <w:sz w:val="32"/>
          <w:szCs w:val="32"/>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w w:val="98"/>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仿宋_GB2312" w:eastAsia="仿宋_GB2312" w:cs="仿宋_GB2312"/>
          <w:w w:val="98"/>
          <w:sz w:val="32"/>
          <w:szCs w:val="32"/>
          <w:lang w:eastAsia="zh-CN"/>
        </w:rPr>
        <w:t>。</w:t>
      </w:r>
    </w:p>
    <w:p w14:paraId="19DF8A7A">
      <w:pPr>
        <w:numPr>
          <w:ilvl w:val="0"/>
          <w:numId w:val="0"/>
        </w:numPr>
        <w:spacing w:line="600" w:lineRule="exact"/>
        <w:jc w:val="center"/>
        <w:outlineLvl w:val="0"/>
        <w:rPr>
          <w:rFonts w:hint="eastAsia" w:eastAsia="黑体"/>
          <w:sz w:val="44"/>
          <w:szCs w:val="44"/>
        </w:rPr>
      </w:pPr>
      <w:r>
        <w:rPr>
          <w:rFonts w:hint="eastAsia" w:eastAsia="黑体"/>
          <w:sz w:val="44"/>
          <w:szCs w:val="44"/>
          <w:lang w:eastAsia="zh-CN"/>
        </w:rPr>
        <w:t>第四部分</w:t>
      </w:r>
      <w:r>
        <w:rPr>
          <w:rFonts w:hint="eastAsia" w:eastAsia="黑体"/>
          <w:sz w:val="44"/>
          <w:szCs w:val="44"/>
          <w:lang w:val="en-US" w:eastAsia="zh-CN"/>
        </w:rPr>
        <w:t xml:space="preserve">  </w:t>
      </w:r>
      <w:r>
        <w:rPr>
          <w:rFonts w:hint="eastAsia" w:eastAsia="黑体"/>
          <w:sz w:val="44"/>
          <w:szCs w:val="44"/>
        </w:rPr>
        <w:t>附件</w:t>
      </w:r>
    </w:p>
    <w:p w14:paraId="554EECF9">
      <w:pPr>
        <w:pStyle w:val="2"/>
        <w:rPr>
          <w:rFonts w:hint="eastAsia" w:eastAsia="黑体"/>
          <w:sz w:val="44"/>
          <w:szCs w:val="44"/>
          <w:lang w:val="en-US" w:eastAsia="zh-CN"/>
        </w:rPr>
      </w:pPr>
      <w:r>
        <w:rPr>
          <w:rFonts w:hint="eastAsia" w:eastAsia="黑体"/>
          <w:sz w:val="44"/>
          <w:szCs w:val="44"/>
          <w:lang w:eastAsia="zh-CN"/>
        </w:rPr>
        <w:t>附件</w:t>
      </w:r>
      <w:r>
        <w:rPr>
          <w:rFonts w:hint="eastAsia" w:eastAsia="黑体"/>
          <w:sz w:val="44"/>
          <w:szCs w:val="44"/>
          <w:lang w:val="en-US" w:eastAsia="zh-CN"/>
        </w:rPr>
        <w:t>1</w:t>
      </w:r>
    </w:p>
    <w:p w14:paraId="1748D742">
      <w:pPr>
        <w:rPr>
          <w:rFonts w:hint="eastAsia" w:eastAsia="黑体"/>
          <w:sz w:val="44"/>
          <w:szCs w:val="44"/>
          <w:lang w:val="en-US" w:eastAsia="zh-CN"/>
        </w:rPr>
      </w:pPr>
    </w:p>
    <w:p w14:paraId="4BAFBDF9">
      <w:pPr>
        <w:pStyle w:val="2"/>
        <w:jc w:val="center"/>
        <w:rPr>
          <w:rFonts w:hint="eastAsia" w:eastAsia="黑体"/>
          <w:sz w:val="44"/>
          <w:szCs w:val="44"/>
          <w:lang w:val="en-US" w:eastAsia="zh-CN"/>
        </w:rPr>
      </w:pPr>
      <w:r>
        <w:rPr>
          <w:rFonts w:hint="eastAsia" w:eastAsia="黑体"/>
          <w:sz w:val="44"/>
          <w:szCs w:val="44"/>
          <w:lang w:val="en-US" w:eastAsia="zh-CN"/>
        </w:rPr>
        <w:t>部门预算绩效评价报告</w:t>
      </w:r>
    </w:p>
    <w:p w14:paraId="29BB30C8">
      <w:pPr>
        <w:rPr>
          <w:rFonts w:hint="default"/>
          <w:lang w:val="en-US" w:eastAsia="zh-CN"/>
        </w:rPr>
      </w:pPr>
    </w:p>
    <w:p w14:paraId="387AA533">
      <w:pPr>
        <w:widowControl/>
        <w:adjustRightInd w:val="0"/>
        <w:snapToGrid w:val="0"/>
        <w:spacing w:line="576" w:lineRule="exact"/>
        <w:ind w:firstLine="640" w:firstLineChars="200"/>
        <w:contextualSpacing/>
        <w:jc w:val="left"/>
        <w:rPr>
          <w:sz w:val="32"/>
          <w:szCs w:val="32"/>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部门基本情况</w:t>
      </w:r>
    </w:p>
    <w:p w14:paraId="6DDBDEBB">
      <w:pPr>
        <w:widowControl/>
        <w:adjustRightInd w:val="0"/>
        <w:snapToGrid w:val="0"/>
        <w:spacing w:line="576"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w:t>
      </w:r>
      <w:r>
        <w:rPr>
          <w:rFonts w:eastAsia="楷体_GB2312"/>
          <w:b/>
          <w:bCs/>
          <w:color w:val="000000"/>
          <w:kern w:val="0"/>
          <w:sz w:val="32"/>
          <w:szCs w:val="32"/>
          <w:shd w:val="clear" w:color="auto" w:fill="FFFFFF"/>
          <w:lang w:val="zh-CN"/>
        </w:rPr>
        <w:t>机构组成。</w:t>
      </w:r>
    </w:p>
    <w:p w14:paraId="3ACEAA19">
      <w:pPr>
        <w:pStyle w:val="41"/>
        <w:shd w:val="clear" w:color="auto" w:fill="FFFFFF"/>
        <w:spacing w:before="0" w:beforeAutospacing="0" w:after="0" w:afterAutospacing="0" w:line="576" w:lineRule="exact"/>
        <w:ind w:firstLine="640" w:firstLineChars="200"/>
        <w:jc w:val="both"/>
        <w:rPr>
          <w:rStyle w:val="42"/>
          <w:rFonts w:hint="eastAsia" w:ascii="仿宋_GB2312" w:hAnsi="宋体" w:eastAsia="仿宋_GB2312" w:cs="仿宋_GB2312"/>
          <w:sz w:val="32"/>
          <w:szCs w:val="32"/>
          <w:shd w:val="clear" w:color="auto" w:fill="FFFFFF"/>
        </w:rPr>
      </w:pPr>
      <w:r>
        <w:rPr>
          <w:rFonts w:ascii="仿宋_GB2312" w:eastAsia="仿宋_GB2312" w:cs="仿宋_GB2312"/>
          <w:sz w:val="32"/>
          <w:szCs w:val="32"/>
          <w:shd w:val="clear" w:color="auto" w:fill="FFFFFF"/>
        </w:rPr>
        <w:t>202</w:t>
      </w:r>
      <w:r>
        <w:rPr>
          <w:rFonts w:hint="eastAsia" w:ascii="仿宋_GB2312" w:eastAsia="仿宋_GB2312" w:cs="仿宋_GB2312"/>
          <w:sz w:val="32"/>
          <w:szCs w:val="32"/>
          <w:shd w:val="clear" w:color="auto" w:fill="FFFFFF"/>
          <w:lang w:val="en-US" w:eastAsia="zh-CN"/>
        </w:rPr>
        <w:t>5</w:t>
      </w:r>
      <w:r>
        <w:rPr>
          <w:rFonts w:ascii="仿宋_GB2312" w:eastAsia="仿宋_GB2312" w:cs="仿宋_GB2312"/>
          <w:sz w:val="32"/>
          <w:szCs w:val="32"/>
          <w:shd w:val="clear" w:color="auto" w:fill="FFFFFF"/>
        </w:rPr>
        <w:t>年本部门共有独立编制机构数</w:t>
      </w:r>
      <w:r>
        <w:rPr>
          <w:rFonts w:hint="eastAsia" w:ascii="仿宋_GB2312" w:eastAsia="仿宋_GB2312" w:cs="仿宋_GB2312"/>
          <w:sz w:val="32"/>
          <w:szCs w:val="32"/>
          <w:shd w:val="clear" w:color="auto" w:fill="FFFFFF"/>
          <w:lang w:val="en-US" w:eastAsia="zh-CN"/>
        </w:rPr>
        <w:t>6</w:t>
      </w:r>
      <w:r>
        <w:rPr>
          <w:rFonts w:ascii="仿宋_GB2312" w:eastAsia="仿宋_GB2312" w:cs="仿宋_GB2312"/>
          <w:sz w:val="32"/>
          <w:szCs w:val="32"/>
          <w:shd w:val="clear" w:color="auto" w:fill="FFFFFF"/>
        </w:rPr>
        <w:t>个，其中：</w:t>
      </w:r>
      <w:r>
        <w:rPr>
          <w:rFonts w:ascii="仿宋_GB2312" w:hAnsi="仿宋" w:eastAsia="仿宋_GB2312"/>
          <w:kern w:val="2"/>
          <w:sz w:val="32"/>
        </w:rPr>
        <w:t>行政单位1个</w:t>
      </w:r>
      <w:r>
        <w:rPr>
          <w:rFonts w:hint="eastAsia" w:ascii="仿宋_GB2312" w:hAnsi="仿宋" w:eastAsia="仿宋_GB2312"/>
          <w:kern w:val="2"/>
          <w:sz w:val="32"/>
          <w:lang w:eastAsia="zh-CN"/>
        </w:rPr>
        <w:t>：</w:t>
      </w:r>
      <w:r>
        <w:rPr>
          <w:rFonts w:ascii="仿宋_GB2312" w:hAnsi="仿宋" w:eastAsia="仿宋_GB2312"/>
          <w:kern w:val="2"/>
          <w:sz w:val="32"/>
        </w:rPr>
        <w:t>中共阿坝州委宣传部</w:t>
      </w:r>
      <w:r>
        <w:rPr>
          <w:rFonts w:hint="eastAsia" w:ascii="仿宋_GB2312" w:hAnsi="仿宋" w:eastAsia="仿宋_GB2312"/>
          <w:kern w:val="2"/>
          <w:sz w:val="32"/>
          <w:lang w:val="en-US" w:eastAsia="zh-CN"/>
        </w:rPr>
        <w:t>;</w:t>
      </w:r>
      <w:r>
        <w:rPr>
          <w:rFonts w:ascii="仿宋_GB2312" w:hAnsi="仿宋" w:eastAsia="仿宋_GB2312"/>
          <w:kern w:val="2"/>
          <w:sz w:val="32"/>
        </w:rPr>
        <w:t>其他事业单位</w:t>
      </w:r>
      <w:r>
        <w:rPr>
          <w:rFonts w:hint="eastAsia" w:ascii="仿宋_GB2312" w:hAnsi="仿宋" w:eastAsia="仿宋_GB2312"/>
          <w:kern w:val="2"/>
          <w:sz w:val="32"/>
          <w:lang w:val="en-US" w:eastAsia="zh-CN"/>
        </w:rPr>
        <w:t>5</w:t>
      </w:r>
      <w:r>
        <w:rPr>
          <w:rFonts w:ascii="仿宋_GB2312" w:hAnsi="仿宋" w:eastAsia="仿宋_GB2312"/>
          <w:kern w:val="2"/>
          <w:sz w:val="32"/>
        </w:rPr>
        <w:t>个：阿坝州媒体服务中心（</w:t>
      </w:r>
      <w:r>
        <w:rPr>
          <w:rFonts w:hint="eastAsia" w:ascii="仿宋_GB2312" w:hAnsi="仿宋" w:eastAsia="仿宋_GB2312"/>
          <w:kern w:val="2"/>
          <w:sz w:val="32"/>
          <w:lang w:eastAsia="zh-CN"/>
        </w:rPr>
        <w:t>阿坝州全民国防教育中心）、</w:t>
      </w:r>
      <w:r>
        <w:rPr>
          <w:rFonts w:ascii="仿宋_GB2312" w:hAnsi="仿宋" w:eastAsia="仿宋_GB2312"/>
          <w:kern w:val="2"/>
          <w:sz w:val="32"/>
        </w:rPr>
        <w:t>阿坝州新时代文明实践</w:t>
      </w:r>
      <w:r>
        <w:rPr>
          <w:rFonts w:hint="eastAsia" w:ascii="仿宋_GB2312" w:hAnsi="仿宋" w:eastAsia="仿宋_GB2312"/>
          <w:kern w:val="2"/>
          <w:sz w:val="32"/>
          <w:lang w:eastAsia="zh-CN"/>
        </w:rPr>
        <w:t>促进</w:t>
      </w:r>
      <w:r>
        <w:rPr>
          <w:rFonts w:ascii="仿宋_GB2312" w:hAnsi="仿宋" w:eastAsia="仿宋_GB2312"/>
          <w:kern w:val="2"/>
          <w:sz w:val="32"/>
        </w:rPr>
        <w:t>中心、阿坝州电影公司、阿坝州新华书店</w:t>
      </w:r>
      <w:r>
        <w:rPr>
          <w:rFonts w:hint="eastAsia" w:ascii="仿宋_GB2312" w:hAnsi="仿宋" w:eastAsia="仿宋_GB2312"/>
          <w:kern w:val="2"/>
          <w:sz w:val="32"/>
          <w:lang w:eastAsia="zh-CN"/>
        </w:rPr>
        <w:t>。经费拨付情况：</w:t>
      </w:r>
      <w:r>
        <w:rPr>
          <w:rFonts w:ascii="仿宋_GB2312" w:hAnsi="仿宋" w:eastAsia="仿宋_GB2312"/>
          <w:kern w:val="2"/>
          <w:sz w:val="32"/>
        </w:rPr>
        <w:t>阿坝州媒体服务中心（</w:t>
      </w:r>
      <w:r>
        <w:rPr>
          <w:rFonts w:hint="eastAsia" w:ascii="仿宋_GB2312" w:hAnsi="仿宋" w:eastAsia="仿宋_GB2312"/>
          <w:kern w:val="2"/>
          <w:sz w:val="32"/>
          <w:lang w:eastAsia="zh-CN"/>
        </w:rPr>
        <w:t>阿坝州全民国防教育中心）、</w:t>
      </w:r>
      <w:r>
        <w:rPr>
          <w:rFonts w:ascii="仿宋_GB2312" w:hAnsi="仿宋" w:eastAsia="仿宋_GB2312"/>
          <w:kern w:val="2"/>
          <w:sz w:val="32"/>
        </w:rPr>
        <w:t>阿坝州新时代文明实践</w:t>
      </w:r>
      <w:r>
        <w:rPr>
          <w:rFonts w:hint="eastAsia" w:ascii="仿宋_GB2312" w:hAnsi="仿宋" w:eastAsia="仿宋_GB2312"/>
          <w:kern w:val="2"/>
          <w:sz w:val="32"/>
          <w:lang w:eastAsia="zh-CN"/>
        </w:rPr>
        <w:t>促进</w:t>
      </w:r>
      <w:r>
        <w:rPr>
          <w:rFonts w:ascii="仿宋_GB2312" w:hAnsi="仿宋" w:eastAsia="仿宋_GB2312"/>
          <w:kern w:val="2"/>
          <w:sz w:val="32"/>
        </w:rPr>
        <w:t>中心</w:t>
      </w:r>
      <w:r>
        <w:rPr>
          <w:rFonts w:hint="eastAsia" w:ascii="仿宋_GB2312" w:hAnsi="仿宋" w:eastAsia="仿宋_GB2312"/>
          <w:kern w:val="2"/>
          <w:sz w:val="32"/>
          <w:lang w:eastAsia="zh-CN"/>
        </w:rPr>
        <w:t>两个单位</w:t>
      </w:r>
      <w:r>
        <w:rPr>
          <w:rFonts w:ascii="仿宋_GB2312" w:hAnsi="仿宋" w:eastAsia="仿宋_GB2312"/>
          <w:kern w:val="2"/>
          <w:sz w:val="32"/>
        </w:rPr>
        <w:t>经费</w:t>
      </w:r>
      <w:r>
        <w:rPr>
          <w:rFonts w:hint="eastAsia" w:ascii="仿宋_GB2312" w:hAnsi="仿宋" w:eastAsia="仿宋_GB2312"/>
          <w:kern w:val="2"/>
          <w:sz w:val="32"/>
          <w:lang w:eastAsia="zh-CN"/>
        </w:rPr>
        <w:t>在一起，其他</w:t>
      </w:r>
      <w:r>
        <w:rPr>
          <w:rFonts w:hint="eastAsia" w:ascii="仿宋_GB2312" w:hAnsi="仿宋" w:eastAsia="仿宋_GB2312"/>
          <w:kern w:val="2"/>
          <w:sz w:val="32"/>
          <w:lang w:val="en-US" w:eastAsia="zh-CN"/>
        </w:rPr>
        <w:t>4个单位经费单列，</w:t>
      </w:r>
      <w:r>
        <w:rPr>
          <w:rFonts w:ascii="仿宋_GB2312" w:eastAsia="仿宋_GB2312" w:cs="仿宋_GB2312"/>
          <w:sz w:val="32"/>
          <w:szCs w:val="32"/>
          <w:shd w:val="clear" w:color="auto" w:fill="FFFFFF"/>
        </w:rPr>
        <w:t>比上年增加0个</w:t>
      </w:r>
      <w:r>
        <w:rPr>
          <w:rStyle w:val="42"/>
          <w:rFonts w:hint="eastAsia" w:ascii="仿宋_GB2312" w:hAnsi="宋体" w:eastAsia="仿宋_GB2312" w:cs="仿宋_GB2312"/>
          <w:sz w:val="32"/>
          <w:szCs w:val="32"/>
          <w:shd w:val="clear" w:color="auto" w:fill="FFFFFF"/>
        </w:rPr>
        <w:t>。</w:t>
      </w:r>
    </w:p>
    <w:p w14:paraId="27BE95DC">
      <w:pPr>
        <w:pStyle w:val="41"/>
        <w:shd w:val="clear" w:color="auto" w:fill="FFFFFF"/>
        <w:spacing w:before="0" w:beforeAutospacing="0" w:after="0" w:afterAutospacing="0" w:line="576" w:lineRule="exact"/>
        <w:ind w:firstLine="640" w:firstLineChars="200"/>
        <w:jc w:val="both"/>
        <w:rPr>
          <w:rFonts w:hint="default" w:ascii="仿宋_GB2312" w:hAnsi="仿宋" w:eastAsia="仿宋_GB2312"/>
          <w:kern w:val="2"/>
          <w:sz w:val="32"/>
        </w:rPr>
      </w:pPr>
      <w:r>
        <w:rPr>
          <w:rFonts w:ascii="仿宋_GB2312" w:hAnsi="仿宋" w:eastAsia="仿宋_GB2312"/>
          <w:kern w:val="2"/>
          <w:sz w:val="32"/>
        </w:rPr>
        <w:t>中共阿坝州委宣传部属一级预算的行政单位，内设办公室、研究室、理论科、宣教科、新闻科、外宣科、文艺科、出版版权科、精神文明建设工作科、公民思想道德建设工作科10个科室；</w:t>
      </w:r>
    </w:p>
    <w:p w14:paraId="3D4F9BB9">
      <w:pPr>
        <w:pStyle w:val="41"/>
        <w:shd w:val="clear" w:color="auto" w:fill="FFFFFF"/>
        <w:spacing w:before="0" w:beforeAutospacing="0" w:after="0" w:afterAutospacing="0" w:line="576" w:lineRule="exact"/>
        <w:ind w:firstLine="640" w:firstLineChars="200"/>
        <w:jc w:val="both"/>
        <w:rPr>
          <w:rFonts w:ascii="仿宋_GB2312" w:hAnsi="仿宋" w:eastAsia="仿宋_GB2312"/>
          <w:kern w:val="2"/>
          <w:sz w:val="32"/>
        </w:rPr>
      </w:pPr>
      <w:r>
        <w:rPr>
          <w:rFonts w:ascii="仿宋_GB2312" w:hAnsi="仿宋" w:eastAsia="仿宋_GB2312"/>
          <w:kern w:val="2"/>
          <w:sz w:val="32"/>
        </w:rPr>
        <w:t>中共阿坝州委讲师团属中共阿坝州委宣传部下属</w:t>
      </w:r>
      <w:r>
        <w:rPr>
          <w:rFonts w:hint="eastAsia" w:ascii="仿宋_GB2312" w:hAnsi="仿宋" w:eastAsia="仿宋_GB2312"/>
          <w:kern w:val="2"/>
          <w:sz w:val="32"/>
          <w:lang w:eastAsia="zh-CN"/>
        </w:rPr>
        <w:t>全额拨款的公益</w:t>
      </w:r>
      <w:r>
        <w:rPr>
          <w:rFonts w:ascii="仿宋_GB2312" w:hAnsi="仿宋" w:eastAsia="仿宋_GB2312"/>
          <w:kern w:val="2"/>
          <w:sz w:val="32"/>
        </w:rPr>
        <w:t>一类事业单位，内设</w:t>
      </w:r>
      <w:r>
        <w:rPr>
          <w:rFonts w:hint="eastAsia" w:ascii="仿宋_GB2312" w:hAnsi="仿宋" w:eastAsia="仿宋_GB2312"/>
          <w:kern w:val="2"/>
          <w:sz w:val="32"/>
          <w:lang w:eastAsia="zh-CN"/>
        </w:rPr>
        <w:t>办公室</w:t>
      </w:r>
      <w:r>
        <w:rPr>
          <w:rFonts w:ascii="仿宋_GB2312" w:hAnsi="仿宋" w:eastAsia="仿宋_GB2312"/>
          <w:kern w:val="2"/>
          <w:sz w:val="32"/>
        </w:rPr>
        <w:t>、理论宣讲科</w:t>
      </w:r>
      <w:r>
        <w:rPr>
          <w:rFonts w:hint="eastAsia" w:ascii="仿宋_GB2312" w:hAnsi="仿宋" w:eastAsia="仿宋_GB2312"/>
          <w:kern w:val="2"/>
          <w:sz w:val="32"/>
          <w:lang w:val="en-US" w:eastAsia="zh-CN"/>
        </w:rPr>
        <w:t>2</w:t>
      </w:r>
      <w:r>
        <w:rPr>
          <w:rFonts w:ascii="仿宋_GB2312" w:hAnsi="仿宋" w:eastAsia="仿宋_GB2312"/>
          <w:kern w:val="2"/>
          <w:sz w:val="32"/>
        </w:rPr>
        <w:t>个科室</w:t>
      </w:r>
      <w:r>
        <w:rPr>
          <w:rFonts w:hint="eastAsia" w:ascii="仿宋_GB2312" w:hAnsi="仿宋" w:eastAsia="仿宋_GB2312"/>
          <w:kern w:val="2"/>
          <w:sz w:val="32"/>
          <w:lang w:eastAsia="zh-CN"/>
        </w:rPr>
        <w:t>，</w:t>
      </w:r>
      <w:r>
        <w:rPr>
          <w:rFonts w:hint="eastAsia" w:ascii="仿宋_GB2312" w:hAnsi="仿宋" w:eastAsia="仿宋_GB2312"/>
          <w:kern w:val="2"/>
          <w:sz w:val="32"/>
          <w:lang w:val="en-US" w:eastAsia="zh-CN"/>
        </w:rPr>
        <w:t>2024年底机构改革（原参公事业单位机改为事业单位，2025年2月原参公人员全部分流到其他单位，2025年12月31日止暂无人员）</w:t>
      </w:r>
      <w:r>
        <w:rPr>
          <w:rFonts w:ascii="仿宋_GB2312" w:hAnsi="仿宋" w:eastAsia="仿宋_GB2312"/>
          <w:kern w:val="2"/>
          <w:sz w:val="32"/>
        </w:rPr>
        <w:t>；</w:t>
      </w:r>
    </w:p>
    <w:p w14:paraId="6F8975CE">
      <w:pPr>
        <w:pStyle w:val="4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_GB2312" w:hAnsi="仿宋" w:eastAsia="仿宋_GB2312"/>
          <w:kern w:val="2"/>
          <w:sz w:val="32"/>
          <w:lang w:eastAsia="zh-CN"/>
        </w:rPr>
      </w:pPr>
      <w:r>
        <w:rPr>
          <w:rFonts w:hint="eastAsia" w:ascii="仿宋_GB2312" w:hAnsi="仿宋" w:eastAsia="仿宋_GB2312"/>
          <w:kern w:val="2"/>
          <w:sz w:val="32"/>
          <w:lang w:eastAsia="zh-CN"/>
        </w:rPr>
        <w:drawing>
          <wp:inline distT="0" distB="0" distL="114300" distR="114300">
            <wp:extent cx="5760720" cy="1212215"/>
            <wp:effectExtent l="0" t="0" r="11430" b="6985"/>
            <wp:docPr id="20" name="图片 20" descr="ee25ca2d2ee972be3122b248ee805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e25ca2d2ee972be3122b248ee8056ff"/>
                    <pic:cNvPicPr>
                      <a:picLocks noChangeAspect="1"/>
                    </pic:cNvPicPr>
                  </pic:nvPicPr>
                  <pic:blipFill>
                    <a:blip r:embed="rId24"/>
                    <a:stretch>
                      <a:fillRect/>
                    </a:stretch>
                  </pic:blipFill>
                  <pic:spPr>
                    <a:xfrm>
                      <a:off x="0" y="0"/>
                      <a:ext cx="5760720" cy="1212215"/>
                    </a:xfrm>
                    <a:prstGeom prst="rect">
                      <a:avLst/>
                    </a:prstGeom>
                  </pic:spPr>
                </pic:pic>
              </a:graphicData>
            </a:graphic>
          </wp:inline>
        </w:drawing>
      </w:r>
    </w:p>
    <w:p w14:paraId="598A9254">
      <w:pPr>
        <w:pStyle w:val="41"/>
        <w:shd w:val="clear" w:color="auto" w:fill="FFFFFF"/>
        <w:spacing w:before="0" w:beforeAutospacing="0" w:after="0" w:afterAutospacing="0" w:line="576" w:lineRule="exact"/>
        <w:ind w:firstLine="640" w:firstLineChars="200"/>
        <w:jc w:val="both"/>
        <w:rPr>
          <w:rFonts w:hint="default" w:ascii="仿宋_GB2312" w:hAnsi="仿宋" w:eastAsia="仿宋_GB2312"/>
          <w:kern w:val="2"/>
          <w:sz w:val="32"/>
        </w:rPr>
      </w:pPr>
      <w:r>
        <w:rPr>
          <w:rFonts w:ascii="仿宋_GB2312" w:hAnsi="仿宋" w:eastAsia="仿宋_GB2312"/>
          <w:kern w:val="2"/>
          <w:sz w:val="32"/>
        </w:rPr>
        <w:t>阿坝州媒体服务中心（</w:t>
      </w:r>
      <w:r>
        <w:rPr>
          <w:rFonts w:hint="eastAsia" w:ascii="仿宋_GB2312" w:hAnsi="仿宋" w:eastAsia="仿宋_GB2312"/>
          <w:kern w:val="2"/>
          <w:sz w:val="32"/>
          <w:lang w:eastAsia="zh-CN"/>
        </w:rPr>
        <w:t>阿坝州全民国防教育中心）</w:t>
      </w:r>
      <w:r>
        <w:rPr>
          <w:rFonts w:ascii="仿宋_GB2312" w:hAnsi="仿宋" w:eastAsia="仿宋_GB2312"/>
          <w:kern w:val="2"/>
          <w:sz w:val="32"/>
        </w:rPr>
        <w:t>属中共阿坝州委宣传部下属全额拨款的公益一类事业单位</w:t>
      </w:r>
      <w:r>
        <w:rPr>
          <w:rFonts w:hint="eastAsia" w:ascii="仿宋_GB2312" w:hAnsi="仿宋" w:eastAsia="仿宋_GB2312"/>
          <w:kern w:val="2"/>
          <w:sz w:val="32"/>
          <w:lang w:eastAsia="zh-CN"/>
        </w:rPr>
        <w:t>，无项目，资产入在州委宣传部资产中</w:t>
      </w:r>
      <w:r>
        <w:rPr>
          <w:rFonts w:ascii="仿宋_GB2312" w:hAnsi="仿宋" w:eastAsia="仿宋_GB2312"/>
          <w:kern w:val="2"/>
          <w:sz w:val="32"/>
        </w:rPr>
        <w:t>；</w:t>
      </w:r>
    </w:p>
    <w:p w14:paraId="7BD7BECD">
      <w:pPr>
        <w:pStyle w:val="41"/>
        <w:shd w:val="clear" w:color="auto" w:fill="FFFFFF"/>
        <w:spacing w:before="0" w:beforeAutospacing="0" w:after="0" w:afterAutospacing="0" w:line="576" w:lineRule="exact"/>
        <w:ind w:firstLine="640" w:firstLineChars="200"/>
        <w:jc w:val="both"/>
        <w:rPr>
          <w:rFonts w:hint="default" w:ascii="仿宋_GB2312" w:hAnsi="仿宋" w:eastAsia="仿宋_GB2312"/>
          <w:kern w:val="2"/>
          <w:sz w:val="32"/>
        </w:rPr>
      </w:pPr>
      <w:r>
        <w:rPr>
          <w:rFonts w:ascii="仿宋_GB2312" w:hAnsi="仿宋" w:eastAsia="仿宋_GB2312"/>
          <w:kern w:val="2"/>
          <w:sz w:val="32"/>
        </w:rPr>
        <w:t>阿坝州新时代文明实践促进中心属中共阿坝州委宣传部下属全额拨款的公益一类事业单位</w:t>
      </w:r>
      <w:r>
        <w:rPr>
          <w:rFonts w:hint="eastAsia" w:ascii="仿宋_GB2312" w:hAnsi="仿宋" w:eastAsia="仿宋_GB2312"/>
          <w:kern w:val="2"/>
          <w:sz w:val="32"/>
          <w:lang w:eastAsia="zh-CN"/>
        </w:rPr>
        <w:t>，无项目，资产入在州委宣传部资产中</w:t>
      </w:r>
      <w:r>
        <w:rPr>
          <w:rFonts w:ascii="仿宋_GB2312" w:hAnsi="仿宋" w:eastAsia="仿宋_GB2312"/>
          <w:kern w:val="2"/>
          <w:sz w:val="32"/>
        </w:rPr>
        <w:t>；</w:t>
      </w:r>
    </w:p>
    <w:p w14:paraId="2E42DD33">
      <w:pPr>
        <w:pStyle w:val="41"/>
        <w:shd w:val="clear" w:color="auto" w:fill="FFFFFF"/>
        <w:spacing w:before="0" w:beforeAutospacing="0" w:after="0" w:afterAutospacing="0" w:line="576" w:lineRule="exact"/>
        <w:ind w:firstLine="640" w:firstLineChars="200"/>
        <w:jc w:val="both"/>
        <w:rPr>
          <w:rFonts w:hint="default" w:ascii="仿宋_GB2312" w:hAnsi="仿宋" w:eastAsia="仿宋_GB2312"/>
          <w:kern w:val="2"/>
          <w:sz w:val="32"/>
        </w:rPr>
      </w:pPr>
      <w:r>
        <w:rPr>
          <w:rFonts w:ascii="仿宋_GB2312" w:hAnsi="仿宋" w:eastAsia="仿宋_GB2312"/>
          <w:kern w:val="2"/>
          <w:sz w:val="32"/>
        </w:rPr>
        <w:t>阿坝州电影公司属中共阿坝州委宣传部下属差额拨款的公益二类事业单位，内设</w:t>
      </w:r>
      <w:r>
        <w:rPr>
          <w:rFonts w:ascii="仿宋_GB2312" w:eastAsia="仿宋_GB2312" w:cs="宋体"/>
          <w:sz w:val="32"/>
          <w:szCs w:val="32"/>
        </w:rPr>
        <w:t>办公室、财务室、农村数字电影中心、马尔康太平洋电影城2室、1中心、1院；</w:t>
      </w:r>
    </w:p>
    <w:p w14:paraId="2013A585">
      <w:pPr>
        <w:pStyle w:val="41"/>
        <w:shd w:val="clear" w:color="auto" w:fill="FFFFFF"/>
        <w:spacing w:before="0" w:beforeAutospacing="0" w:after="0" w:afterAutospacing="0" w:line="576" w:lineRule="exact"/>
        <w:ind w:firstLine="640" w:firstLineChars="200"/>
        <w:jc w:val="both"/>
        <w:rPr>
          <w:rFonts w:hint="default" w:ascii="仿宋_GB2312" w:hAnsi="仿宋" w:eastAsia="仿宋_GB2312"/>
          <w:kern w:val="2"/>
          <w:sz w:val="32"/>
        </w:rPr>
      </w:pPr>
      <w:r>
        <w:rPr>
          <w:rFonts w:ascii="仿宋_GB2312" w:hAnsi="仿宋" w:eastAsia="仿宋_GB2312"/>
          <w:kern w:val="2"/>
          <w:sz w:val="32"/>
        </w:rPr>
        <w:t>阿坝州新华书店属中共阿坝州委宣传部下属差额拨款的公益二类事业单位，内设办公室、财务室、图书经营部、教材发行室、图书中转室。</w:t>
      </w:r>
    </w:p>
    <w:p w14:paraId="26FE6996">
      <w:pPr>
        <w:keepNext w:val="0"/>
        <w:keepLines w:val="0"/>
        <w:pageBreakBefore w:val="0"/>
        <w:widowControl/>
        <w:kinsoku/>
        <w:wordWrap/>
        <w:overflowPunct/>
        <w:topLinePunct w:val="0"/>
        <w:autoSpaceDE/>
        <w:autoSpaceDN/>
        <w:bidi w:val="0"/>
        <w:adjustRightInd w:val="0"/>
        <w:snapToGrid w:val="0"/>
        <w:spacing w:line="540" w:lineRule="exact"/>
        <w:ind w:firstLine="643" w:firstLineChars="200"/>
        <w:contextualSpacing/>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（二）机构职能</w:t>
      </w:r>
      <w:r>
        <w:rPr>
          <w:rFonts w:hint="eastAsia" w:eastAsia="楷体_GB2312"/>
          <w:b/>
          <w:bCs/>
          <w:color w:val="000000"/>
          <w:kern w:val="0"/>
          <w:sz w:val="32"/>
          <w:szCs w:val="32"/>
          <w:shd w:val="clear" w:color="auto" w:fill="FFFFFF"/>
          <w:lang w:val="zh-CN"/>
        </w:rPr>
        <w:t>。</w:t>
      </w:r>
    </w:p>
    <w:p w14:paraId="60387A46">
      <w:pPr>
        <w:pStyle w:val="11"/>
        <w:keepNext w:val="0"/>
        <w:keepLines w:val="0"/>
        <w:pageBreakBefore w:val="0"/>
        <w:kinsoku/>
        <w:wordWrap/>
        <w:overflowPunct/>
        <w:topLinePunct w:val="0"/>
        <w:autoSpaceDE/>
        <w:autoSpaceDN/>
        <w:bidi w:val="0"/>
        <w:spacing w:line="540" w:lineRule="exact"/>
        <w:ind w:firstLine="640" w:firstLineChars="200"/>
        <w:textAlignment w:val="auto"/>
        <w:rPr>
          <w:rFonts w:ascii="仿宋_GB2312" w:hAnsi="仿宋" w:eastAsia="仿宋_GB2312" w:cs="Times New Roman"/>
          <w:sz w:val="32"/>
          <w:szCs w:val="24"/>
        </w:rPr>
      </w:pPr>
      <w:r>
        <w:rPr>
          <w:rFonts w:hint="eastAsia" w:ascii="仿宋_GB2312" w:hAnsi="仿宋" w:eastAsia="仿宋_GB2312" w:cs="Times New Roman"/>
          <w:sz w:val="32"/>
          <w:szCs w:val="24"/>
        </w:rPr>
        <w:t>中共阿坝州委宣传部部门的机构职能是州委主管意识形态方面工作的综合职能部门。主要职能:负责全州理论教育、理论研究、理论宣传和理论队伍建设等方面的业务指导工作；州委中心组学习、调查研究全州宣传思想工作的方针、政策和法规建设、编写党员教育教材、全州文化艺术事业进行宏观指导和协调方面、全州新闻舆论导向和新闻队伍建设、新闻系列职称评定、文明办、全州性精神文明的组织协调和联络工作；研究拟定我州重大问题和突发事件的对外宣传意见和口径；负责外宣工作综合报告、重要文件的起草工作；负责全州新华书店中小学教材教辅、一般图书、藏文图书等出版物发行工作的业务指导；负责全州新华书店教材教辅、一般图书的中转运输；全州寺庙书屋的补充出版物工作；负责马尔康地区中小学教材教辅、一般图书、藏文图书等出版物的发行工作。为繁荣文化市场、丰富人民群众文化生活，负责全州农村公益电影放映组织管理，协助主管部门完成全州公益电影放映任务，做好全州城市影院建设，负责马尔康太平洋影城经营、管理。</w:t>
      </w:r>
    </w:p>
    <w:p w14:paraId="5C01437B">
      <w:pPr>
        <w:keepNext w:val="0"/>
        <w:keepLines w:val="0"/>
        <w:pageBreakBefore w:val="0"/>
        <w:widowControl/>
        <w:kinsoku/>
        <w:wordWrap/>
        <w:overflowPunct/>
        <w:topLinePunct w:val="0"/>
        <w:autoSpaceDE/>
        <w:autoSpaceDN/>
        <w:bidi w:val="0"/>
        <w:adjustRightInd w:val="0"/>
        <w:snapToGrid w:val="0"/>
        <w:spacing w:line="540" w:lineRule="exact"/>
        <w:ind w:firstLine="643" w:firstLineChars="200"/>
        <w:contextualSpacing/>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p>
    <w:p w14:paraId="67B2365E">
      <w:pPr>
        <w:pStyle w:val="41"/>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lang w:val="en-US" w:eastAsia="zh-CN"/>
        </w:rPr>
      </w:pPr>
      <w:r>
        <w:rPr>
          <w:rFonts w:hint="default" w:ascii="方正仿宋_GBK" w:hAnsi="方正仿宋_GBK" w:eastAsia="方正仿宋_GBK" w:cs="方正仿宋_GBK"/>
          <w:color w:val="000000"/>
          <w:sz w:val="32"/>
          <w:szCs w:val="32"/>
        </w:rPr>
        <w:t>截至202</w:t>
      </w:r>
      <w:r>
        <w:rPr>
          <w:rFonts w:hint="eastAsia" w:ascii="方正仿宋_GBK" w:hAnsi="方正仿宋_GBK" w:eastAsia="方正仿宋_GBK" w:cs="方正仿宋_GBK"/>
          <w:color w:val="000000"/>
          <w:sz w:val="32"/>
          <w:szCs w:val="32"/>
          <w:lang w:val="en-US" w:eastAsia="zh-CN"/>
        </w:rPr>
        <w:t>5</w:t>
      </w:r>
      <w:r>
        <w:rPr>
          <w:rFonts w:hint="default" w:ascii="方正仿宋_GBK" w:hAnsi="方正仿宋_GBK" w:eastAsia="方正仿宋_GBK" w:cs="方正仿宋_GBK"/>
          <w:color w:val="000000"/>
          <w:sz w:val="32"/>
          <w:szCs w:val="32"/>
        </w:rPr>
        <w:t>年末，</w:t>
      </w:r>
      <w:r>
        <w:rPr>
          <w:rFonts w:ascii="方正仿宋_GBK" w:hAnsi="方正仿宋_GBK" w:eastAsia="方正仿宋_GBK" w:cs="方正仿宋_GBK"/>
          <w:color w:val="000000"/>
          <w:sz w:val="32"/>
          <w:szCs w:val="32"/>
        </w:rPr>
        <w:t>中共阿坝州委宣传部行政编制23个，工勤5个。年末实有人数25人，其中：行政2</w:t>
      </w:r>
      <w:r>
        <w:rPr>
          <w:rFonts w:hint="eastAsia" w:ascii="方正仿宋_GBK" w:hAnsi="方正仿宋_GBK" w:eastAsia="方正仿宋_GBK" w:cs="方正仿宋_GBK"/>
          <w:color w:val="000000"/>
          <w:sz w:val="32"/>
          <w:szCs w:val="32"/>
          <w:lang w:val="en-US" w:eastAsia="zh-CN"/>
        </w:rPr>
        <w:t>2</w:t>
      </w:r>
      <w:r>
        <w:rPr>
          <w:rFonts w:ascii="方正仿宋_GBK" w:hAnsi="方正仿宋_GBK" w:eastAsia="方正仿宋_GBK" w:cs="方正仿宋_GBK"/>
          <w:color w:val="000000"/>
          <w:sz w:val="32"/>
          <w:szCs w:val="32"/>
        </w:rPr>
        <w:t>人，工勤5人。退休人员5人</w:t>
      </w:r>
      <w:r>
        <w:rPr>
          <w:rFonts w:hint="eastAsia" w:ascii="方正仿宋_GBK" w:hAnsi="方正仿宋_GBK" w:eastAsia="方正仿宋_GBK" w:cs="方正仿宋_GBK"/>
          <w:color w:val="000000"/>
          <w:sz w:val="32"/>
          <w:szCs w:val="32"/>
          <w:lang w:eastAsia="zh-CN"/>
        </w:rPr>
        <w:t>。临聘人员</w:t>
      </w:r>
      <w:r>
        <w:rPr>
          <w:rFonts w:hint="eastAsia" w:ascii="方正仿宋_GBK" w:hAnsi="方正仿宋_GBK" w:eastAsia="方正仿宋_GBK" w:cs="方正仿宋_GBK"/>
          <w:color w:val="000000"/>
          <w:sz w:val="32"/>
          <w:szCs w:val="32"/>
          <w:lang w:val="en-US" w:eastAsia="zh-CN"/>
        </w:rPr>
        <w:t>6人。</w:t>
      </w:r>
    </w:p>
    <w:p w14:paraId="134C0CFD">
      <w:pPr>
        <w:pStyle w:val="41"/>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eastAsia" w:ascii="方正仿宋_GBK" w:hAnsi="方正仿宋_GBK" w:eastAsia="方正仿宋_GBK" w:cs="方正仿宋_GBK"/>
          <w:color w:val="000000"/>
          <w:sz w:val="32"/>
          <w:szCs w:val="32"/>
          <w:lang w:val="en-US" w:eastAsia="zh-CN"/>
        </w:rPr>
      </w:pPr>
      <w:r>
        <w:rPr>
          <w:rFonts w:ascii="仿宋_GB2312" w:hAnsi="仿宋" w:eastAsia="仿宋_GB2312"/>
          <w:kern w:val="2"/>
          <w:sz w:val="32"/>
        </w:rPr>
        <w:t>阿坝州媒体服务中心（</w:t>
      </w:r>
      <w:r>
        <w:rPr>
          <w:rFonts w:hint="eastAsia" w:ascii="仿宋_GB2312" w:hAnsi="仿宋" w:eastAsia="仿宋_GB2312"/>
          <w:kern w:val="2"/>
          <w:sz w:val="32"/>
          <w:lang w:eastAsia="zh-CN"/>
        </w:rPr>
        <w:t>阿坝州全民国防教育中心）</w:t>
      </w:r>
      <w:r>
        <w:rPr>
          <w:rFonts w:hint="default" w:ascii="方正仿宋_GBK" w:hAnsi="方正仿宋_GBK" w:eastAsia="方正仿宋_GBK" w:cs="方正仿宋_GBK"/>
          <w:color w:val="000000"/>
          <w:sz w:val="32"/>
          <w:szCs w:val="32"/>
        </w:rPr>
        <w:t>事业编制</w:t>
      </w:r>
      <w:r>
        <w:rPr>
          <w:rFonts w:ascii="方正仿宋_GBK" w:hAnsi="方正仿宋_GBK" w:eastAsia="方正仿宋_GBK" w:cs="方正仿宋_GBK"/>
          <w:color w:val="000000"/>
          <w:sz w:val="32"/>
          <w:szCs w:val="32"/>
        </w:rPr>
        <w:t>9</w:t>
      </w:r>
      <w:r>
        <w:rPr>
          <w:rFonts w:hint="default" w:ascii="方正仿宋_GBK" w:hAnsi="方正仿宋_GBK" w:eastAsia="方正仿宋_GBK" w:cs="方正仿宋_GBK"/>
          <w:color w:val="000000"/>
          <w:sz w:val="32"/>
          <w:szCs w:val="32"/>
        </w:rPr>
        <w:t>个</w:t>
      </w:r>
      <w:r>
        <w:rPr>
          <w:rFonts w:hint="eastAsia" w:ascii="方正仿宋_GBK" w:hAnsi="方正仿宋_GBK" w:eastAsia="方正仿宋_GBK" w:cs="方正仿宋_GBK"/>
          <w:color w:val="000000"/>
          <w:sz w:val="32"/>
          <w:szCs w:val="32"/>
          <w:lang w:eastAsia="zh-CN"/>
        </w:rPr>
        <w:t>，实有人数</w:t>
      </w:r>
      <w:r>
        <w:rPr>
          <w:rFonts w:hint="eastAsia" w:ascii="方正仿宋_GBK" w:hAnsi="方正仿宋_GBK" w:eastAsia="方正仿宋_GBK" w:cs="方正仿宋_GBK"/>
          <w:color w:val="000000"/>
          <w:sz w:val="32"/>
          <w:szCs w:val="32"/>
          <w:lang w:val="en-US" w:eastAsia="zh-CN"/>
        </w:rPr>
        <w:t>9人；</w:t>
      </w:r>
    </w:p>
    <w:p w14:paraId="5E3CB6A7">
      <w:pPr>
        <w:pStyle w:val="41"/>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rPr>
      </w:pPr>
      <w:r>
        <w:rPr>
          <w:rFonts w:ascii="方正仿宋_GBK" w:hAnsi="方正仿宋_GBK" w:eastAsia="方正仿宋_GBK" w:cs="方正仿宋_GBK"/>
          <w:color w:val="000000"/>
          <w:sz w:val="32"/>
          <w:szCs w:val="32"/>
        </w:rPr>
        <w:t>阿坝州新时代文明实践中心编制</w:t>
      </w:r>
      <w:r>
        <w:rPr>
          <w:rFonts w:hint="eastAsia" w:ascii="方正仿宋_GBK" w:hAnsi="方正仿宋_GBK" w:eastAsia="方正仿宋_GBK" w:cs="方正仿宋_GBK"/>
          <w:color w:val="000000"/>
          <w:sz w:val="32"/>
          <w:szCs w:val="32"/>
          <w:lang w:val="en-US" w:eastAsia="zh-CN"/>
        </w:rPr>
        <w:t>5</w:t>
      </w:r>
      <w:r>
        <w:rPr>
          <w:rFonts w:ascii="方正仿宋_GBK" w:hAnsi="方正仿宋_GBK" w:eastAsia="方正仿宋_GBK" w:cs="方正仿宋_GBK"/>
          <w:color w:val="000000"/>
          <w:sz w:val="32"/>
          <w:szCs w:val="32"/>
        </w:rPr>
        <w:t>个</w:t>
      </w:r>
      <w:r>
        <w:rPr>
          <w:rFonts w:hint="eastAsia" w:ascii="方正仿宋_GBK" w:hAnsi="方正仿宋_GBK" w:eastAsia="方正仿宋_GBK" w:cs="方正仿宋_GBK"/>
          <w:color w:val="000000"/>
          <w:sz w:val="32"/>
          <w:szCs w:val="32"/>
          <w:lang w:eastAsia="zh-CN"/>
        </w:rPr>
        <w:t>，</w:t>
      </w:r>
      <w:r>
        <w:rPr>
          <w:rFonts w:hint="default" w:ascii="方正仿宋_GBK" w:hAnsi="方正仿宋_GBK" w:eastAsia="方正仿宋_GBK" w:cs="方正仿宋_GBK"/>
          <w:color w:val="000000"/>
          <w:sz w:val="32"/>
          <w:szCs w:val="32"/>
        </w:rPr>
        <w:t>实有人数</w:t>
      </w:r>
      <w:r>
        <w:rPr>
          <w:rFonts w:hint="eastAsia" w:ascii="方正仿宋_GBK" w:hAnsi="方正仿宋_GBK" w:eastAsia="方正仿宋_GBK" w:cs="方正仿宋_GBK"/>
          <w:color w:val="000000"/>
          <w:sz w:val="32"/>
          <w:szCs w:val="32"/>
          <w:lang w:val="en-US" w:eastAsia="zh-CN"/>
        </w:rPr>
        <w:t>5</w:t>
      </w:r>
      <w:r>
        <w:rPr>
          <w:rFonts w:hint="default" w:ascii="方正仿宋_GBK" w:hAnsi="方正仿宋_GBK" w:eastAsia="方正仿宋_GBK" w:cs="方正仿宋_GBK"/>
          <w:color w:val="000000"/>
          <w:sz w:val="32"/>
          <w:szCs w:val="32"/>
        </w:rPr>
        <w:t>人；</w:t>
      </w:r>
    </w:p>
    <w:p w14:paraId="19236899">
      <w:pPr>
        <w:pStyle w:val="41"/>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rPr>
      </w:pPr>
      <w:r>
        <w:rPr>
          <w:rFonts w:hint="default" w:ascii="方正仿宋_GBK" w:hAnsi="方正仿宋_GBK" w:eastAsia="方正仿宋_GBK" w:cs="方正仿宋_GBK"/>
          <w:color w:val="000000"/>
          <w:sz w:val="32"/>
          <w:szCs w:val="32"/>
        </w:rPr>
        <w:t>阿坝州电影服务中心</w:t>
      </w:r>
      <w:r>
        <w:rPr>
          <w:rFonts w:ascii="方正仿宋_GBK" w:hAnsi="方正仿宋_GBK" w:eastAsia="方正仿宋_GBK" w:cs="方正仿宋_GBK"/>
          <w:color w:val="000000"/>
          <w:sz w:val="32"/>
          <w:szCs w:val="32"/>
        </w:rPr>
        <w:t>编制16个（其中：</w:t>
      </w:r>
      <w:r>
        <w:rPr>
          <w:rFonts w:hint="default" w:ascii="方正仿宋_GBK" w:hAnsi="方正仿宋_GBK" w:eastAsia="方正仿宋_GBK" w:cs="方正仿宋_GBK"/>
          <w:color w:val="000000"/>
          <w:sz w:val="32"/>
          <w:szCs w:val="32"/>
        </w:rPr>
        <w:t>事业编制1</w:t>
      </w:r>
      <w:r>
        <w:rPr>
          <w:rFonts w:ascii="方正仿宋_GBK" w:hAnsi="方正仿宋_GBK" w:eastAsia="方正仿宋_GBK" w:cs="方正仿宋_GBK"/>
          <w:color w:val="000000"/>
          <w:sz w:val="32"/>
          <w:szCs w:val="32"/>
        </w:rPr>
        <w:t>5</w:t>
      </w:r>
      <w:r>
        <w:rPr>
          <w:rFonts w:hint="default" w:ascii="方正仿宋_GBK" w:hAnsi="方正仿宋_GBK" w:eastAsia="方正仿宋_GBK" w:cs="方正仿宋_GBK"/>
          <w:color w:val="000000"/>
          <w:sz w:val="32"/>
          <w:szCs w:val="32"/>
        </w:rPr>
        <w:t>个，工勤编制1个</w:t>
      </w:r>
      <w:r>
        <w:rPr>
          <w:rFonts w:ascii="方正仿宋_GBK" w:hAnsi="方正仿宋_GBK" w:eastAsia="方正仿宋_GBK" w:cs="方正仿宋_GBK"/>
          <w:color w:val="000000"/>
          <w:sz w:val="32"/>
          <w:szCs w:val="32"/>
        </w:rPr>
        <w:t>）</w:t>
      </w:r>
      <w:r>
        <w:rPr>
          <w:rFonts w:hint="default" w:ascii="方正仿宋_GBK" w:hAnsi="方正仿宋_GBK" w:eastAsia="方正仿宋_GBK" w:cs="方正仿宋_GBK"/>
          <w:color w:val="000000"/>
          <w:sz w:val="32"/>
          <w:szCs w:val="32"/>
        </w:rPr>
        <w:t>。年末实有事业编制人数1</w:t>
      </w:r>
      <w:r>
        <w:rPr>
          <w:rFonts w:ascii="方正仿宋_GBK" w:hAnsi="方正仿宋_GBK" w:eastAsia="方正仿宋_GBK" w:cs="方正仿宋_GBK"/>
          <w:color w:val="000000"/>
          <w:sz w:val="32"/>
          <w:szCs w:val="32"/>
        </w:rPr>
        <w:t>2</w:t>
      </w:r>
      <w:r>
        <w:rPr>
          <w:rFonts w:hint="default" w:ascii="方正仿宋_GBK" w:hAnsi="方正仿宋_GBK" w:eastAsia="方正仿宋_GBK" w:cs="方正仿宋_GBK"/>
          <w:color w:val="000000"/>
          <w:sz w:val="32"/>
          <w:szCs w:val="32"/>
        </w:rPr>
        <w:t>人，其中：事业编制</w:t>
      </w:r>
      <w:r>
        <w:rPr>
          <w:rFonts w:ascii="方正仿宋_GBK" w:hAnsi="方正仿宋_GBK" w:eastAsia="方正仿宋_GBK" w:cs="方正仿宋_GBK"/>
          <w:color w:val="000000"/>
          <w:sz w:val="32"/>
          <w:szCs w:val="32"/>
        </w:rPr>
        <w:t>11</w:t>
      </w:r>
      <w:r>
        <w:rPr>
          <w:rFonts w:hint="default" w:ascii="方正仿宋_GBK" w:hAnsi="方正仿宋_GBK" w:eastAsia="方正仿宋_GBK" w:cs="方正仿宋_GBK"/>
          <w:color w:val="000000"/>
          <w:sz w:val="32"/>
          <w:szCs w:val="32"/>
        </w:rPr>
        <w:t>人，工勤1人。退休人员</w:t>
      </w:r>
      <w:r>
        <w:rPr>
          <w:rFonts w:ascii="方正仿宋_GBK" w:hAnsi="方正仿宋_GBK" w:eastAsia="方正仿宋_GBK" w:cs="方正仿宋_GBK"/>
          <w:color w:val="000000"/>
          <w:sz w:val="32"/>
          <w:szCs w:val="32"/>
        </w:rPr>
        <w:t>21人；</w:t>
      </w:r>
    </w:p>
    <w:p w14:paraId="00E6611A">
      <w:pPr>
        <w:pStyle w:val="41"/>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rPr>
      </w:pPr>
      <w:r>
        <w:rPr>
          <w:rFonts w:hint="default" w:ascii="方正仿宋_GBK" w:hAnsi="方正仿宋_GBK" w:eastAsia="方正仿宋_GBK" w:cs="方正仿宋_GBK"/>
          <w:color w:val="000000"/>
          <w:sz w:val="32"/>
          <w:szCs w:val="32"/>
        </w:rPr>
        <w:t>阿坝州新华书店事业编制1</w:t>
      </w:r>
      <w:r>
        <w:rPr>
          <w:rFonts w:ascii="方正仿宋_GBK" w:hAnsi="方正仿宋_GBK" w:eastAsia="方正仿宋_GBK" w:cs="方正仿宋_GBK"/>
          <w:color w:val="000000"/>
          <w:sz w:val="32"/>
          <w:szCs w:val="32"/>
        </w:rPr>
        <w:t>9</w:t>
      </w:r>
      <w:r>
        <w:rPr>
          <w:rFonts w:hint="default" w:ascii="方正仿宋_GBK" w:hAnsi="方正仿宋_GBK" w:eastAsia="方正仿宋_GBK" w:cs="方正仿宋_GBK"/>
          <w:color w:val="000000"/>
          <w:sz w:val="32"/>
          <w:szCs w:val="32"/>
        </w:rPr>
        <w:t>个，年末实有事业人员1</w:t>
      </w:r>
      <w:r>
        <w:rPr>
          <w:rFonts w:hint="eastAsia" w:ascii="方正仿宋_GBK" w:hAnsi="方正仿宋_GBK" w:eastAsia="方正仿宋_GBK" w:cs="方正仿宋_GBK"/>
          <w:color w:val="000000"/>
          <w:sz w:val="32"/>
          <w:szCs w:val="32"/>
          <w:lang w:val="en-US" w:eastAsia="zh-CN"/>
        </w:rPr>
        <w:t>6</w:t>
      </w:r>
      <w:r>
        <w:rPr>
          <w:rFonts w:hint="default" w:ascii="方正仿宋_GBK" w:hAnsi="方正仿宋_GBK" w:eastAsia="方正仿宋_GBK" w:cs="方正仿宋_GBK"/>
          <w:color w:val="000000"/>
          <w:sz w:val="32"/>
          <w:szCs w:val="32"/>
        </w:rPr>
        <w:t>人，退休人员</w:t>
      </w:r>
      <w:r>
        <w:rPr>
          <w:rFonts w:hint="eastAsia" w:ascii="方正仿宋_GBK" w:hAnsi="方正仿宋_GBK" w:eastAsia="方正仿宋_GBK" w:cs="方正仿宋_GBK"/>
          <w:color w:val="000000"/>
          <w:sz w:val="32"/>
          <w:szCs w:val="32"/>
          <w:lang w:val="en-US" w:eastAsia="zh-CN"/>
        </w:rPr>
        <w:t>20</w:t>
      </w:r>
      <w:r>
        <w:rPr>
          <w:rFonts w:hint="default" w:ascii="方正仿宋_GBK" w:hAnsi="方正仿宋_GBK" w:eastAsia="方正仿宋_GBK" w:cs="方正仿宋_GBK"/>
          <w:color w:val="000000"/>
          <w:sz w:val="32"/>
          <w:szCs w:val="32"/>
        </w:rPr>
        <w:t>人。</w:t>
      </w:r>
    </w:p>
    <w:p w14:paraId="47AC4103">
      <w:pPr>
        <w:pStyle w:val="41"/>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rPr>
      </w:pPr>
      <w:r>
        <w:rPr>
          <w:rFonts w:hint="default" w:ascii="方正仿宋_GBK" w:hAnsi="方正仿宋_GBK" w:eastAsia="方正仿宋_GBK" w:cs="方正仿宋_GBK"/>
          <w:color w:val="000000"/>
          <w:sz w:val="32"/>
          <w:szCs w:val="32"/>
        </w:rPr>
        <w:t>中共阿坝州讲师团</w:t>
      </w:r>
      <w:r>
        <w:rPr>
          <w:rFonts w:hint="eastAsia" w:ascii="方正仿宋_GBK" w:hAnsi="方正仿宋_GBK" w:eastAsia="方正仿宋_GBK" w:cs="方正仿宋_GBK"/>
          <w:color w:val="000000"/>
          <w:sz w:val="32"/>
          <w:szCs w:val="32"/>
          <w:lang w:eastAsia="zh-CN"/>
        </w:rPr>
        <w:t>事业</w:t>
      </w:r>
      <w:r>
        <w:rPr>
          <w:rFonts w:hint="default" w:ascii="方正仿宋_GBK" w:hAnsi="方正仿宋_GBK" w:eastAsia="方正仿宋_GBK" w:cs="方正仿宋_GBK"/>
          <w:color w:val="000000"/>
          <w:sz w:val="32"/>
          <w:szCs w:val="32"/>
        </w:rPr>
        <w:t>编制7个，实有人数</w:t>
      </w:r>
      <w:r>
        <w:rPr>
          <w:rFonts w:hint="eastAsia" w:ascii="方正仿宋_GBK" w:hAnsi="方正仿宋_GBK" w:eastAsia="方正仿宋_GBK" w:cs="方正仿宋_GBK"/>
          <w:color w:val="000000"/>
          <w:sz w:val="32"/>
          <w:szCs w:val="32"/>
          <w:lang w:val="en-US" w:eastAsia="zh-CN"/>
        </w:rPr>
        <w:t>0</w:t>
      </w:r>
      <w:r>
        <w:rPr>
          <w:rFonts w:hint="default" w:ascii="方正仿宋_GBK" w:hAnsi="方正仿宋_GBK" w:eastAsia="方正仿宋_GBK" w:cs="方正仿宋_GBK"/>
          <w:color w:val="000000"/>
          <w:sz w:val="32"/>
          <w:szCs w:val="32"/>
        </w:rPr>
        <w:t>人，退休人员5人</w:t>
      </w:r>
      <w:r>
        <w:rPr>
          <w:rFonts w:hint="eastAsia" w:ascii="方正仿宋_GBK" w:hAnsi="方正仿宋_GBK" w:eastAsia="方正仿宋_GBK" w:cs="方正仿宋_GBK"/>
          <w:color w:val="000000"/>
          <w:sz w:val="32"/>
          <w:szCs w:val="32"/>
          <w:lang w:eastAsia="zh-CN"/>
        </w:rPr>
        <w:t>（因讲师团机构改革，由原来的参公事业单位机改为全额拨款的事业单位，原来所有的参公人员分流到其他单位，截止</w:t>
      </w:r>
      <w:r>
        <w:rPr>
          <w:rFonts w:hint="eastAsia" w:ascii="方正仿宋_GBK" w:hAnsi="方正仿宋_GBK" w:eastAsia="方正仿宋_GBK" w:cs="方正仿宋_GBK"/>
          <w:color w:val="000000"/>
          <w:sz w:val="32"/>
          <w:szCs w:val="32"/>
          <w:lang w:val="en-US" w:eastAsia="zh-CN"/>
        </w:rPr>
        <w:t>2025年12月31日暂无新进人员</w:t>
      </w:r>
      <w:r>
        <w:rPr>
          <w:rFonts w:hint="eastAsia" w:ascii="方正仿宋_GBK" w:hAnsi="方正仿宋_GBK" w:eastAsia="方正仿宋_GBK" w:cs="方正仿宋_GBK"/>
          <w:color w:val="000000"/>
          <w:sz w:val="32"/>
          <w:szCs w:val="32"/>
          <w:lang w:eastAsia="zh-CN"/>
        </w:rPr>
        <w:t>）</w:t>
      </w:r>
      <w:r>
        <w:rPr>
          <w:rFonts w:hint="default" w:ascii="方正仿宋_GBK" w:hAnsi="方正仿宋_GBK" w:eastAsia="方正仿宋_GBK" w:cs="方正仿宋_GBK"/>
          <w:color w:val="000000"/>
          <w:sz w:val="32"/>
          <w:szCs w:val="32"/>
        </w:rPr>
        <w:t>。</w:t>
      </w:r>
    </w:p>
    <w:p w14:paraId="18479419">
      <w:pPr>
        <w:pStyle w:val="41"/>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rPr>
      </w:pPr>
      <w:r>
        <w:rPr>
          <w:rFonts w:hint="default"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5</w:t>
      </w:r>
      <w:r>
        <w:rPr>
          <w:rFonts w:hint="default" w:ascii="方正仿宋_GBK" w:hAnsi="方正仿宋_GBK" w:eastAsia="方正仿宋_GBK" w:cs="方正仿宋_GBK"/>
          <w:color w:val="000000"/>
          <w:sz w:val="32"/>
          <w:szCs w:val="32"/>
        </w:rPr>
        <w:t>年末，中共阿坝州委宣传部部门年末共有独立核算机构数</w:t>
      </w:r>
      <w:r>
        <w:rPr>
          <w:rFonts w:hint="eastAsia" w:ascii="方正仿宋_GBK" w:hAnsi="方正仿宋_GBK" w:eastAsia="方正仿宋_GBK" w:cs="方正仿宋_GBK"/>
          <w:color w:val="000000"/>
          <w:sz w:val="32"/>
          <w:szCs w:val="32"/>
          <w:lang w:val="en-US" w:eastAsia="zh-CN"/>
        </w:rPr>
        <w:t>6</w:t>
      </w:r>
      <w:r>
        <w:rPr>
          <w:rFonts w:hint="default" w:ascii="方正仿宋_GBK" w:hAnsi="方正仿宋_GBK" w:eastAsia="方正仿宋_GBK" w:cs="方正仿宋_GBK"/>
          <w:color w:val="000000"/>
          <w:sz w:val="32"/>
          <w:szCs w:val="32"/>
        </w:rPr>
        <w:t>个，共有编制</w:t>
      </w:r>
      <w:r>
        <w:rPr>
          <w:rFonts w:hint="eastAsia" w:ascii="方正仿宋_GBK" w:hAnsi="方正仿宋_GBK" w:eastAsia="方正仿宋_GBK" w:cs="方正仿宋_GBK"/>
          <w:color w:val="000000"/>
          <w:sz w:val="32"/>
          <w:szCs w:val="32"/>
          <w:lang w:val="en-US" w:eastAsia="zh-CN"/>
        </w:rPr>
        <w:t>84</w:t>
      </w:r>
      <w:r>
        <w:rPr>
          <w:rFonts w:hint="default" w:ascii="方正仿宋_GBK" w:hAnsi="方正仿宋_GBK" w:eastAsia="方正仿宋_GBK" w:cs="方正仿宋_GBK"/>
          <w:color w:val="000000"/>
          <w:sz w:val="32"/>
          <w:szCs w:val="32"/>
        </w:rPr>
        <w:t>个，共有实有人数6</w:t>
      </w:r>
      <w:r>
        <w:rPr>
          <w:rFonts w:hint="eastAsia" w:ascii="方正仿宋_GBK" w:hAnsi="方正仿宋_GBK" w:eastAsia="方正仿宋_GBK" w:cs="方正仿宋_GBK"/>
          <w:color w:val="000000"/>
          <w:sz w:val="32"/>
          <w:szCs w:val="32"/>
          <w:lang w:val="en-US" w:eastAsia="zh-CN"/>
        </w:rPr>
        <w:t>9</w:t>
      </w:r>
      <w:r>
        <w:rPr>
          <w:rFonts w:hint="default" w:ascii="方正仿宋_GBK" w:hAnsi="方正仿宋_GBK" w:eastAsia="方正仿宋_GBK" w:cs="方正仿宋_GBK"/>
          <w:color w:val="000000"/>
          <w:sz w:val="32"/>
          <w:szCs w:val="32"/>
        </w:rPr>
        <w:t>人</w:t>
      </w:r>
      <w:r>
        <w:rPr>
          <w:rFonts w:ascii="方正仿宋_GBK" w:hAnsi="方正仿宋_GBK" w:eastAsia="方正仿宋_GBK" w:cs="方正仿宋_GBK"/>
          <w:color w:val="000000"/>
          <w:sz w:val="32"/>
          <w:szCs w:val="32"/>
        </w:rPr>
        <w:t>。</w:t>
      </w:r>
    </w:p>
    <w:p w14:paraId="32B02AFF">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二、部门资金收支情况</w:t>
      </w:r>
    </w:p>
    <w:p w14:paraId="26910EA0">
      <w:pPr>
        <w:keepNext w:val="0"/>
        <w:keepLines w:val="0"/>
        <w:pageBreakBefore w:val="0"/>
        <w:widowControl/>
        <w:kinsoku/>
        <w:wordWrap/>
        <w:overflowPunct/>
        <w:topLinePunct w:val="0"/>
        <w:autoSpaceDE/>
        <w:autoSpaceDN/>
        <w:bidi w:val="0"/>
        <w:adjustRightInd w:val="0"/>
        <w:snapToGrid w:val="0"/>
        <w:spacing w:line="540" w:lineRule="exact"/>
        <w:ind w:firstLine="643" w:firstLineChars="200"/>
        <w:contextualSpacing/>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p>
    <w:p w14:paraId="2AA2435F">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both"/>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中共阿坝州委宣传部部门2025年全年预算数为4295.27万元，其中：一般公共预算财政拨款收入3178.76万元，经营收入147.21万元，其他收入20万元（财政代管浙江转入浙江挂职人员工作经费），年初结转949.31万元；决算报表收入为4295.27万元，年末结转915.88万元。</w:t>
      </w:r>
    </w:p>
    <w:p w14:paraId="44D11F2E">
      <w:pPr>
        <w:rPr>
          <w:rFonts w:hint="eastAsia" w:eastAsia="仿宋_GB2312"/>
          <w:lang w:eastAsia="zh-CN"/>
        </w:rPr>
      </w:pPr>
      <w:r>
        <w:rPr>
          <w:rFonts w:hint="eastAsia" w:eastAsia="仿宋_GB2312"/>
          <w:lang w:eastAsia="zh-CN"/>
        </w:rPr>
        <w:drawing>
          <wp:inline distT="0" distB="0" distL="114300" distR="114300">
            <wp:extent cx="5760720" cy="1374775"/>
            <wp:effectExtent l="0" t="0" r="11430" b="15875"/>
            <wp:docPr id="9" name="图片 9" descr="e0708e3a2e96a5760bc215011f30dd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0708e3a2e96a5760bc215011f30dd32"/>
                    <pic:cNvPicPr>
                      <a:picLocks noChangeAspect="1"/>
                    </pic:cNvPicPr>
                  </pic:nvPicPr>
                  <pic:blipFill>
                    <a:blip r:embed="rId25"/>
                    <a:stretch>
                      <a:fillRect/>
                    </a:stretch>
                  </pic:blipFill>
                  <pic:spPr>
                    <a:xfrm>
                      <a:off x="0" y="0"/>
                      <a:ext cx="5760720" cy="1374775"/>
                    </a:xfrm>
                    <a:prstGeom prst="rect">
                      <a:avLst/>
                    </a:prstGeom>
                  </pic:spPr>
                </pic:pic>
              </a:graphicData>
            </a:graphic>
          </wp:inline>
        </w:drawing>
      </w:r>
    </w:p>
    <w:p w14:paraId="0076D6B3">
      <w:pPr>
        <w:widowControl/>
        <w:adjustRightInd w:val="0"/>
        <w:snapToGrid w:val="0"/>
        <w:spacing w:line="576"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p>
    <w:p w14:paraId="76A217E7">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both"/>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中共阿坝州委宣传部部门2025年支出3178.76万元，决算报表支出3178.76万元。其中：基本支出2038.95万元，占64.14%；项目支出1139.81万元，占35.86%。</w:t>
      </w:r>
    </w:p>
    <w:p w14:paraId="6BA0BA20">
      <w:pPr>
        <w:pStyle w:val="2"/>
        <w:rPr>
          <w:rFonts w:hint="eastAsia" w:eastAsia="仿宋_GB2312"/>
          <w:szCs w:val="32"/>
          <w:lang w:eastAsia="zh-CN"/>
        </w:rPr>
      </w:pPr>
      <w:r>
        <w:rPr>
          <w:rFonts w:hint="eastAsia" w:eastAsia="仿宋_GB2312"/>
          <w:szCs w:val="32"/>
          <w:lang w:eastAsia="zh-CN"/>
        </w:rPr>
        <w:drawing>
          <wp:inline distT="0" distB="0" distL="114300" distR="114300">
            <wp:extent cx="5760720" cy="3240405"/>
            <wp:effectExtent l="0" t="0" r="11430" b="17145"/>
            <wp:docPr id="10" name="图片 10" descr="8071392e9d773bee0141ff1f907f73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8071392e9d773bee0141ff1f907f73bc"/>
                    <pic:cNvPicPr>
                      <a:picLocks noChangeAspect="1"/>
                    </pic:cNvPicPr>
                  </pic:nvPicPr>
                  <pic:blipFill>
                    <a:blip r:embed="rId26"/>
                    <a:stretch>
                      <a:fillRect/>
                    </a:stretch>
                  </pic:blipFill>
                  <pic:spPr>
                    <a:xfrm>
                      <a:off x="0" y="0"/>
                      <a:ext cx="5760720" cy="3240405"/>
                    </a:xfrm>
                    <a:prstGeom prst="rect">
                      <a:avLst/>
                    </a:prstGeom>
                  </pic:spPr>
                </pic:pic>
              </a:graphicData>
            </a:graphic>
          </wp:inline>
        </w:drawing>
      </w:r>
    </w:p>
    <w:p w14:paraId="3C8C1078">
      <w:pPr>
        <w:rPr>
          <w:rFonts w:hint="eastAsia"/>
          <w:szCs w:val="32"/>
        </w:rPr>
      </w:pPr>
    </w:p>
    <w:p w14:paraId="0D5F3ABD">
      <w:pPr>
        <w:widowControl/>
        <w:numPr>
          <w:ilvl w:val="0"/>
          <w:numId w:val="1"/>
        </w:numPr>
        <w:adjustRightInd w:val="0"/>
        <w:snapToGrid w:val="0"/>
        <w:spacing w:line="576" w:lineRule="exact"/>
        <w:ind w:firstLine="643" w:firstLineChars="200"/>
        <w:contextualSpacing/>
        <w:jc w:val="left"/>
        <w:rPr>
          <w:rFonts w:eastAsia="楷体_GB2312"/>
          <w:b/>
          <w:sz w:val="32"/>
          <w:szCs w:val="32"/>
        </w:rPr>
      </w:pPr>
      <w:r>
        <w:rPr>
          <w:rFonts w:eastAsia="楷体_GB2312"/>
          <w:b/>
          <w:sz w:val="32"/>
          <w:szCs w:val="32"/>
        </w:rPr>
        <w:t>结余分配和结转结余情况</w:t>
      </w:r>
      <w:r>
        <w:rPr>
          <w:rFonts w:hint="eastAsia" w:eastAsia="楷体_GB2312"/>
          <w:b/>
          <w:sz w:val="32"/>
          <w:szCs w:val="32"/>
        </w:rPr>
        <w:t>。</w:t>
      </w:r>
    </w:p>
    <w:p w14:paraId="6073C92F">
      <w:pPr>
        <w:pStyle w:val="41"/>
        <w:shd w:val="clear" w:color="auto" w:fill="FFFFFF"/>
        <w:spacing w:before="0" w:beforeAutospacing="0" w:after="0" w:afterAutospacing="0" w:line="576" w:lineRule="exact"/>
        <w:ind w:firstLine="640" w:firstLineChars="200"/>
        <w:jc w:val="both"/>
        <w:rPr>
          <w:rFonts w:hint="default" w:ascii="仿宋_GB2312" w:eastAsia="仿宋_GB2312" w:cs="仿宋_GB2312"/>
          <w:sz w:val="32"/>
          <w:szCs w:val="32"/>
          <w:shd w:val="clear" w:color="auto" w:fill="FFFFFF"/>
        </w:rPr>
      </w:pPr>
      <w:r>
        <w:rPr>
          <w:rFonts w:ascii="仿宋_GB2312" w:eastAsia="仿宋_GB2312" w:cs="仿宋_GB2312"/>
          <w:sz w:val="32"/>
          <w:szCs w:val="32"/>
          <w:shd w:val="clear" w:color="auto" w:fill="FFFFFF"/>
        </w:rPr>
        <w:t>1．分资金来源、资金性质结转和结余情况，特别是项目经费结转和结余情况。</w:t>
      </w:r>
    </w:p>
    <w:p w14:paraId="728701D8">
      <w:pPr>
        <w:widowControl/>
        <w:adjustRightInd w:val="0"/>
        <w:snapToGrid w:val="0"/>
        <w:spacing w:line="576" w:lineRule="exact"/>
        <w:ind w:firstLine="640" w:firstLineChars="200"/>
        <w:contextualSpacing/>
        <w:jc w:val="left"/>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2025年末财政结转经费915.88万元，结转均为非同级财政支出，其中：</w:t>
      </w:r>
    </w:p>
    <w:p w14:paraId="1EA33877">
      <w:pPr>
        <w:widowControl/>
        <w:adjustRightInd w:val="0"/>
        <w:snapToGrid w:val="0"/>
        <w:spacing w:line="576" w:lineRule="exact"/>
        <w:ind w:firstLine="640" w:firstLineChars="200"/>
        <w:contextualSpacing/>
        <w:jc w:val="left"/>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中共阿坝州委宣传部2025年末财政结转经费9.56元:浙江转入浙江挂职人员工作经费6.19万元，中宣部补助扫黄打非工作经费3.37万元；</w:t>
      </w:r>
    </w:p>
    <w:p w14:paraId="7AF9B030">
      <w:pPr>
        <w:widowControl/>
        <w:adjustRightInd w:val="0"/>
        <w:snapToGrid w:val="0"/>
        <w:spacing w:line="576" w:lineRule="exact"/>
        <w:ind w:firstLine="640" w:firstLineChars="200"/>
        <w:contextualSpacing/>
        <w:jc w:val="left"/>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中共阿坝州委讲师团：省委讲师团补助州委讲师团宣讲经费4.00万元；</w:t>
      </w:r>
    </w:p>
    <w:p w14:paraId="50D71249">
      <w:pPr>
        <w:widowControl/>
        <w:adjustRightInd w:val="0"/>
        <w:snapToGrid w:val="0"/>
        <w:spacing w:line="576" w:lineRule="exact"/>
        <w:ind w:firstLine="640" w:firstLineChars="200"/>
        <w:contextualSpacing/>
        <w:jc w:val="left"/>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阿坝州新华书店2025年决算报表含非财政拨款收入结转902.32万元。</w:t>
      </w:r>
    </w:p>
    <w:p w14:paraId="3EE1378C">
      <w:pPr>
        <w:pStyle w:val="41"/>
        <w:shd w:val="clear" w:color="auto" w:fill="FFFFFF"/>
        <w:spacing w:before="0" w:beforeAutospacing="0" w:after="0" w:afterAutospacing="0" w:line="576" w:lineRule="exact"/>
        <w:ind w:firstLine="640" w:firstLineChars="200"/>
        <w:jc w:val="both"/>
        <w:rPr>
          <w:rFonts w:hint="default" w:ascii="仿宋_GB2312" w:eastAsia="仿宋_GB2312" w:cs="仿宋_GB2312"/>
          <w:sz w:val="32"/>
          <w:szCs w:val="32"/>
          <w:shd w:val="clear" w:color="auto" w:fill="FFFFFF"/>
        </w:rPr>
      </w:pPr>
      <w:r>
        <w:rPr>
          <w:rFonts w:ascii="仿宋_GB2312" w:eastAsia="仿宋_GB2312" w:cs="仿宋_GB2312"/>
          <w:sz w:val="32"/>
          <w:szCs w:val="32"/>
          <w:shd w:val="clear" w:color="auto" w:fill="FFFFFF"/>
        </w:rPr>
        <w:t>2．结转和结余规模较大的原因分析及消化结转和结余的对策。</w:t>
      </w:r>
    </w:p>
    <w:p w14:paraId="50EE4F65">
      <w:pPr>
        <w:pStyle w:val="41"/>
        <w:shd w:val="clear" w:color="auto" w:fill="FFFFFF"/>
        <w:spacing w:before="0" w:beforeAutospacing="0" w:after="0" w:afterAutospacing="0" w:line="576" w:lineRule="exact"/>
        <w:ind w:firstLine="640" w:firstLineChars="200"/>
        <w:jc w:val="both"/>
        <w:rPr>
          <w:rStyle w:val="42"/>
          <w:rFonts w:hint="eastAsia" w:ascii="仿宋_GB2312" w:eastAsia="仿宋_GB2312" w:cs="仿宋_GB2312"/>
          <w:b w:val="0"/>
          <w:bCs/>
          <w:sz w:val="32"/>
          <w:szCs w:val="32"/>
          <w:shd w:val="clear" w:color="auto" w:fill="FFFFFF"/>
        </w:rPr>
      </w:pPr>
      <w:r>
        <w:rPr>
          <w:rFonts w:ascii="仿宋_GB2312" w:eastAsia="仿宋_GB2312" w:cs="仿宋_GB2312"/>
          <w:sz w:val="32"/>
          <w:szCs w:val="32"/>
          <w:shd w:val="clear" w:color="auto" w:fill="FFFFFF"/>
        </w:rPr>
        <w:t>202</w:t>
      </w:r>
      <w:r>
        <w:rPr>
          <w:rFonts w:hint="eastAsia" w:ascii="仿宋_GB2312" w:eastAsia="仿宋_GB2312" w:cs="仿宋_GB2312"/>
          <w:sz w:val="32"/>
          <w:szCs w:val="32"/>
          <w:shd w:val="clear" w:color="auto" w:fill="FFFFFF"/>
          <w:lang w:val="en-US" w:eastAsia="zh-CN"/>
        </w:rPr>
        <w:t>5</w:t>
      </w:r>
      <w:r>
        <w:rPr>
          <w:rFonts w:ascii="仿宋_GB2312" w:eastAsia="仿宋_GB2312" w:cs="仿宋_GB2312"/>
          <w:sz w:val="32"/>
          <w:szCs w:val="32"/>
          <w:shd w:val="clear" w:color="auto" w:fill="FFFFFF"/>
        </w:rPr>
        <w:t>年，一是</w:t>
      </w:r>
      <w:r>
        <w:rPr>
          <w:rStyle w:val="42"/>
          <w:rFonts w:hint="default" w:ascii="仿宋_GB2312" w:eastAsia="仿宋_GB2312" w:cs="仿宋_GB2312"/>
          <w:b w:val="0"/>
          <w:bCs/>
          <w:sz w:val="32"/>
          <w:szCs w:val="32"/>
          <w:shd w:val="clear" w:color="auto" w:fill="FFFFFF"/>
        </w:rPr>
        <w:t>按照根据《湖州市援派挂职干部工作经费资金管理办法》,用于挂职干部挂职期间公务接待、交通差旅、办公用品采购等援派挂职工作有关事项</w:t>
      </w:r>
      <w:r>
        <w:rPr>
          <w:rStyle w:val="42"/>
          <w:rFonts w:hint="eastAsia" w:ascii="仿宋_GB2312" w:eastAsia="仿宋_GB2312" w:cs="仿宋_GB2312"/>
          <w:b w:val="0"/>
          <w:bCs/>
          <w:sz w:val="32"/>
          <w:szCs w:val="32"/>
          <w:shd w:val="clear" w:color="auto" w:fill="FFFFFF"/>
        </w:rPr>
        <w:t>;</w:t>
      </w:r>
      <w:r>
        <w:rPr>
          <w:rStyle w:val="42"/>
          <w:rFonts w:hint="eastAsia" w:ascii="仿宋_GB2312" w:eastAsia="仿宋_GB2312" w:cs="仿宋_GB2312"/>
          <w:b w:val="0"/>
          <w:bCs/>
          <w:sz w:val="32"/>
          <w:szCs w:val="32"/>
          <w:shd w:val="clear" w:color="auto" w:fill="FFFFFF"/>
          <w:lang w:eastAsia="zh-CN"/>
        </w:rPr>
        <w:t>二是开展扫黄打非工作的交通差旅印刷等经费；</w:t>
      </w:r>
      <w:r>
        <w:rPr>
          <w:rStyle w:val="42"/>
          <w:rFonts w:hint="eastAsia" w:ascii="仿宋_GB2312" w:eastAsia="仿宋_GB2312" w:cs="仿宋_GB2312"/>
          <w:b w:val="0"/>
          <w:bCs/>
          <w:sz w:val="32"/>
          <w:szCs w:val="32"/>
          <w:shd w:val="clear" w:color="auto" w:fill="FFFFFF"/>
        </w:rPr>
        <w:t>三是用于全州开展宣讲工作经费；</w:t>
      </w:r>
      <w:r>
        <w:rPr>
          <w:rStyle w:val="42"/>
          <w:rFonts w:hint="eastAsia" w:ascii="仿宋_GB2312" w:eastAsia="仿宋_GB2312" w:cs="仿宋_GB2312"/>
          <w:b w:val="0"/>
          <w:bCs/>
          <w:sz w:val="32"/>
          <w:szCs w:val="32"/>
          <w:shd w:val="clear" w:color="auto" w:fill="FFFFFF"/>
          <w:lang w:eastAsia="zh-CN"/>
        </w:rPr>
        <w:t>四</w:t>
      </w:r>
      <w:r>
        <w:rPr>
          <w:rStyle w:val="42"/>
          <w:rFonts w:hint="eastAsia" w:ascii="仿宋_GB2312" w:eastAsia="仿宋_GB2312" w:cs="仿宋_GB2312"/>
          <w:b w:val="0"/>
          <w:bCs/>
          <w:sz w:val="32"/>
          <w:szCs w:val="32"/>
          <w:shd w:val="clear" w:color="auto" w:fill="FFFFFF"/>
        </w:rPr>
        <w:t>是用于人员工资及货款</w:t>
      </w:r>
      <w:r>
        <w:rPr>
          <w:rStyle w:val="42"/>
          <w:rFonts w:hint="eastAsia" w:ascii="仿宋_GB2312" w:eastAsia="仿宋_GB2312" w:cs="仿宋_GB2312"/>
          <w:b w:val="0"/>
          <w:bCs/>
          <w:sz w:val="32"/>
          <w:szCs w:val="32"/>
          <w:shd w:val="clear" w:color="auto" w:fill="FFFFFF"/>
          <w:lang w:eastAsia="zh-CN"/>
        </w:rPr>
        <w:t>等费用</w:t>
      </w:r>
      <w:r>
        <w:rPr>
          <w:rStyle w:val="42"/>
          <w:rFonts w:hint="eastAsia" w:ascii="仿宋_GB2312" w:eastAsia="仿宋_GB2312" w:cs="仿宋_GB2312"/>
          <w:b w:val="0"/>
          <w:bCs/>
          <w:sz w:val="32"/>
          <w:szCs w:val="32"/>
          <w:shd w:val="clear" w:color="auto" w:fill="FFFFFF"/>
        </w:rPr>
        <w:t>。</w:t>
      </w:r>
    </w:p>
    <w:p w14:paraId="7B0D2EEF">
      <w:pPr>
        <w:widowControl/>
        <w:adjustRightInd w:val="0"/>
        <w:snapToGrid w:val="0"/>
        <w:spacing w:line="576" w:lineRule="exact"/>
        <w:ind w:firstLine="640" w:firstLineChars="200"/>
        <w:contextualSpacing/>
        <w:jc w:val="left"/>
        <w:rPr>
          <w:rFonts w:eastAsia="黑体"/>
          <w:color w:val="000000" w:themeColor="text1"/>
          <w:kern w:val="0"/>
          <w:sz w:val="32"/>
          <w:szCs w:val="32"/>
          <w:shd w:val="clear" w:color="auto" w:fill="FFFFFF"/>
          <w14:textFill>
            <w14:solidFill>
              <w14:schemeClr w14:val="tx1"/>
            </w14:solidFill>
          </w14:textFill>
        </w:rPr>
      </w:pPr>
      <w:r>
        <w:rPr>
          <w:rFonts w:eastAsia="黑体"/>
          <w:color w:val="000000"/>
          <w:kern w:val="0"/>
          <w:sz w:val="32"/>
          <w:szCs w:val="32"/>
          <w:shd w:val="clear" w:color="auto" w:fill="FFFFFF"/>
        </w:rPr>
        <w:t>三、部门预算绩效分析</w:t>
      </w:r>
    </w:p>
    <w:p w14:paraId="7539C131">
      <w:pPr>
        <w:adjustRightInd w:val="0"/>
        <w:snapToGrid w:val="0"/>
        <w:spacing w:line="576"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hint="eastAsia"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65分</w:t>
      </w:r>
      <w:r>
        <w:rPr>
          <w:rFonts w:hint="eastAsia" w:eastAsia="楷体_GB2312"/>
          <w:b/>
          <w:bCs/>
          <w:color w:val="000000"/>
          <w:kern w:val="0"/>
          <w:sz w:val="32"/>
          <w:szCs w:val="32"/>
          <w:shd w:val="clear" w:color="auto" w:fill="FFFFFF"/>
          <w:lang w:val="zh-CN"/>
        </w:rPr>
        <w:t>）</w:t>
      </w:r>
      <w:r>
        <w:rPr>
          <w:rFonts w:eastAsia="楷体_GB2312"/>
          <w:b/>
          <w:bCs/>
          <w:color w:val="000000"/>
          <w:kern w:val="0"/>
          <w:sz w:val="32"/>
          <w:szCs w:val="32"/>
          <w:shd w:val="clear" w:color="auto" w:fill="FFFFFF"/>
          <w:lang w:val="zh-CN"/>
        </w:rPr>
        <w:t>。</w:t>
      </w:r>
    </w:p>
    <w:p w14:paraId="5DE0779E">
      <w:pPr>
        <w:adjustRightInd w:val="0"/>
        <w:snapToGrid w:val="0"/>
        <w:spacing w:line="576" w:lineRule="exact"/>
        <w:ind w:firstLine="640" w:firstLineChars="200"/>
        <w:contextualSpacing/>
        <w:jc w:val="left"/>
        <w:rPr>
          <w:rStyle w:val="42"/>
          <w:rFonts w:hint="eastAsia" w:ascii="仿宋_GB2312" w:hAnsi="Times New Roman" w:eastAsia="仿宋_GB2312" w:cs="仿宋_GB2312"/>
          <w:b w:val="0"/>
          <w:bCs/>
          <w:kern w:val="0"/>
          <w:sz w:val="32"/>
          <w:szCs w:val="32"/>
          <w:shd w:val="clear" w:color="auto" w:fill="FFFFFF"/>
          <w:lang w:val="zh-CN" w:eastAsia="zh-CN" w:bidi="ar"/>
        </w:rPr>
      </w:pPr>
      <w:r>
        <w:rPr>
          <w:rStyle w:val="42"/>
          <w:rFonts w:hint="eastAsia" w:ascii="仿宋_GB2312" w:hAnsi="Times New Roman" w:eastAsia="仿宋_GB2312" w:cs="仿宋_GB2312"/>
          <w:b w:val="0"/>
          <w:bCs/>
          <w:kern w:val="0"/>
          <w:sz w:val="32"/>
          <w:szCs w:val="32"/>
          <w:shd w:val="clear" w:color="auto" w:fill="FFFFFF"/>
          <w:lang w:val="zh-CN" w:eastAsia="zh-CN" w:bidi="ar"/>
        </w:rPr>
        <w:t>根据部门预算绩效评价指标体系“总体绩效”涉及二、三级指标进行逐项绩效分析并评分，依次包括履职效能、预算管理、财务管理、资产管理、采购管理等情况。</w:t>
      </w:r>
    </w:p>
    <w:p w14:paraId="5B730C61">
      <w:pPr>
        <w:spacing w:line="576" w:lineRule="exact"/>
        <w:ind w:firstLine="640" w:firstLineChars="200"/>
        <w:rPr>
          <w:rStyle w:val="42"/>
          <w:rFonts w:hint="eastAsia" w:ascii="仿宋_GB2312" w:hAnsi="Times New Roman" w:eastAsia="仿宋_GB2312" w:cs="仿宋_GB2312"/>
          <w:b w:val="0"/>
          <w:bCs/>
          <w:kern w:val="0"/>
          <w:sz w:val="32"/>
          <w:szCs w:val="32"/>
          <w:shd w:val="clear" w:color="auto" w:fill="FFFFFF"/>
          <w:lang w:val="en-US" w:eastAsia="zh-CN" w:bidi="ar"/>
        </w:rPr>
      </w:pPr>
      <w:r>
        <w:rPr>
          <w:rStyle w:val="42"/>
          <w:rFonts w:hint="eastAsia" w:ascii="仿宋_GB2312" w:hAnsi="Times New Roman" w:eastAsia="仿宋_GB2312" w:cs="仿宋_GB2312"/>
          <w:b w:val="0"/>
          <w:bCs/>
          <w:kern w:val="0"/>
          <w:sz w:val="32"/>
          <w:szCs w:val="32"/>
          <w:shd w:val="clear" w:color="auto" w:fill="FFFFFF"/>
          <w:lang w:val="en-US" w:eastAsia="zh-CN" w:bidi="ar"/>
        </w:rPr>
        <w:t>1.履职效能（15分）：本部门高度重视预算绩效管理工作，2021年6月印发《中共阿坝州委宣传部部门绩效目标管理暂行办法》，督促各科室、讲师团及直属事业单位加强资金支出管理，合理配置资源，提高财政资金使用效益。2022年按照州财政局《加强预算绩效管理工作的通知》（阿州财﹝2022﹞93号）和《阿坝州财政支出绩效评价操作规程》（阿州财绩﹝2022﹞15号），本部门制定《绩效评价操作规程（暂行）》《绩效评价实施细则（暂行）》，确保预算绩效评估目标设置科学合理，评估过程客观、公正，资金使用发挥最大效益。</w:t>
      </w:r>
    </w:p>
    <w:p w14:paraId="092BC7D1">
      <w:pPr>
        <w:spacing w:line="576" w:lineRule="exact"/>
        <w:ind w:firstLine="640" w:firstLineChars="200"/>
        <w:rPr>
          <w:rStyle w:val="42"/>
          <w:rFonts w:hint="eastAsia" w:ascii="仿宋_GB2312" w:hAnsi="Times New Roman" w:eastAsia="仿宋_GB2312" w:cs="仿宋_GB2312"/>
          <w:b w:val="0"/>
          <w:bCs/>
          <w:kern w:val="0"/>
          <w:sz w:val="32"/>
          <w:szCs w:val="32"/>
          <w:shd w:val="clear" w:color="auto" w:fill="FFFFFF"/>
          <w:lang w:val="en-US" w:eastAsia="zh-CN" w:bidi="ar"/>
        </w:rPr>
      </w:pPr>
      <w:r>
        <w:rPr>
          <w:rStyle w:val="42"/>
          <w:rFonts w:hint="eastAsia" w:ascii="仿宋_GB2312" w:hAnsi="Times New Roman" w:eastAsia="仿宋_GB2312" w:cs="仿宋_GB2312"/>
          <w:b w:val="0"/>
          <w:bCs/>
          <w:kern w:val="0"/>
          <w:sz w:val="32"/>
          <w:szCs w:val="32"/>
          <w:shd w:val="clear" w:color="auto" w:fill="FFFFFF"/>
          <w:lang w:val="en-US" w:eastAsia="zh-CN" w:bidi="ar"/>
        </w:rPr>
        <w:t>一是利用事前绩效评估，有效推动预算理性决策。为进一步强化绩效源头管控，在申报2025年部门预算时，组织项目资金使用科室、讲师团和直属事业单位对申报项目开展预算事前绩效评估。所有新增项目一律完成事前绩效评价工作，结合往年度绩效评价工作情况，有效推动预算理性决策。</w:t>
      </w:r>
    </w:p>
    <w:p w14:paraId="272917E4">
      <w:pPr>
        <w:pStyle w:val="2"/>
        <w:rPr>
          <w:rFonts w:hint="eastAsia" w:eastAsia="仿宋_GB2312"/>
          <w:lang w:eastAsia="zh-CN"/>
        </w:rPr>
      </w:pPr>
      <w:r>
        <w:rPr>
          <w:rFonts w:hint="eastAsia" w:eastAsia="仿宋_GB2312"/>
          <w:lang w:eastAsia="zh-CN"/>
        </w:rPr>
        <w:drawing>
          <wp:inline distT="0" distB="0" distL="114300" distR="114300">
            <wp:extent cx="5760720" cy="3240405"/>
            <wp:effectExtent l="0" t="0" r="11430" b="17145"/>
            <wp:docPr id="11" name="图片 11" descr="774e45e81a33d019aa859ac068731a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774e45e81a33d019aa859ac068731af4"/>
                    <pic:cNvPicPr>
                      <a:picLocks noChangeAspect="1"/>
                    </pic:cNvPicPr>
                  </pic:nvPicPr>
                  <pic:blipFill>
                    <a:blip r:embed="rId27"/>
                    <a:stretch>
                      <a:fillRect/>
                    </a:stretch>
                  </pic:blipFill>
                  <pic:spPr>
                    <a:xfrm>
                      <a:off x="0" y="0"/>
                      <a:ext cx="5760720" cy="3240405"/>
                    </a:xfrm>
                    <a:prstGeom prst="rect">
                      <a:avLst/>
                    </a:prstGeom>
                  </pic:spPr>
                </pic:pic>
              </a:graphicData>
            </a:graphic>
          </wp:inline>
        </w:drawing>
      </w:r>
    </w:p>
    <w:p w14:paraId="2CF3D75D">
      <w:pPr>
        <w:spacing w:line="576" w:lineRule="exact"/>
        <w:ind w:firstLine="640" w:firstLineChars="200"/>
        <w:rPr>
          <w:rFonts w:hint="eastAsia" w:ascii="华文仿宋" w:hAnsi="华文仿宋" w:eastAsia="华文仿宋" w:cs="华文仿宋"/>
          <w:sz w:val="32"/>
          <w:szCs w:val="32"/>
        </w:rPr>
      </w:pPr>
      <w:r>
        <w:rPr>
          <w:rFonts w:hint="eastAsia" w:ascii="楷体" w:hAnsi="楷体" w:eastAsia="楷体" w:cs="楷体"/>
          <w:sz w:val="32"/>
          <w:szCs w:val="32"/>
        </w:rPr>
        <w:t>二是结合事中绩效运行监控，实现项目绩效动态跟踪。</w:t>
      </w:r>
      <w:r>
        <w:rPr>
          <w:rFonts w:hint="eastAsia" w:ascii="华文仿宋" w:hAnsi="华文仿宋" w:eastAsia="华文仿宋" w:cs="华文仿宋"/>
          <w:sz w:val="32"/>
          <w:szCs w:val="32"/>
        </w:rPr>
        <w:t>按照州财政局对绩效运行监控工作部署，结合绩效目标完成进度及完成可能性等情况，有效实现项目绩效动态跟踪。202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7月15日</w:t>
      </w:r>
      <w:r>
        <w:rPr>
          <w:rFonts w:hint="eastAsia" w:ascii="华文仿宋" w:hAnsi="华文仿宋" w:eastAsia="华文仿宋" w:cs="华文仿宋"/>
          <w:sz w:val="32"/>
          <w:szCs w:val="32"/>
        </w:rPr>
        <w:t>主动将</w:t>
      </w:r>
      <w:r>
        <w:rPr>
          <w:rFonts w:hint="eastAsia" w:ascii="华文仿宋" w:hAnsi="华文仿宋" w:eastAsia="华文仿宋" w:cs="华文仿宋"/>
          <w:sz w:val="32"/>
          <w:szCs w:val="32"/>
          <w:lang w:eastAsia="zh-CN"/>
        </w:rPr>
        <w:t>文明城市创建模拟测评</w:t>
      </w:r>
      <w:r>
        <w:rPr>
          <w:rFonts w:hint="eastAsia" w:ascii="华文仿宋" w:hAnsi="华文仿宋" w:eastAsia="华文仿宋" w:cs="华文仿宋"/>
          <w:sz w:val="32"/>
          <w:szCs w:val="32"/>
          <w:lang w:val="en-US" w:eastAsia="zh-CN"/>
        </w:rPr>
        <w:t>147236元预算资金退回</w:t>
      </w:r>
      <w:r>
        <w:rPr>
          <w:rFonts w:hint="eastAsia" w:ascii="华文仿宋" w:hAnsi="华文仿宋" w:eastAsia="华文仿宋" w:cs="华文仿宋"/>
          <w:sz w:val="32"/>
          <w:szCs w:val="32"/>
          <w:lang w:eastAsia="zh-CN"/>
        </w:rPr>
        <w:t>财政（因</w:t>
      </w:r>
      <w:r>
        <w:rPr>
          <w:rFonts w:hint="eastAsia" w:ascii="华文仿宋" w:hAnsi="华文仿宋" w:eastAsia="华文仿宋" w:cs="华文仿宋"/>
          <w:sz w:val="32"/>
          <w:szCs w:val="32"/>
          <w:lang w:val="en-US" w:eastAsia="zh-CN"/>
        </w:rPr>
        <w:t>2025年下</w:t>
      </w:r>
      <w:r>
        <w:rPr>
          <w:rFonts w:hint="eastAsia" w:ascii="华文仿宋" w:hAnsi="华文仿宋" w:eastAsia="华文仿宋" w:cs="华文仿宋"/>
          <w:sz w:val="32"/>
          <w:szCs w:val="32"/>
          <w:lang w:eastAsia="zh-CN"/>
        </w:rPr>
        <w:t>半年中央规范清理创建示范活动，不再开展省级以下文明城市创建活动）</w:t>
      </w:r>
      <w:r>
        <w:rPr>
          <w:rFonts w:hint="eastAsia" w:ascii="华文仿宋" w:hAnsi="华文仿宋" w:eastAsia="华文仿宋" w:cs="华文仿宋"/>
          <w:sz w:val="32"/>
          <w:szCs w:val="32"/>
        </w:rPr>
        <w:t>。</w:t>
      </w:r>
    </w:p>
    <w:p w14:paraId="0C020897">
      <w:pPr>
        <w:pStyle w:val="2"/>
        <w:rPr>
          <w:rFonts w:hint="eastAsia" w:eastAsia="仿宋_GB2312"/>
          <w:lang w:eastAsia="zh-CN"/>
        </w:rPr>
      </w:pPr>
      <w:r>
        <w:rPr>
          <w:rFonts w:hint="eastAsia" w:eastAsia="仿宋_GB2312"/>
          <w:lang w:eastAsia="zh-CN"/>
        </w:rPr>
        <w:drawing>
          <wp:inline distT="0" distB="0" distL="114300" distR="114300">
            <wp:extent cx="3369945" cy="5544820"/>
            <wp:effectExtent l="0" t="0" r="17780" b="1905"/>
            <wp:docPr id="12" name="图片 12" descr="15ebd8624fb20aaf0332a90544ce3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5ebd8624fb20aaf0332a90544ce3cff"/>
                    <pic:cNvPicPr>
                      <a:picLocks noChangeAspect="1"/>
                    </pic:cNvPicPr>
                  </pic:nvPicPr>
                  <pic:blipFill>
                    <a:blip r:embed="rId28"/>
                    <a:stretch>
                      <a:fillRect/>
                    </a:stretch>
                  </pic:blipFill>
                  <pic:spPr>
                    <a:xfrm rot="16200000">
                      <a:off x="0" y="0"/>
                      <a:ext cx="3369945" cy="5544820"/>
                    </a:xfrm>
                    <a:prstGeom prst="rect">
                      <a:avLst/>
                    </a:prstGeom>
                  </pic:spPr>
                </pic:pic>
              </a:graphicData>
            </a:graphic>
          </wp:inline>
        </w:drawing>
      </w:r>
    </w:p>
    <w:p w14:paraId="6141F469">
      <w:pPr>
        <w:rPr>
          <w:rFonts w:hint="eastAsia" w:ascii="仿宋_GB2312" w:hAnsi="仿宋_GB2312" w:eastAsia="仿宋_GB2312" w:cs="仿宋_GB2312"/>
          <w:szCs w:val="32"/>
          <w:lang w:eastAsia="zh-CN"/>
        </w:rPr>
      </w:pPr>
      <w:r>
        <w:rPr>
          <w:rFonts w:hint="eastAsia" w:ascii="仿宋_GB2312" w:hAnsi="仿宋_GB2312" w:eastAsia="仿宋_GB2312" w:cs="仿宋_GB2312"/>
          <w:szCs w:val="32"/>
          <w:lang w:eastAsia="zh-CN"/>
        </w:rPr>
        <w:drawing>
          <wp:inline distT="0" distB="0" distL="114300" distR="114300">
            <wp:extent cx="1655445" cy="8083550"/>
            <wp:effectExtent l="0" t="0" r="12700" b="1905"/>
            <wp:docPr id="14" name="图片 14" descr="d164e26cf05f784842d377fdba8e09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164e26cf05f784842d377fdba8e09c8"/>
                    <pic:cNvPicPr>
                      <a:picLocks noChangeAspect="1"/>
                    </pic:cNvPicPr>
                  </pic:nvPicPr>
                  <pic:blipFill>
                    <a:blip r:embed="rId29"/>
                    <a:stretch>
                      <a:fillRect/>
                    </a:stretch>
                  </pic:blipFill>
                  <pic:spPr>
                    <a:xfrm rot="5400000">
                      <a:off x="0" y="0"/>
                      <a:ext cx="1655445" cy="8083550"/>
                    </a:xfrm>
                    <a:prstGeom prst="rect">
                      <a:avLst/>
                    </a:prstGeom>
                  </pic:spPr>
                </pic:pic>
              </a:graphicData>
            </a:graphic>
          </wp:inline>
        </w:drawing>
      </w:r>
    </w:p>
    <w:p w14:paraId="0160DC5B">
      <w:pPr>
        <w:pStyle w:val="2"/>
        <w:rPr>
          <w:rFonts w:hint="eastAsia" w:ascii="仿宋_GB2312" w:hAnsi="仿宋_GB2312" w:cs="仿宋_GB2312"/>
          <w:szCs w:val="32"/>
        </w:rPr>
      </w:pPr>
    </w:p>
    <w:p w14:paraId="7A7B8368">
      <w:pPr>
        <w:rPr>
          <w:rFonts w:hint="eastAsia" w:eastAsia="仿宋_GB2312"/>
          <w:lang w:eastAsia="zh-CN"/>
        </w:rPr>
      </w:pPr>
      <w:r>
        <w:rPr>
          <w:rFonts w:hint="eastAsia" w:eastAsia="仿宋_GB2312"/>
          <w:lang w:eastAsia="zh-CN"/>
        </w:rPr>
        <w:drawing>
          <wp:inline distT="0" distB="0" distL="114300" distR="114300">
            <wp:extent cx="1931670" cy="5596890"/>
            <wp:effectExtent l="0" t="0" r="3810" b="11430"/>
            <wp:docPr id="15" name="图片 15" descr="e1243c26a0691b72b13e0ad073f04d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1243c26a0691b72b13e0ad073f04dd5"/>
                    <pic:cNvPicPr>
                      <a:picLocks noChangeAspect="1"/>
                    </pic:cNvPicPr>
                  </pic:nvPicPr>
                  <pic:blipFill>
                    <a:blip r:embed="rId30"/>
                    <a:stretch>
                      <a:fillRect/>
                    </a:stretch>
                  </pic:blipFill>
                  <pic:spPr>
                    <a:xfrm rot="16200000">
                      <a:off x="0" y="0"/>
                      <a:ext cx="1931670" cy="5596890"/>
                    </a:xfrm>
                    <a:prstGeom prst="rect">
                      <a:avLst/>
                    </a:prstGeom>
                  </pic:spPr>
                </pic:pic>
              </a:graphicData>
            </a:graphic>
          </wp:inline>
        </w:drawing>
      </w:r>
    </w:p>
    <w:p w14:paraId="4AE3EB2E">
      <w:pPr>
        <w:spacing w:line="576" w:lineRule="exact"/>
        <w:ind w:firstLine="600" w:firstLineChars="200"/>
        <w:rPr>
          <w:rFonts w:hint="eastAsia" w:ascii="华文仿宋" w:hAnsi="华文仿宋" w:eastAsia="华文仿宋" w:cs="华文仿宋"/>
          <w:sz w:val="30"/>
          <w:szCs w:val="30"/>
        </w:rPr>
      </w:pPr>
      <w:r>
        <w:rPr>
          <w:rFonts w:hint="eastAsia" w:ascii="华文仿宋" w:hAnsi="华文仿宋" w:eastAsia="华文仿宋" w:cs="华文仿宋"/>
          <w:sz w:val="30"/>
          <w:szCs w:val="30"/>
        </w:rPr>
        <w:t>三是狠抓事后绩效评价，着力提升资金使用效益。年度周期结束后，积极组织开展上一年度项目绩效评价工作，由各科室对上一年项目进行自评形成自查报告和自评表，重在查漏补缺，不断修正完善工作内容、方式方法和流程。</w:t>
      </w:r>
      <w:r>
        <w:rPr>
          <w:rFonts w:hint="eastAsia" w:ascii="华文仿宋" w:hAnsi="华文仿宋" w:eastAsia="华文仿宋" w:cs="华文仿宋"/>
          <w:sz w:val="30"/>
          <w:szCs w:val="30"/>
          <w:lang w:eastAsia="zh-CN"/>
        </w:rPr>
        <w:t>每月将项目经费预算数、支付数、余额分解到每个项目每个人，督促预算执行进度。按照阿坝州财政局《关于开展</w:t>
      </w:r>
      <w:r>
        <w:rPr>
          <w:rFonts w:hint="eastAsia" w:ascii="华文仿宋" w:hAnsi="华文仿宋" w:eastAsia="华文仿宋" w:cs="华文仿宋"/>
          <w:sz w:val="30"/>
          <w:szCs w:val="30"/>
          <w:lang w:val="en-US" w:eastAsia="zh-CN"/>
        </w:rPr>
        <w:t>2025年度州级预算绩效运行监控工作的通知</w:t>
      </w:r>
      <w:r>
        <w:rPr>
          <w:rFonts w:hint="eastAsia" w:ascii="华文仿宋" w:hAnsi="华文仿宋" w:eastAsia="华文仿宋" w:cs="华文仿宋"/>
          <w:sz w:val="30"/>
          <w:szCs w:val="30"/>
          <w:lang w:eastAsia="zh-CN"/>
        </w:rPr>
        <w:t>》，分别在</w:t>
      </w:r>
      <w:r>
        <w:rPr>
          <w:rFonts w:hint="eastAsia" w:ascii="华文仿宋" w:hAnsi="华文仿宋" w:eastAsia="华文仿宋" w:cs="华文仿宋"/>
          <w:sz w:val="30"/>
          <w:szCs w:val="30"/>
          <w:lang w:val="en-US" w:eastAsia="zh-CN"/>
        </w:rPr>
        <w:t>2025年7月、10月将每个项目分解到项目责任人及分管领导进行分析、采取措施合理合规执行预算，并分别2025年7月14日中共阿坝州委宣传部部门（汇总）《2025年度1-6月绩效运行监控报告》（阿委宣函[2025]6号）、2025年10月11日将中共阿坝州委宣传部部门（汇总）《2025年度1-9月绩效运行监控报告》（阿委宣函[2025]12号）报告上报州财政局绩效科</w:t>
      </w:r>
      <w:r>
        <w:rPr>
          <w:rFonts w:hint="eastAsia" w:ascii="华文仿宋" w:hAnsi="华文仿宋" w:eastAsia="华文仿宋" w:cs="华文仿宋"/>
          <w:sz w:val="30"/>
          <w:szCs w:val="30"/>
        </w:rPr>
        <w:t>，督促资金执行情况，有效提升了资金使用效益。202</w:t>
      </w:r>
      <w:r>
        <w:rPr>
          <w:rFonts w:hint="eastAsia" w:ascii="华文仿宋" w:hAnsi="华文仿宋" w:eastAsia="华文仿宋" w:cs="华文仿宋"/>
          <w:sz w:val="30"/>
          <w:szCs w:val="30"/>
          <w:lang w:val="en-US" w:eastAsia="zh-CN"/>
        </w:rPr>
        <w:t>5</w:t>
      </w:r>
      <w:r>
        <w:rPr>
          <w:rFonts w:hint="eastAsia" w:ascii="华文仿宋" w:hAnsi="华文仿宋" w:eastAsia="华文仿宋" w:cs="华文仿宋"/>
          <w:sz w:val="30"/>
          <w:szCs w:val="30"/>
        </w:rPr>
        <w:t>年对4</w:t>
      </w:r>
      <w:r>
        <w:rPr>
          <w:rFonts w:hint="eastAsia" w:ascii="华文仿宋" w:hAnsi="华文仿宋" w:eastAsia="华文仿宋" w:cs="华文仿宋"/>
          <w:sz w:val="30"/>
          <w:szCs w:val="30"/>
          <w:lang w:val="en-US" w:eastAsia="zh-CN"/>
        </w:rPr>
        <w:t>9</w:t>
      </w:r>
      <w:r>
        <w:rPr>
          <w:rFonts w:hint="eastAsia" w:ascii="华文仿宋" w:hAnsi="华文仿宋" w:eastAsia="华文仿宋" w:cs="华文仿宋"/>
          <w:sz w:val="30"/>
          <w:szCs w:val="30"/>
        </w:rPr>
        <w:t>个项目开展事后绩效自评</w:t>
      </w:r>
      <w:r>
        <w:rPr>
          <w:rFonts w:hint="eastAsia" w:ascii="华文仿宋" w:hAnsi="华文仿宋" w:eastAsia="华文仿宋" w:cs="华文仿宋"/>
          <w:sz w:val="30"/>
          <w:szCs w:val="30"/>
          <w:lang w:eastAsia="zh-CN"/>
        </w:rPr>
        <w:t>（见附件）</w:t>
      </w:r>
      <w:r>
        <w:rPr>
          <w:rFonts w:hint="eastAsia" w:ascii="华文仿宋" w:hAnsi="华文仿宋" w:eastAsia="华文仿宋" w:cs="华文仿宋"/>
          <w:sz w:val="30"/>
          <w:szCs w:val="30"/>
        </w:rPr>
        <w:t>。</w:t>
      </w:r>
    </w:p>
    <w:p w14:paraId="67C7E14B">
      <w:pPr>
        <w:spacing w:line="576" w:lineRule="exact"/>
        <w:ind w:firstLine="600" w:firstLineChars="200"/>
        <w:rPr>
          <w:rFonts w:hint="eastAsia" w:ascii="华文仿宋" w:hAnsi="华文仿宋" w:eastAsia="华文仿宋" w:cs="华文仿宋"/>
          <w:sz w:val="30"/>
          <w:szCs w:val="30"/>
        </w:rPr>
      </w:pPr>
      <w:r>
        <w:rPr>
          <w:rFonts w:hint="eastAsia" w:ascii="华文仿宋" w:hAnsi="华文仿宋" w:eastAsia="华文仿宋" w:cs="华文仿宋"/>
          <w:sz w:val="30"/>
          <w:szCs w:val="30"/>
        </w:rPr>
        <w:t>自评得分：1</w:t>
      </w:r>
      <w:r>
        <w:rPr>
          <w:rFonts w:hint="eastAsia" w:ascii="华文仿宋" w:hAnsi="华文仿宋" w:eastAsia="华文仿宋" w:cs="华文仿宋"/>
          <w:sz w:val="30"/>
          <w:szCs w:val="30"/>
          <w:lang w:val="en-US" w:eastAsia="zh-CN"/>
        </w:rPr>
        <w:t>4</w:t>
      </w:r>
      <w:r>
        <w:rPr>
          <w:rFonts w:hint="eastAsia" w:ascii="华文仿宋" w:hAnsi="华文仿宋" w:eastAsia="华文仿宋" w:cs="华文仿宋"/>
          <w:sz w:val="30"/>
          <w:szCs w:val="30"/>
        </w:rPr>
        <w:t>分。</w:t>
      </w:r>
    </w:p>
    <w:p w14:paraId="4523E81E">
      <w:pPr>
        <w:adjustRightInd w:val="0"/>
        <w:snapToGrid w:val="0"/>
        <w:spacing w:line="576" w:lineRule="exact"/>
        <w:ind w:firstLine="600" w:firstLineChars="200"/>
        <w:contextualSpacing/>
        <w:jc w:val="left"/>
        <w:rPr>
          <w:rFonts w:hint="eastAsia" w:ascii="华文仿宋" w:hAnsi="华文仿宋" w:eastAsia="华文仿宋" w:cs="华文仿宋"/>
          <w:color w:val="000000"/>
          <w:kern w:val="0"/>
          <w:sz w:val="30"/>
          <w:szCs w:val="30"/>
          <w:shd w:val="clear" w:color="auto" w:fill="FFFFFF"/>
          <w:lang w:val="zh-CN"/>
        </w:rPr>
      </w:pPr>
      <w:r>
        <w:rPr>
          <w:rFonts w:hint="eastAsia" w:ascii="华文仿宋" w:hAnsi="华文仿宋" w:eastAsia="华文仿宋" w:cs="华文仿宋"/>
          <w:color w:val="000000"/>
          <w:kern w:val="0"/>
          <w:sz w:val="30"/>
          <w:szCs w:val="30"/>
          <w:shd w:val="clear" w:color="auto" w:fill="FFFFFF"/>
        </w:rPr>
        <w:t>2.</w:t>
      </w:r>
      <w:r>
        <w:rPr>
          <w:rFonts w:hint="eastAsia" w:ascii="华文仿宋" w:hAnsi="华文仿宋" w:eastAsia="华文仿宋" w:cs="华文仿宋"/>
          <w:color w:val="000000"/>
          <w:kern w:val="0"/>
          <w:sz w:val="30"/>
          <w:szCs w:val="30"/>
          <w:shd w:val="clear" w:color="auto" w:fill="FFFFFF"/>
          <w:lang w:val="zh-CN"/>
        </w:rPr>
        <w:t>预算管理（</w:t>
      </w:r>
      <w:r>
        <w:rPr>
          <w:rFonts w:hint="eastAsia" w:ascii="华文仿宋" w:hAnsi="华文仿宋" w:eastAsia="华文仿宋" w:cs="华文仿宋"/>
          <w:color w:val="000000"/>
          <w:kern w:val="0"/>
          <w:sz w:val="30"/>
          <w:szCs w:val="30"/>
          <w:shd w:val="clear" w:color="auto" w:fill="FFFFFF"/>
        </w:rPr>
        <w:t>25分</w:t>
      </w:r>
      <w:r>
        <w:rPr>
          <w:rFonts w:hint="eastAsia" w:ascii="华文仿宋" w:hAnsi="华文仿宋" w:eastAsia="华文仿宋" w:cs="华文仿宋"/>
          <w:color w:val="000000"/>
          <w:kern w:val="0"/>
          <w:sz w:val="30"/>
          <w:szCs w:val="30"/>
          <w:shd w:val="clear" w:color="auto" w:fill="FFFFFF"/>
          <w:lang w:val="zh-CN"/>
        </w:rPr>
        <w:t>）。</w:t>
      </w:r>
    </w:p>
    <w:p w14:paraId="226FA002">
      <w:pPr>
        <w:spacing w:line="576" w:lineRule="exact"/>
        <w:ind w:firstLine="600" w:firstLineChars="200"/>
        <w:rPr>
          <w:rFonts w:hint="eastAsia" w:ascii="华文仿宋" w:hAnsi="华文仿宋" w:eastAsia="华文仿宋" w:cs="华文仿宋"/>
          <w:color w:val="000000"/>
          <w:kern w:val="0"/>
          <w:sz w:val="30"/>
          <w:szCs w:val="30"/>
        </w:rPr>
      </w:pPr>
      <w:r>
        <w:rPr>
          <w:rFonts w:hint="eastAsia" w:ascii="华文仿宋" w:hAnsi="华文仿宋" w:eastAsia="华文仿宋" w:cs="华文仿宋"/>
          <w:color w:val="000000"/>
          <w:kern w:val="0"/>
          <w:sz w:val="30"/>
          <w:szCs w:val="30"/>
        </w:rPr>
        <w:t>（1）</w:t>
      </w:r>
      <w:r>
        <w:rPr>
          <w:rFonts w:hint="eastAsia" w:ascii="华文仿宋" w:hAnsi="华文仿宋" w:eastAsia="华文仿宋" w:cs="华文仿宋"/>
          <w:color w:val="000000"/>
          <w:kern w:val="0"/>
          <w:sz w:val="30"/>
          <w:szCs w:val="30"/>
          <w:lang w:val="zh-CN"/>
        </w:rPr>
        <w:t>预算编制质量（</w:t>
      </w:r>
      <w:r>
        <w:rPr>
          <w:rFonts w:hint="eastAsia" w:ascii="华文仿宋" w:hAnsi="华文仿宋" w:eastAsia="华文仿宋" w:cs="华文仿宋"/>
          <w:color w:val="000000"/>
          <w:kern w:val="0"/>
          <w:sz w:val="30"/>
          <w:szCs w:val="30"/>
        </w:rPr>
        <w:t>8</w:t>
      </w:r>
      <w:r>
        <w:rPr>
          <w:rFonts w:hint="eastAsia" w:ascii="华文仿宋" w:hAnsi="华文仿宋" w:eastAsia="华文仿宋" w:cs="华文仿宋"/>
          <w:color w:val="000000"/>
          <w:kern w:val="0"/>
          <w:sz w:val="30"/>
          <w:szCs w:val="30"/>
          <w:lang w:val="zh-CN"/>
        </w:rPr>
        <w:t>分）。</w:t>
      </w:r>
      <w:r>
        <w:rPr>
          <w:rFonts w:hint="eastAsia" w:ascii="华文仿宋" w:hAnsi="华文仿宋" w:eastAsia="华文仿宋" w:cs="华文仿宋"/>
          <w:sz w:val="30"/>
          <w:szCs w:val="30"/>
          <w:shd w:val="clear" w:color="auto" w:fill="FFFFFF"/>
        </w:rPr>
        <w:t>按照阿坝州财政局《关于编制州级202</w:t>
      </w:r>
      <w:r>
        <w:rPr>
          <w:rFonts w:hint="eastAsia" w:ascii="华文仿宋" w:hAnsi="华文仿宋" w:eastAsia="华文仿宋" w:cs="华文仿宋"/>
          <w:sz w:val="30"/>
          <w:szCs w:val="30"/>
          <w:shd w:val="clear" w:color="auto" w:fill="FFFFFF"/>
          <w:lang w:val="en-US" w:eastAsia="zh-CN"/>
        </w:rPr>
        <w:t>5</w:t>
      </w:r>
      <w:r>
        <w:rPr>
          <w:rFonts w:hint="eastAsia" w:ascii="华文仿宋" w:hAnsi="华文仿宋" w:eastAsia="华文仿宋" w:cs="华文仿宋"/>
          <w:sz w:val="30"/>
          <w:szCs w:val="30"/>
          <w:shd w:val="clear" w:color="auto" w:fill="FFFFFF"/>
        </w:rPr>
        <w:t>-202</w:t>
      </w:r>
      <w:r>
        <w:rPr>
          <w:rFonts w:hint="eastAsia" w:ascii="华文仿宋" w:hAnsi="华文仿宋" w:eastAsia="华文仿宋" w:cs="华文仿宋"/>
          <w:sz w:val="30"/>
          <w:szCs w:val="30"/>
          <w:shd w:val="clear" w:color="auto" w:fill="FFFFFF"/>
          <w:lang w:val="en-US" w:eastAsia="zh-CN"/>
        </w:rPr>
        <w:t>7</w:t>
      </w:r>
      <w:r>
        <w:rPr>
          <w:rFonts w:hint="eastAsia" w:ascii="华文仿宋" w:hAnsi="华文仿宋" w:eastAsia="华文仿宋" w:cs="华文仿宋"/>
          <w:sz w:val="30"/>
          <w:szCs w:val="30"/>
          <w:shd w:val="clear" w:color="auto" w:fill="FFFFFF"/>
        </w:rPr>
        <w:t>年支出规划和202</w:t>
      </w:r>
      <w:r>
        <w:rPr>
          <w:rFonts w:hint="eastAsia" w:ascii="华文仿宋" w:hAnsi="华文仿宋" w:eastAsia="华文仿宋" w:cs="华文仿宋"/>
          <w:sz w:val="30"/>
          <w:szCs w:val="30"/>
          <w:shd w:val="clear" w:color="auto" w:fill="FFFFFF"/>
          <w:lang w:val="en-US" w:eastAsia="zh-CN"/>
        </w:rPr>
        <w:t>5</w:t>
      </w:r>
      <w:r>
        <w:rPr>
          <w:rFonts w:hint="eastAsia" w:ascii="华文仿宋" w:hAnsi="华文仿宋" w:eastAsia="华文仿宋" w:cs="华文仿宋"/>
          <w:sz w:val="30"/>
          <w:szCs w:val="30"/>
          <w:shd w:val="clear" w:color="auto" w:fill="FFFFFF"/>
        </w:rPr>
        <w:t>年部门预算的通知》（阿州财预（2023）57号）等文件精神及《预算法》、实施条例等预算编制的法律、法规，掌握预算编制的相关政策，</w:t>
      </w:r>
      <w:r>
        <w:rPr>
          <w:rFonts w:hint="eastAsia" w:ascii="华文仿宋" w:hAnsi="华文仿宋" w:eastAsia="华文仿宋" w:cs="华文仿宋"/>
          <w:sz w:val="30"/>
          <w:szCs w:val="30"/>
        </w:rPr>
        <w:t>结合本单位制定202</w:t>
      </w:r>
      <w:r>
        <w:rPr>
          <w:rFonts w:hint="eastAsia" w:ascii="华文仿宋" w:hAnsi="华文仿宋" w:eastAsia="华文仿宋" w:cs="华文仿宋"/>
          <w:sz w:val="30"/>
          <w:szCs w:val="30"/>
          <w:lang w:val="en-US" w:eastAsia="zh-CN"/>
        </w:rPr>
        <w:t>5</w:t>
      </w:r>
      <w:r>
        <w:rPr>
          <w:rFonts w:hint="eastAsia" w:ascii="华文仿宋" w:hAnsi="华文仿宋" w:eastAsia="华文仿宋" w:cs="华文仿宋"/>
          <w:sz w:val="30"/>
          <w:szCs w:val="30"/>
        </w:rPr>
        <w:t>年度工作情况，坚持统筹兼顾、突出重点、厉行节约、从严控制非急需支出、非刚性支出的原则编制预算。</w:t>
      </w:r>
      <w:r>
        <w:rPr>
          <w:rFonts w:hint="eastAsia" w:ascii="华文仿宋" w:hAnsi="华文仿宋" w:eastAsia="华文仿宋" w:cs="华文仿宋"/>
          <w:spacing w:val="-2"/>
          <w:kern w:val="0"/>
          <w:sz w:val="30"/>
          <w:szCs w:val="30"/>
        </w:rPr>
        <w:t>及时召开专题会议，组织财务人员及各科室负责人进行预算的编制，</w:t>
      </w:r>
      <w:r>
        <w:rPr>
          <w:rFonts w:hint="eastAsia" w:ascii="华文仿宋" w:hAnsi="华文仿宋" w:eastAsia="华文仿宋" w:cs="华文仿宋"/>
          <w:sz w:val="30"/>
          <w:szCs w:val="30"/>
          <w:shd w:val="clear" w:color="auto" w:fill="FFFFFF"/>
        </w:rPr>
        <w:t>核对人员编制、工资、等基础信息，实施更新单位基础信息库，准确编制部门预算，将部门预算收入全面纳入预算管理，全面完整地反映部门的真实收入情况。以2023年10月31日（即10月工资基金审核变动表）为基本预算编制基准期，采用人员经费按标准、日常公用经费按定额，编制2024年</w:t>
      </w:r>
      <w:r>
        <w:rPr>
          <w:rFonts w:hint="eastAsia" w:ascii="华文仿宋" w:hAnsi="华文仿宋" w:eastAsia="华文仿宋" w:cs="华文仿宋"/>
          <w:sz w:val="30"/>
          <w:szCs w:val="30"/>
        </w:rPr>
        <w:t>一般公共</w:t>
      </w:r>
      <w:r>
        <w:rPr>
          <w:rFonts w:hint="eastAsia" w:ascii="华文仿宋" w:hAnsi="华文仿宋" w:eastAsia="华文仿宋" w:cs="华文仿宋"/>
          <w:sz w:val="30"/>
          <w:szCs w:val="30"/>
          <w:shd w:val="clear" w:color="auto" w:fill="FFFFFF"/>
        </w:rPr>
        <w:t>财政</w:t>
      </w:r>
      <w:r>
        <w:rPr>
          <w:rFonts w:hint="eastAsia" w:ascii="华文仿宋" w:hAnsi="华文仿宋" w:eastAsia="华文仿宋" w:cs="华文仿宋"/>
          <w:sz w:val="30"/>
          <w:szCs w:val="30"/>
        </w:rPr>
        <w:t>预算</w:t>
      </w:r>
      <w:r>
        <w:rPr>
          <w:rFonts w:hint="eastAsia" w:ascii="华文仿宋" w:hAnsi="华文仿宋" w:eastAsia="华文仿宋" w:cs="华文仿宋"/>
          <w:sz w:val="30"/>
          <w:szCs w:val="30"/>
          <w:shd w:val="clear" w:color="auto" w:fill="FFFFFF"/>
        </w:rPr>
        <w:t>。</w:t>
      </w:r>
      <w:r>
        <w:rPr>
          <w:rFonts w:hint="eastAsia" w:ascii="华文仿宋" w:hAnsi="华文仿宋" w:eastAsia="华文仿宋" w:cs="华文仿宋"/>
          <w:color w:val="000000"/>
          <w:kern w:val="0"/>
          <w:sz w:val="30"/>
          <w:szCs w:val="30"/>
        </w:rPr>
        <w:t>自评得分</w:t>
      </w:r>
      <w:r>
        <w:rPr>
          <w:rFonts w:hint="eastAsia" w:ascii="华文仿宋" w:hAnsi="华文仿宋" w:eastAsia="华文仿宋" w:cs="华文仿宋"/>
          <w:color w:val="000000"/>
          <w:kern w:val="0"/>
          <w:sz w:val="30"/>
          <w:szCs w:val="30"/>
          <w:lang w:val="zh-CN"/>
        </w:rPr>
        <w:t>：</w:t>
      </w:r>
      <w:r>
        <w:rPr>
          <w:rFonts w:hint="eastAsia" w:ascii="华文仿宋" w:hAnsi="华文仿宋" w:eastAsia="华文仿宋" w:cs="华文仿宋"/>
          <w:color w:val="000000"/>
          <w:kern w:val="0"/>
          <w:sz w:val="30"/>
          <w:szCs w:val="30"/>
        </w:rPr>
        <w:t>7分。</w:t>
      </w:r>
    </w:p>
    <w:p w14:paraId="6515DF51">
      <w:pPr>
        <w:adjustRightInd w:val="0"/>
        <w:snapToGrid w:val="0"/>
        <w:spacing w:line="576" w:lineRule="exact"/>
        <w:ind w:firstLine="600" w:firstLineChars="200"/>
        <w:contextualSpacing/>
        <w:jc w:val="left"/>
        <w:rPr>
          <w:rFonts w:hint="eastAsia" w:ascii="华文仿宋" w:hAnsi="华文仿宋" w:eastAsia="华文仿宋" w:cs="华文仿宋"/>
          <w:kern w:val="0"/>
          <w:sz w:val="30"/>
          <w:szCs w:val="30"/>
        </w:rPr>
      </w:pPr>
      <w:r>
        <w:rPr>
          <w:rFonts w:hint="eastAsia" w:ascii="华文仿宋" w:hAnsi="华文仿宋" w:eastAsia="华文仿宋" w:cs="华文仿宋"/>
          <w:kern w:val="0"/>
          <w:sz w:val="30"/>
          <w:szCs w:val="30"/>
          <w:lang w:val="zh-CN"/>
        </w:rPr>
        <w:t>（</w:t>
      </w:r>
      <w:r>
        <w:rPr>
          <w:rFonts w:hint="eastAsia" w:ascii="华文仿宋" w:hAnsi="华文仿宋" w:eastAsia="华文仿宋" w:cs="华文仿宋"/>
          <w:kern w:val="0"/>
          <w:sz w:val="30"/>
          <w:szCs w:val="30"/>
        </w:rPr>
        <w:t>2</w:t>
      </w:r>
      <w:r>
        <w:rPr>
          <w:rFonts w:hint="eastAsia" w:ascii="华文仿宋" w:hAnsi="华文仿宋" w:eastAsia="华文仿宋" w:cs="华文仿宋"/>
          <w:kern w:val="0"/>
          <w:sz w:val="30"/>
          <w:szCs w:val="30"/>
          <w:lang w:val="zh-CN"/>
        </w:rPr>
        <w:t>）单位收入统筹（</w:t>
      </w:r>
      <w:r>
        <w:rPr>
          <w:rFonts w:hint="eastAsia" w:ascii="华文仿宋" w:hAnsi="华文仿宋" w:eastAsia="华文仿宋" w:cs="华文仿宋"/>
          <w:kern w:val="0"/>
          <w:sz w:val="30"/>
          <w:szCs w:val="30"/>
        </w:rPr>
        <w:t>4分</w:t>
      </w:r>
      <w:r>
        <w:rPr>
          <w:rFonts w:hint="eastAsia" w:ascii="华文仿宋" w:hAnsi="华文仿宋" w:eastAsia="华文仿宋" w:cs="华文仿宋"/>
          <w:kern w:val="0"/>
          <w:sz w:val="30"/>
          <w:szCs w:val="30"/>
          <w:lang w:val="zh-CN"/>
        </w:rPr>
        <w:t>）。将浙江转入浙江挂职人员工作经费、中宣部划拨扫黄打非工作经费、州社科联转入课题费及中央、阿坝州成兰铁路项目建设活动宣传费、浙川一家亲共赴山海情走亲活动费、中宣部补助</w:t>
      </w:r>
      <w:r>
        <w:rPr>
          <w:rFonts w:hint="eastAsia" w:ascii="华文仿宋" w:hAnsi="华文仿宋" w:eastAsia="华文仿宋" w:cs="华文仿宋"/>
          <w:kern w:val="0"/>
          <w:sz w:val="30"/>
          <w:szCs w:val="30"/>
          <w:lang w:val="en-US" w:eastAsia="zh-CN"/>
        </w:rPr>
        <w:t>社交平台费、</w:t>
      </w:r>
      <w:r>
        <w:rPr>
          <w:rFonts w:hint="eastAsia" w:ascii="华文仿宋" w:hAnsi="华文仿宋" w:eastAsia="华文仿宋" w:cs="华文仿宋"/>
          <w:kern w:val="0"/>
          <w:sz w:val="30"/>
          <w:szCs w:val="30"/>
          <w:lang w:val="zh-CN"/>
        </w:rPr>
        <w:t>省补助舆情等工作经费全部纳入财政代管资金。自评得分</w:t>
      </w:r>
      <w:r>
        <w:rPr>
          <w:rFonts w:hint="eastAsia" w:ascii="华文仿宋" w:hAnsi="华文仿宋" w:eastAsia="华文仿宋" w:cs="华文仿宋"/>
          <w:kern w:val="0"/>
          <w:sz w:val="30"/>
          <w:szCs w:val="30"/>
        </w:rPr>
        <w:t>4分。</w:t>
      </w:r>
    </w:p>
    <w:p w14:paraId="79A99950">
      <w:pPr>
        <w:pStyle w:val="2"/>
        <w:spacing w:line="576" w:lineRule="exact"/>
        <w:ind w:left="0" w:leftChars="0" w:firstLine="600" w:firstLineChars="200"/>
        <w:rPr>
          <w:rFonts w:hint="eastAsia" w:ascii="华文仿宋" w:hAnsi="华文仿宋" w:eastAsia="华文仿宋" w:cs="华文仿宋"/>
          <w:kern w:val="0"/>
          <w:sz w:val="30"/>
          <w:szCs w:val="30"/>
        </w:rPr>
      </w:pPr>
      <w:r>
        <w:rPr>
          <w:rFonts w:hint="eastAsia" w:ascii="华文仿宋" w:hAnsi="华文仿宋" w:eastAsia="华文仿宋" w:cs="华文仿宋"/>
          <w:kern w:val="0"/>
          <w:sz w:val="30"/>
          <w:szCs w:val="30"/>
        </w:rPr>
        <w:t>（3）支出执行进度（6分）。202</w:t>
      </w:r>
      <w:r>
        <w:rPr>
          <w:rFonts w:hint="eastAsia" w:ascii="华文仿宋" w:hAnsi="华文仿宋" w:eastAsia="华文仿宋" w:cs="华文仿宋"/>
          <w:kern w:val="0"/>
          <w:sz w:val="30"/>
          <w:szCs w:val="30"/>
          <w:lang w:val="en-US" w:eastAsia="zh-CN"/>
        </w:rPr>
        <w:t>5</w:t>
      </w:r>
      <w:r>
        <w:rPr>
          <w:rFonts w:hint="eastAsia" w:ascii="华文仿宋" w:hAnsi="华文仿宋" w:eastAsia="华文仿宋" w:cs="华文仿宋"/>
          <w:kern w:val="0"/>
          <w:sz w:val="30"/>
          <w:szCs w:val="30"/>
        </w:rPr>
        <w:t>年预算数</w:t>
      </w:r>
      <w:r>
        <w:rPr>
          <w:rFonts w:hint="eastAsia" w:ascii="华文仿宋" w:hAnsi="华文仿宋" w:eastAsia="华文仿宋" w:cs="华文仿宋"/>
          <w:kern w:val="0"/>
          <w:sz w:val="30"/>
          <w:szCs w:val="30"/>
          <w:lang w:val="en-US" w:eastAsia="zh-CN"/>
        </w:rPr>
        <w:t>3335.93</w:t>
      </w:r>
      <w:r>
        <w:rPr>
          <w:rFonts w:hint="eastAsia" w:ascii="华文仿宋" w:hAnsi="华文仿宋" w:eastAsia="华文仿宋" w:cs="华文仿宋"/>
          <w:kern w:val="0"/>
          <w:sz w:val="30"/>
          <w:szCs w:val="30"/>
        </w:rPr>
        <w:t>万元，其中：1-6月预算执行数</w:t>
      </w:r>
      <w:r>
        <w:rPr>
          <w:rFonts w:hint="eastAsia" w:ascii="华文仿宋" w:hAnsi="华文仿宋" w:eastAsia="华文仿宋" w:cs="华文仿宋"/>
          <w:kern w:val="0"/>
          <w:sz w:val="30"/>
          <w:szCs w:val="30"/>
          <w:lang w:val="en-US" w:eastAsia="zh-CN"/>
        </w:rPr>
        <w:t>1393.09</w:t>
      </w:r>
      <w:r>
        <w:rPr>
          <w:rFonts w:hint="eastAsia" w:ascii="华文仿宋" w:hAnsi="华文仿宋" w:eastAsia="华文仿宋" w:cs="华文仿宋"/>
          <w:kern w:val="0"/>
          <w:sz w:val="30"/>
          <w:szCs w:val="30"/>
        </w:rPr>
        <w:t>万元、支出预警金额0.00元、支出违规金额0.00元；1-10月预算执行数</w:t>
      </w:r>
      <w:r>
        <w:rPr>
          <w:rFonts w:hint="eastAsia" w:ascii="华文仿宋" w:hAnsi="华文仿宋" w:eastAsia="华文仿宋" w:cs="华文仿宋"/>
          <w:kern w:val="0"/>
          <w:sz w:val="30"/>
          <w:szCs w:val="30"/>
          <w:lang w:val="en-US" w:eastAsia="zh-CN"/>
        </w:rPr>
        <w:t>2275.44</w:t>
      </w:r>
      <w:r>
        <w:rPr>
          <w:rFonts w:hint="eastAsia" w:ascii="华文仿宋" w:hAnsi="华文仿宋" w:eastAsia="华文仿宋" w:cs="华文仿宋"/>
          <w:kern w:val="0"/>
          <w:sz w:val="30"/>
          <w:szCs w:val="30"/>
        </w:rPr>
        <w:t>万元、支出预警金额</w:t>
      </w:r>
      <w:r>
        <w:rPr>
          <w:rFonts w:hint="eastAsia" w:ascii="华文仿宋" w:hAnsi="华文仿宋" w:eastAsia="华文仿宋" w:cs="华文仿宋"/>
          <w:kern w:val="0"/>
          <w:sz w:val="30"/>
          <w:szCs w:val="30"/>
          <w:lang w:val="en-US" w:eastAsia="zh-CN"/>
        </w:rPr>
        <w:t>1032.92</w:t>
      </w:r>
      <w:r>
        <w:rPr>
          <w:rFonts w:hint="eastAsia" w:ascii="华文仿宋" w:hAnsi="华文仿宋" w:eastAsia="华文仿宋" w:cs="华文仿宋"/>
          <w:kern w:val="0"/>
          <w:sz w:val="30"/>
          <w:szCs w:val="30"/>
        </w:rPr>
        <w:t>万元、支出违规金额0.00元。自评得分：</w:t>
      </w:r>
      <w:r>
        <w:rPr>
          <w:rFonts w:hint="eastAsia" w:ascii="华文仿宋" w:hAnsi="华文仿宋" w:eastAsia="华文仿宋" w:cs="华文仿宋"/>
          <w:kern w:val="0"/>
          <w:sz w:val="30"/>
          <w:szCs w:val="30"/>
          <w:lang w:val="en-US" w:eastAsia="zh-CN"/>
        </w:rPr>
        <w:t>5</w:t>
      </w:r>
      <w:r>
        <w:rPr>
          <w:rFonts w:hint="eastAsia" w:ascii="华文仿宋" w:hAnsi="华文仿宋" w:eastAsia="华文仿宋" w:cs="华文仿宋"/>
          <w:kern w:val="0"/>
          <w:sz w:val="30"/>
          <w:szCs w:val="30"/>
        </w:rPr>
        <w:t>分。</w:t>
      </w:r>
    </w:p>
    <w:p w14:paraId="0E4C84AE">
      <w:pPr>
        <w:rPr>
          <w:rFonts w:hint="eastAsia" w:eastAsia="仿宋_GB2312"/>
          <w:lang w:eastAsia="zh-CN"/>
        </w:rPr>
      </w:pPr>
      <w:r>
        <w:rPr>
          <w:rFonts w:hint="eastAsia" w:eastAsia="仿宋_GB2312"/>
          <w:lang w:eastAsia="zh-CN"/>
        </w:rPr>
        <w:drawing>
          <wp:inline distT="0" distB="0" distL="114300" distR="114300">
            <wp:extent cx="5735320" cy="652780"/>
            <wp:effectExtent l="0" t="0" r="17780" b="13970"/>
            <wp:docPr id="16" name="图片 16" descr="11651477f384b137670561f68ac9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1651477f384b137670561f68ac94640"/>
                    <pic:cNvPicPr>
                      <a:picLocks noChangeAspect="1"/>
                    </pic:cNvPicPr>
                  </pic:nvPicPr>
                  <pic:blipFill>
                    <a:blip r:embed="rId31"/>
                    <a:stretch>
                      <a:fillRect/>
                    </a:stretch>
                  </pic:blipFill>
                  <pic:spPr>
                    <a:xfrm>
                      <a:off x="0" y="0"/>
                      <a:ext cx="5735320" cy="652780"/>
                    </a:xfrm>
                    <a:prstGeom prst="rect">
                      <a:avLst/>
                    </a:prstGeom>
                  </pic:spPr>
                </pic:pic>
              </a:graphicData>
            </a:graphic>
          </wp:inline>
        </w:drawing>
      </w:r>
      <w:r>
        <w:drawing>
          <wp:inline distT="0" distB="0" distL="114300" distR="114300">
            <wp:extent cx="4546600" cy="582930"/>
            <wp:effectExtent l="0" t="0" r="6350" b="7620"/>
            <wp:docPr id="17" name="图片 17" descr="aba3bc5888bdabdadae903f824967d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aba3bc5888bdabdadae903f824967d95"/>
                    <pic:cNvPicPr>
                      <a:picLocks noChangeAspect="1"/>
                    </pic:cNvPicPr>
                  </pic:nvPicPr>
                  <pic:blipFill>
                    <a:blip r:embed="rId30"/>
                    <a:stretch>
                      <a:fillRect/>
                    </a:stretch>
                  </pic:blipFill>
                  <pic:spPr>
                    <a:xfrm>
                      <a:off x="0" y="0"/>
                      <a:ext cx="4546600" cy="582930"/>
                    </a:xfrm>
                    <a:prstGeom prst="rect">
                      <a:avLst/>
                    </a:prstGeom>
                  </pic:spPr>
                </pic:pic>
              </a:graphicData>
            </a:graphic>
          </wp:inline>
        </w:drawing>
      </w:r>
      <w:r>
        <w:rPr>
          <w:rFonts w:hint="eastAsia" w:eastAsia="仿宋_GB2312"/>
          <w:lang w:eastAsia="zh-CN"/>
        </w:rPr>
        <w:drawing>
          <wp:inline distT="0" distB="0" distL="114300" distR="114300">
            <wp:extent cx="5754370" cy="657860"/>
            <wp:effectExtent l="0" t="0" r="17780" b="8890"/>
            <wp:docPr id="13" name="图片 13" descr="be3c501154a23808461daa51b4f608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be3c501154a23808461daa51b4f608f3"/>
                    <pic:cNvPicPr>
                      <a:picLocks noChangeAspect="1"/>
                    </pic:cNvPicPr>
                  </pic:nvPicPr>
                  <pic:blipFill>
                    <a:blip r:embed="rId32"/>
                    <a:stretch>
                      <a:fillRect/>
                    </a:stretch>
                  </pic:blipFill>
                  <pic:spPr>
                    <a:xfrm>
                      <a:off x="0" y="0"/>
                      <a:ext cx="5754370" cy="657860"/>
                    </a:xfrm>
                    <a:prstGeom prst="rect">
                      <a:avLst/>
                    </a:prstGeom>
                  </pic:spPr>
                </pic:pic>
              </a:graphicData>
            </a:graphic>
          </wp:inline>
        </w:drawing>
      </w:r>
    </w:p>
    <w:p w14:paraId="4556E437">
      <w:pPr>
        <w:spacing w:line="576" w:lineRule="exact"/>
        <w:ind w:firstLine="640" w:firstLineChars="200"/>
        <w:rPr>
          <w:rFonts w:hint="eastAsia" w:ascii="华文仿宋" w:hAnsi="华文仿宋" w:eastAsia="华文仿宋" w:cs="华文仿宋"/>
          <w:color w:val="auto"/>
          <w:kern w:val="0"/>
          <w:sz w:val="32"/>
          <w:szCs w:val="32"/>
        </w:rPr>
      </w:pPr>
      <w:r>
        <w:rPr>
          <w:rFonts w:hint="eastAsia" w:ascii="华文仿宋" w:hAnsi="华文仿宋" w:eastAsia="华文仿宋" w:cs="华文仿宋"/>
          <w:color w:val="auto"/>
          <w:kern w:val="0"/>
          <w:sz w:val="32"/>
          <w:szCs w:val="32"/>
        </w:rPr>
        <w:t>（4）预算年终结余（2分）。202</w:t>
      </w:r>
      <w:r>
        <w:rPr>
          <w:rFonts w:hint="eastAsia" w:ascii="华文仿宋" w:hAnsi="华文仿宋" w:eastAsia="华文仿宋" w:cs="华文仿宋"/>
          <w:color w:val="auto"/>
          <w:kern w:val="0"/>
          <w:sz w:val="32"/>
          <w:szCs w:val="32"/>
          <w:lang w:val="en-US" w:eastAsia="zh-CN"/>
        </w:rPr>
        <w:t>5</w:t>
      </w:r>
      <w:r>
        <w:rPr>
          <w:rFonts w:hint="eastAsia" w:ascii="华文仿宋" w:hAnsi="华文仿宋" w:eastAsia="华文仿宋" w:cs="华文仿宋"/>
          <w:color w:val="auto"/>
          <w:kern w:val="0"/>
          <w:sz w:val="32"/>
          <w:szCs w:val="32"/>
        </w:rPr>
        <w:t>年年底部门整体预算结余率</w:t>
      </w:r>
      <w:r>
        <w:rPr>
          <w:rFonts w:hint="eastAsia" w:ascii="华文仿宋" w:hAnsi="华文仿宋" w:eastAsia="华文仿宋" w:cs="华文仿宋"/>
          <w:color w:val="auto"/>
          <w:kern w:val="0"/>
          <w:sz w:val="32"/>
          <w:szCs w:val="32"/>
          <w:lang w:val="en-US" w:eastAsia="zh-CN"/>
        </w:rPr>
        <w:t>10.45</w:t>
      </w:r>
      <w:r>
        <w:rPr>
          <w:rFonts w:hint="eastAsia" w:ascii="华文仿宋" w:hAnsi="华文仿宋" w:eastAsia="华文仿宋" w:cs="华文仿宋"/>
          <w:color w:val="auto"/>
          <w:kern w:val="0"/>
          <w:sz w:val="32"/>
          <w:szCs w:val="32"/>
        </w:rPr>
        <w:t>%。自查得分：1</w:t>
      </w:r>
      <w:r>
        <w:rPr>
          <w:rFonts w:hint="eastAsia" w:ascii="华文仿宋" w:hAnsi="华文仿宋" w:eastAsia="华文仿宋" w:cs="华文仿宋"/>
          <w:color w:val="auto"/>
          <w:kern w:val="0"/>
          <w:sz w:val="32"/>
          <w:szCs w:val="32"/>
          <w:lang w:val="en-US" w:eastAsia="zh-CN"/>
        </w:rPr>
        <w:t>.5</w:t>
      </w:r>
      <w:r>
        <w:rPr>
          <w:rFonts w:hint="eastAsia" w:ascii="华文仿宋" w:hAnsi="华文仿宋" w:eastAsia="华文仿宋" w:cs="华文仿宋"/>
          <w:color w:val="auto"/>
          <w:kern w:val="0"/>
          <w:sz w:val="32"/>
          <w:szCs w:val="32"/>
        </w:rPr>
        <w:t>分。</w:t>
      </w:r>
    </w:p>
    <w:p w14:paraId="761DFF8C">
      <w:pPr>
        <w:pStyle w:val="2"/>
        <w:spacing w:line="576" w:lineRule="exact"/>
        <w:ind w:left="0" w:leftChars="0" w:firstLine="640" w:firstLineChars="200"/>
        <w:rPr>
          <w:rFonts w:hint="eastAsia" w:ascii="华文仿宋" w:hAnsi="华文仿宋" w:eastAsia="华文仿宋" w:cs="华文仿宋"/>
          <w:kern w:val="0"/>
          <w:sz w:val="32"/>
          <w:szCs w:val="32"/>
        </w:rPr>
      </w:pPr>
      <w:r>
        <w:rPr>
          <w:rFonts w:hint="eastAsia" w:ascii="华文仿宋" w:hAnsi="华文仿宋" w:eastAsia="华文仿宋" w:cs="华文仿宋"/>
          <w:kern w:val="0"/>
          <w:sz w:val="32"/>
          <w:szCs w:val="32"/>
        </w:rPr>
        <w:t>（5）严控一般性支出（5分）。严格按规定压减一般性支出，</w:t>
      </w:r>
      <w:r>
        <w:rPr>
          <w:rFonts w:hint="eastAsia" w:ascii="华文仿宋" w:hAnsi="华文仿宋" w:eastAsia="华文仿宋" w:cs="华文仿宋"/>
          <w:kern w:val="0"/>
          <w:sz w:val="32"/>
          <w:szCs w:val="32"/>
          <w:lang w:val="en-US" w:eastAsia="zh-CN"/>
        </w:rPr>
        <w:t>2025年</w:t>
      </w:r>
      <w:r>
        <w:rPr>
          <w:rFonts w:hint="eastAsia" w:ascii="华文仿宋" w:hAnsi="华文仿宋" w:eastAsia="华文仿宋" w:cs="华文仿宋"/>
          <w:kern w:val="0"/>
          <w:sz w:val="32"/>
          <w:szCs w:val="32"/>
        </w:rPr>
        <w:t>年初一般性支出预算数</w:t>
      </w:r>
      <w:r>
        <w:rPr>
          <w:rFonts w:hint="eastAsia" w:ascii="华文仿宋" w:hAnsi="华文仿宋" w:eastAsia="华文仿宋" w:cs="华文仿宋"/>
          <w:kern w:val="0"/>
          <w:sz w:val="32"/>
          <w:szCs w:val="32"/>
          <w:lang w:val="en-US" w:eastAsia="zh-CN"/>
        </w:rPr>
        <w:t>127.10</w:t>
      </w:r>
      <w:r>
        <w:rPr>
          <w:rFonts w:hint="eastAsia" w:ascii="华文仿宋" w:hAnsi="华文仿宋" w:eastAsia="华文仿宋" w:cs="华文仿宋"/>
          <w:kern w:val="0"/>
          <w:sz w:val="32"/>
          <w:szCs w:val="32"/>
        </w:rPr>
        <w:t>万元，</w:t>
      </w:r>
      <w:r>
        <w:rPr>
          <w:rFonts w:hint="eastAsia" w:ascii="华文仿宋" w:hAnsi="华文仿宋" w:eastAsia="华文仿宋" w:cs="华文仿宋"/>
          <w:kern w:val="0"/>
          <w:sz w:val="32"/>
          <w:szCs w:val="32"/>
          <w:lang w:eastAsia="zh-CN"/>
        </w:rPr>
        <w:t>较上年</w:t>
      </w:r>
      <w:r>
        <w:rPr>
          <w:rFonts w:hint="eastAsia" w:ascii="华文仿宋" w:hAnsi="华文仿宋" w:eastAsia="华文仿宋" w:cs="华文仿宋"/>
          <w:kern w:val="0"/>
          <w:sz w:val="32"/>
          <w:szCs w:val="32"/>
          <w:lang w:val="en-US" w:eastAsia="zh-CN"/>
        </w:rPr>
        <w:t>2024年</w:t>
      </w:r>
      <w:r>
        <w:rPr>
          <w:rFonts w:hint="eastAsia" w:ascii="华文仿宋" w:hAnsi="华文仿宋" w:eastAsia="华文仿宋" w:cs="华文仿宋"/>
          <w:kern w:val="0"/>
          <w:sz w:val="32"/>
          <w:szCs w:val="32"/>
        </w:rPr>
        <w:t>年初一般性支出预算数276.95万元，</w:t>
      </w:r>
      <w:r>
        <w:rPr>
          <w:rFonts w:hint="eastAsia" w:ascii="华文仿宋" w:hAnsi="华文仿宋" w:eastAsia="华文仿宋" w:cs="华文仿宋"/>
          <w:kern w:val="0"/>
          <w:sz w:val="32"/>
          <w:szCs w:val="32"/>
          <w:lang w:eastAsia="zh-CN"/>
        </w:rPr>
        <w:t>减少</w:t>
      </w:r>
      <w:r>
        <w:rPr>
          <w:rFonts w:hint="eastAsia" w:ascii="华文仿宋" w:hAnsi="华文仿宋" w:eastAsia="华文仿宋" w:cs="华文仿宋"/>
          <w:kern w:val="0"/>
          <w:sz w:val="32"/>
          <w:szCs w:val="32"/>
          <w:lang w:val="en-US" w:eastAsia="zh-CN"/>
        </w:rPr>
        <w:t>149.85万元，压减54.1%；2025年执</w:t>
      </w:r>
      <w:r>
        <w:rPr>
          <w:rFonts w:hint="eastAsia" w:ascii="华文仿宋" w:hAnsi="华文仿宋" w:eastAsia="华文仿宋" w:cs="华文仿宋"/>
          <w:kern w:val="0"/>
          <w:sz w:val="32"/>
          <w:szCs w:val="32"/>
        </w:rPr>
        <w:t>行一般性支出决算数1</w:t>
      </w:r>
      <w:r>
        <w:rPr>
          <w:rFonts w:hint="eastAsia" w:ascii="华文仿宋" w:hAnsi="华文仿宋" w:eastAsia="华文仿宋" w:cs="华文仿宋"/>
          <w:kern w:val="0"/>
          <w:sz w:val="32"/>
          <w:szCs w:val="32"/>
          <w:lang w:val="en-US" w:eastAsia="zh-CN"/>
        </w:rPr>
        <w:t>25.47</w:t>
      </w:r>
      <w:r>
        <w:rPr>
          <w:rFonts w:hint="eastAsia" w:ascii="华文仿宋" w:hAnsi="华文仿宋" w:eastAsia="华文仿宋" w:cs="华文仿宋"/>
          <w:kern w:val="0"/>
          <w:sz w:val="32"/>
          <w:szCs w:val="32"/>
        </w:rPr>
        <w:t>万元，</w:t>
      </w:r>
      <w:r>
        <w:rPr>
          <w:rFonts w:hint="eastAsia" w:ascii="华文仿宋" w:hAnsi="华文仿宋" w:eastAsia="华文仿宋" w:cs="华文仿宋"/>
          <w:kern w:val="0"/>
          <w:sz w:val="32"/>
          <w:szCs w:val="32"/>
          <w:lang w:eastAsia="zh-CN"/>
        </w:rPr>
        <w:t>较上年</w:t>
      </w:r>
      <w:r>
        <w:rPr>
          <w:rFonts w:hint="eastAsia" w:ascii="华文仿宋" w:hAnsi="华文仿宋" w:eastAsia="华文仿宋" w:cs="华文仿宋"/>
          <w:kern w:val="0"/>
          <w:sz w:val="32"/>
          <w:szCs w:val="32"/>
          <w:lang w:val="en-US" w:eastAsia="zh-CN"/>
        </w:rPr>
        <w:t>2024年</w:t>
      </w:r>
      <w:r>
        <w:rPr>
          <w:rFonts w:hint="eastAsia" w:ascii="华文仿宋" w:hAnsi="华文仿宋" w:eastAsia="华文仿宋" w:cs="华文仿宋"/>
          <w:kern w:val="0"/>
          <w:sz w:val="32"/>
          <w:szCs w:val="32"/>
        </w:rPr>
        <w:t>执行一般性支出决算数198.6万元</w:t>
      </w:r>
      <w:r>
        <w:rPr>
          <w:rFonts w:hint="eastAsia" w:ascii="华文仿宋" w:hAnsi="华文仿宋" w:eastAsia="华文仿宋" w:cs="华文仿宋"/>
          <w:kern w:val="0"/>
          <w:sz w:val="32"/>
          <w:szCs w:val="32"/>
          <w:lang w:eastAsia="zh-CN"/>
        </w:rPr>
        <w:t>，压减</w:t>
      </w:r>
      <w:r>
        <w:rPr>
          <w:rFonts w:hint="eastAsia" w:ascii="华文仿宋" w:hAnsi="华文仿宋" w:eastAsia="华文仿宋" w:cs="华文仿宋"/>
          <w:kern w:val="0"/>
          <w:sz w:val="32"/>
          <w:szCs w:val="32"/>
          <w:lang w:val="en-US" w:eastAsia="zh-CN"/>
        </w:rPr>
        <w:t>36.82%</w:t>
      </w:r>
      <w:r>
        <w:rPr>
          <w:rFonts w:hint="eastAsia" w:ascii="华文仿宋" w:hAnsi="华文仿宋" w:eastAsia="华文仿宋" w:cs="华文仿宋"/>
          <w:kern w:val="0"/>
          <w:sz w:val="32"/>
          <w:szCs w:val="32"/>
        </w:rPr>
        <w:t>。</w:t>
      </w:r>
      <w:r>
        <w:rPr>
          <w:rFonts w:hint="eastAsia" w:ascii="华文仿宋" w:hAnsi="华文仿宋" w:eastAsia="华文仿宋" w:cs="华文仿宋"/>
          <w:kern w:val="0"/>
          <w:sz w:val="32"/>
          <w:szCs w:val="32"/>
          <w:lang w:eastAsia="zh-CN"/>
        </w:rPr>
        <w:t>基础分值</w:t>
      </w:r>
      <w:r>
        <w:rPr>
          <w:rFonts w:hint="eastAsia" w:ascii="华文仿宋" w:hAnsi="华文仿宋" w:eastAsia="华文仿宋" w:cs="华文仿宋"/>
          <w:kern w:val="0"/>
          <w:sz w:val="32"/>
          <w:szCs w:val="32"/>
          <w:lang w:val="en-US" w:eastAsia="zh-CN"/>
        </w:rPr>
        <w:t>2分，加3分。</w:t>
      </w:r>
      <w:r>
        <w:rPr>
          <w:rFonts w:hint="eastAsia" w:ascii="华文仿宋" w:hAnsi="华文仿宋" w:eastAsia="华文仿宋" w:cs="华文仿宋"/>
          <w:kern w:val="0"/>
          <w:sz w:val="32"/>
          <w:szCs w:val="32"/>
        </w:rPr>
        <w:t>自查得分：</w:t>
      </w:r>
      <w:r>
        <w:rPr>
          <w:rFonts w:hint="eastAsia" w:ascii="华文仿宋" w:hAnsi="华文仿宋" w:eastAsia="华文仿宋" w:cs="华文仿宋"/>
          <w:kern w:val="0"/>
          <w:sz w:val="32"/>
          <w:szCs w:val="32"/>
          <w:lang w:val="en-US" w:eastAsia="zh-CN"/>
        </w:rPr>
        <w:t>5</w:t>
      </w:r>
      <w:r>
        <w:rPr>
          <w:rFonts w:hint="eastAsia" w:ascii="华文仿宋" w:hAnsi="华文仿宋" w:eastAsia="华文仿宋" w:cs="华文仿宋"/>
          <w:kern w:val="0"/>
          <w:sz w:val="32"/>
          <w:szCs w:val="32"/>
        </w:rPr>
        <w:t>分。</w:t>
      </w:r>
    </w:p>
    <w:p w14:paraId="55CBEC13">
      <w:pPr>
        <w:pStyle w:val="19"/>
        <w:widowControl w:val="0"/>
        <w:autoSpaceDE w:val="0"/>
        <w:spacing w:before="0" w:beforeAutospacing="0" w:after="0" w:afterAutospacing="0" w:line="576"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3.</w:t>
      </w:r>
      <w:r>
        <w:rPr>
          <w:rFonts w:hint="eastAsia" w:ascii="华文仿宋" w:hAnsi="华文仿宋" w:eastAsia="华文仿宋" w:cs="华文仿宋"/>
          <w:sz w:val="32"/>
          <w:szCs w:val="32"/>
          <w:lang w:val="zh-CN"/>
        </w:rPr>
        <w:t>财务管理（</w:t>
      </w:r>
      <w:r>
        <w:rPr>
          <w:rFonts w:hint="eastAsia" w:ascii="华文仿宋" w:hAnsi="华文仿宋" w:eastAsia="华文仿宋" w:cs="华文仿宋"/>
          <w:sz w:val="32"/>
          <w:szCs w:val="32"/>
        </w:rPr>
        <w:t>10分</w:t>
      </w: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w:t>
      </w:r>
    </w:p>
    <w:p w14:paraId="7DC6BDB2">
      <w:pPr>
        <w:pStyle w:val="19"/>
        <w:widowControl w:val="0"/>
        <w:autoSpaceDE w:val="0"/>
        <w:spacing w:before="0" w:beforeAutospacing="0" w:after="0" w:afterAutospacing="0" w:line="576"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（1）财务管理制度（4分）。我部在财务管理过程中，逐步建立健全《财务管理制度》、</w:t>
      </w:r>
      <w:r>
        <w:rPr>
          <w:rFonts w:hint="eastAsia" w:ascii="华文仿宋" w:hAnsi="华文仿宋" w:eastAsia="华文仿宋" w:cs="华文仿宋"/>
          <w:sz w:val="32"/>
          <w:szCs w:val="32"/>
          <w:lang w:eastAsia="zh-CN"/>
        </w:rPr>
        <w:t>《财务岗位职责与内控管理制度》、《财务审批与授权管理制度》、</w:t>
      </w:r>
      <w:r>
        <w:rPr>
          <w:rFonts w:hint="eastAsia" w:ascii="华文仿宋" w:hAnsi="华文仿宋" w:eastAsia="华文仿宋" w:cs="华文仿宋"/>
          <w:sz w:val="32"/>
          <w:szCs w:val="32"/>
        </w:rPr>
        <w:t>《财务</w:t>
      </w:r>
      <w:r>
        <w:rPr>
          <w:rFonts w:hint="eastAsia" w:ascii="华文仿宋" w:hAnsi="华文仿宋" w:eastAsia="华文仿宋" w:cs="华文仿宋"/>
          <w:sz w:val="32"/>
          <w:szCs w:val="32"/>
          <w:lang w:eastAsia="zh-CN"/>
        </w:rPr>
        <w:t>风险与内部控制制度》、《会计核算管理制度》、《政府会计内部会计监督制度》、《效评价实施细则》、《部门绩效目标管理暂行办法》</w:t>
      </w:r>
      <w:r>
        <w:rPr>
          <w:rFonts w:hint="eastAsia" w:ascii="华文仿宋" w:hAnsi="华文仿宋" w:eastAsia="华文仿宋" w:cs="华文仿宋"/>
          <w:sz w:val="32"/>
          <w:szCs w:val="32"/>
        </w:rPr>
        <w:t>等制度，单位主要领导对本单位的财务工作负总责，</w:t>
      </w:r>
      <w:r>
        <w:rPr>
          <w:rFonts w:hint="eastAsia" w:ascii="华文仿宋" w:hAnsi="华文仿宋" w:eastAsia="华文仿宋" w:cs="华文仿宋"/>
          <w:bCs/>
          <w:sz w:val="32"/>
          <w:szCs w:val="32"/>
        </w:rPr>
        <w:t>分管财务领导</w:t>
      </w:r>
      <w:r>
        <w:rPr>
          <w:rFonts w:hint="eastAsia" w:ascii="华文仿宋" w:hAnsi="华文仿宋" w:eastAsia="华文仿宋" w:cs="华文仿宋"/>
          <w:sz w:val="32"/>
          <w:szCs w:val="32"/>
        </w:rPr>
        <w:t>对本单位财务工作负管理和监督责任，办公室及财务人员</w:t>
      </w:r>
      <w:r>
        <w:rPr>
          <w:rFonts w:hint="eastAsia" w:ascii="华文仿宋" w:hAnsi="华文仿宋" w:eastAsia="华文仿宋" w:cs="华文仿宋"/>
          <w:bCs/>
          <w:sz w:val="32"/>
          <w:szCs w:val="32"/>
        </w:rPr>
        <w:t>负责管理具体财务工作。</w:t>
      </w:r>
      <w:r>
        <w:rPr>
          <w:rFonts w:hint="eastAsia" w:ascii="华文仿宋" w:hAnsi="华文仿宋" w:eastAsia="华文仿宋" w:cs="华文仿宋"/>
          <w:sz w:val="32"/>
          <w:szCs w:val="32"/>
        </w:rPr>
        <w:t>各科室经办人员对经办事项费用支出原始凭证的真实性、合法性、完整性负直接责任；各科室负责人对科室经办的项目经费支出有规范管理和核实真实性责任；财务人员具体经办财会事项，负责会计核算票据和资料的真实性、合法性、完整性。严格按照《行政单位会计制度》和《行政单位财务规则》的规定设置会计科目，建立了科学有效的会计核算方式，财务支出的性质和类型必须符合现行财务规章制度、财政和审计的要求、符合中央八项规定等要求，按程序依法依规列支。各项经济活动均真实、合法、准确、及时的反应在会计账目上，建立健全内部控制制度，积极配合财政部门开展预算、决算考评工作。自查得4分。</w:t>
      </w:r>
    </w:p>
    <w:p w14:paraId="5F45065C">
      <w:pPr>
        <w:pStyle w:val="19"/>
        <w:widowControl w:val="0"/>
        <w:autoSpaceDE w:val="0"/>
        <w:spacing w:before="0" w:beforeAutospacing="0" w:after="0" w:afterAutospacing="0" w:line="576"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（2）财务岗位设置（2分）。</w:t>
      </w:r>
    </w:p>
    <w:p w14:paraId="48F84442">
      <w:pPr>
        <w:spacing w:line="576"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color w:val="000000"/>
          <w:kern w:val="0"/>
          <w:sz w:val="32"/>
          <w:szCs w:val="32"/>
          <w:shd w:val="clear" w:color="auto" w:fill="FFFFFF"/>
          <w:lang w:val="zh-CN"/>
        </w:rPr>
        <w:t>本部门合理设置财务工作岗位，明确职责权限，并严格落实不相容岗位相分离的原则，</w:t>
      </w:r>
      <w:r>
        <w:rPr>
          <w:rFonts w:hint="eastAsia" w:ascii="华文仿宋" w:hAnsi="华文仿宋" w:eastAsia="华文仿宋" w:cs="华文仿宋"/>
          <w:sz w:val="32"/>
          <w:szCs w:val="32"/>
        </w:rPr>
        <w:t>部门设置有财务岗位（办公室主任、会计、出纳岗位），明确岗位职责权限，严格实行不相容岗位分离，岗位间职责清晰，四川省政府财政管理信息系统数字证书(U-KBY)由两人分别管理，各岗位按照工作流程有序进行。自评得分2分。</w:t>
      </w:r>
    </w:p>
    <w:p w14:paraId="080189E4">
      <w:pPr>
        <w:spacing w:line="576"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（3）资金使用规范（4分）。本部门资金严格按照相关办法进行使用，坚持量入为出、确保重点、厉行节约、注重实效、重大经济事项支出由</w:t>
      </w:r>
      <w:r>
        <w:rPr>
          <w:rFonts w:hint="eastAsia" w:ascii="华文仿宋" w:hAnsi="华文仿宋" w:eastAsia="华文仿宋" w:cs="华文仿宋"/>
          <w:sz w:val="32"/>
          <w:szCs w:val="32"/>
          <w:lang w:eastAsia="zh-CN"/>
        </w:rPr>
        <w:t>部务</w:t>
      </w:r>
      <w:r>
        <w:rPr>
          <w:rFonts w:hint="eastAsia" w:ascii="华文仿宋" w:hAnsi="华文仿宋" w:eastAsia="华文仿宋" w:cs="华文仿宋"/>
          <w:sz w:val="32"/>
          <w:szCs w:val="32"/>
        </w:rPr>
        <w:t>会集体决策研究决定的原则，保证资金使用合法合规杜绝超支现象的发生。</w:t>
      </w:r>
      <w:r>
        <w:rPr>
          <w:rFonts w:hint="eastAsia" w:ascii="华文仿宋" w:hAnsi="华文仿宋" w:eastAsia="华文仿宋" w:cs="华文仿宋"/>
          <w:color w:val="000000"/>
          <w:kern w:val="0"/>
          <w:sz w:val="32"/>
          <w:szCs w:val="32"/>
          <w:shd w:val="clear" w:color="auto" w:fill="FFFFFF"/>
          <w:lang w:val="zh-CN"/>
        </w:rPr>
        <w:t>单位资金使用符合相关财务管理制度规定，未滥发津</w:t>
      </w:r>
      <w:r>
        <w:rPr>
          <w:rFonts w:hint="eastAsia" w:ascii="华文仿宋" w:hAnsi="华文仿宋" w:eastAsia="华文仿宋" w:cs="华文仿宋"/>
          <w:color w:val="000000"/>
          <w:kern w:val="0"/>
          <w:sz w:val="32"/>
          <w:szCs w:val="32"/>
          <w:lang w:val="zh-CN"/>
        </w:rPr>
        <w:t>补贴，报销符合财务规定。</w:t>
      </w:r>
      <w:r>
        <w:rPr>
          <w:rFonts w:hint="eastAsia" w:ascii="华文仿宋" w:hAnsi="华文仿宋" w:eastAsia="华文仿宋" w:cs="华文仿宋"/>
          <w:sz w:val="32"/>
          <w:szCs w:val="32"/>
        </w:rPr>
        <w:t>自评得分4分。</w:t>
      </w:r>
    </w:p>
    <w:p w14:paraId="7104DC9E">
      <w:pPr>
        <w:spacing w:line="576" w:lineRule="exact"/>
        <w:ind w:firstLine="640" w:firstLineChars="200"/>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0"/>
          <w:sz w:val="32"/>
          <w:szCs w:val="32"/>
          <w:shd w:val="clear" w:color="auto" w:fill="FFFFFF"/>
        </w:rPr>
        <w:t>4.</w:t>
      </w:r>
      <w:r>
        <w:rPr>
          <w:rFonts w:hint="eastAsia" w:ascii="华文仿宋" w:hAnsi="华文仿宋" w:eastAsia="华文仿宋" w:cs="华文仿宋"/>
          <w:color w:val="auto"/>
          <w:kern w:val="0"/>
          <w:sz w:val="32"/>
          <w:szCs w:val="32"/>
          <w:shd w:val="clear" w:color="auto" w:fill="FFFFFF"/>
          <w:lang w:val="zh-CN"/>
        </w:rPr>
        <w:t>资产管理（</w:t>
      </w:r>
      <w:r>
        <w:rPr>
          <w:rFonts w:hint="eastAsia" w:ascii="华文仿宋" w:hAnsi="华文仿宋" w:eastAsia="华文仿宋" w:cs="华文仿宋"/>
          <w:color w:val="auto"/>
          <w:kern w:val="0"/>
          <w:sz w:val="32"/>
          <w:szCs w:val="32"/>
          <w:shd w:val="clear" w:color="auto" w:fill="FFFFFF"/>
        </w:rPr>
        <w:t>9分</w:t>
      </w:r>
      <w:r>
        <w:rPr>
          <w:rFonts w:hint="eastAsia" w:ascii="华文仿宋" w:hAnsi="华文仿宋" w:eastAsia="华文仿宋" w:cs="华文仿宋"/>
          <w:color w:val="auto"/>
          <w:kern w:val="0"/>
          <w:sz w:val="32"/>
          <w:szCs w:val="32"/>
          <w:shd w:val="clear" w:color="auto" w:fill="FFFFFF"/>
          <w:lang w:val="zh-CN"/>
        </w:rPr>
        <w:t>）。</w:t>
      </w:r>
      <w:r>
        <w:rPr>
          <w:rFonts w:hint="eastAsia" w:ascii="华文仿宋" w:hAnsi="华文仿宋" w:eastAsia="华文仿宋" w:cs="华文仿宋"/>
          <w:color w:val="auto"/>
          <w:sz w:val="32"/>
          <w:szCs w:val="32"/>
        </w:rPr>
        <w:t>根据202</w:t>
      </w:r>
      <w:r>
        <w:rPr>
          <w:rFonts w:hint="eastAsia" w:ascii="华文仿宋" w:hAnsi="华文仿宋" w:eastAsia="华文仿宋" w:cs="华文仿宋"/>
          <w:color w:val="auto"/>
          <w:sz w:val="32"/>
          <w:szCs w:val="32"/>
          <w:lang w:val="en-US" w:eastAsia="zh-CN"/>
        </w:rPr>
        <w:t>3</w:t>
      </w:r>
      <w:r>
        <w:rPr>
          <w:rFonts w:hint="eastAsia" w:ascii="华文仿宋" w:hAnsi="华文仿宋" w:eastAsia="华文仿宋" w:cs="华文仿宋"/>
          <w:color w:val="auto"/>
          <w:sz w:val="32"/>
          <w:szCs w:val="32"/>
        </w:rPr>
        <w:t>年、202</w:t>
      </w:r>
      <w:r>
        <w:rPr>
          <w:rFonts w:hint="eastAsia" w:ascii="华文仿宋" w:hAnsi="华文仿宋" w:eastAsia="华文仿宋" w:cs="华文仿宋"/>
          <w:color w:val="auto"/>
          <w:sz w:val="32"/>
          <w:szCs w:val="32"/>
          <w:lang w:val="en-US" w:eastAsia="zh-CN"/>
        </w:rPr>
        <w:t>4</w:t>
      </w:r>
      <w:r>
        <w:rPr>
          <w:rFonts w:hint="eastAsia" w:ascii="华文仿宋" w:hAnsi="华文仿宋" w:eastAsia="华文仿宋" w:cs="华文仿宋"/>
          <w:color w:val="auto"/>
          <w:sz w:val="32"/>
          <w:szCs w:val="32"/>
        </w:rPr>
        <w:t>年、202</w:t>
      </w:r>
      <w:r>
        <w:rPr>
          <w:rFonts w:hint="eastAsia" w:ascii="华文仿宋" w:hAnsi="华文仿宋" w:eastAsia="华文仿宋" w:cs="华文仿宋"/>
          <w:color w:val="auto"/>
          <w:sz w:val="32"/>
          <w:szCs w:val="32"/>
          <w:lang w:val="en-US" w:eastAsia="zh-CN"/>
        </w:rPr>
        <w:t>5</w:t>
      </w:r>
      <w:r>
        <w:rPr>
          <w:rFonts w:hint="eastAsia" w:ascii="华文仿宋" w:hAnsi="华文仿宋" w:eastAsia="华文仿宋" w:cs="华文仿宋"/>
          <w:color w:val="auto"/>
          <w:sz w:val="32"/>
          <w:szCs w:val="32"/>
        </w:rPr>
        <w:t>年决算报表和202</w:t>
      </w:r>
      <w:r>
        <w:rPr>
          <w:rFonts w:hint="eastAsia" w:ascii="华文仿宋" w:hAnsi="华文仿宋" w:eastAsia="华文仿宋" w:cs="华文仿宋"/>
          <w:color w:val="auto"/>
          <w:sz w:val="32"/>
          <w:szCs w:val="32"/>
          <w:lang w:val="en-US" w:eastAsia="zh-CN"/>
        </w:rPr>
        <w:t>3</w:t>
      </w:r>
      <w:r>
        <w:rPr>
          <w:rFonts w:hint="eastAsia" w:ascii="华文仿宋" w:hAnsi="华文仿宋" w:eastAsia="华文仿宋" w:cs="华文仿宋"/>
          <w:color w:val="auto"/>
          <w:sz w:val="32"/>
          <w:szCs w:val="32"/>
        </w:rPr>
        <w:t>年、202</w:t>
      </w:r>
      <w:r>
        <w:rPr>
          <w:rFonts w:hint="eastAsia" w:ascii="华文仿宋" w:hAnsi="华文仿宋" w:eastAsia="华文仿宋" w:cs="华文仿宋"/>
          <w:color w:val="auto"/>
          <w:sz w:val="32"/>
          <w:szCs w:val="32"/>
          <w:lang w:val="en-US" w:eastAsia="zh-CN"/>
        </w:rPr>
        <w:t>4</w:t>
      </w:r>
      <w:r>
        <w:rPr>
          <w:rFonts w:hint="eastAsia" w:ascii="华文仿宋" w:hAnsi="华文仿宋" w:eastAsia="华文仿宋" w:cs="华文仿宋"/>
          <w:color w:val="auto"/>
          <w:sz w:val="32"/>
          <w:szCs w:val="32"/>
        </w:rPr>
        <w:t>年、202</w:t>
      </w:r>
      <w:r>
        <w:rPr>
          <w:rFonts w:hint="eastAsia" w:ascii="华文仿宋" w:hAnsi="华文仿宋" w:eastAsia="华文仿宋" w:cs="华文仿宋"/>
          <w:color w:val="auto"/>
          <w:sz w:val="32"/>
          <w:szCs w:val="32"/>
          <w:lang w:val="en-US" w:eastAsia="zh-CN"/>
        </w:rPr>
        <w:t>5</w:t>
      </w:r>
      <w:r>
        <w:rPr>
          <w:rFonts w:hint="eastAsia" w:ascii="华文仿宋" w:hAnsi="华文仿宋" w:eastAsia="华文仿宋" w:cs="华文仿宋"/>
          <w:color w:val="auto"/>
          <w:sz w:val="32"/>
          <w:szCs w:val="32"/>
        </w:rPr>
        <w:t>年国有资产年报表，资产存量明细查询表，本部门办公家具均未超最低使用年限。</w:t>
      </w:r>
    </w:p>
    <w:p w14:paraId="1B9A94D3">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（1）人均资产变化率</w:t>
      </w:r>
    </w:p>
    <w:p w14:paraId="0C8E12CB">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2025年行政事业单位人均资产变化率（N）=-3.49%，本单位2024年人均占有资产27403.73元，2025年人均占有资产21494.08元，本单位人均资产变化率（X）=（当年单位人均占有资产-上年单位人均占有资产）÷上年单位人均占有资产=-21.57%。2025年财政收入增长率（M）=17.1%，本单位人均资产增长率（X）=-21.57%。得3分。</w:t>
      </w:r>
    </w:p>
    <w:p w14:paraId="5FE31C5E">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（2）资产利用率</w:t>
      </w:r>
    </w:p>
    <w:p w14:paraId="14B214D4">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本单位办公家具超最低使用年限资产利用率：行政事业单位平均值（N）=12.93%，本单位资产利用率（X）=0%，得0分。</w:t>
      </w:r>
    </w:p>
    <w:p w14:paraId="40C5AAE5">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本单位办公设备超最低使用年限资产利用率：行政事业单位平均值（N）=53.14%，本单位资产利用率（X）=58.96%，得1.5分。</w:t>
      </w:r>
    </w:p>
    <w:p w14:paraId="3BF74DAC">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（3）资产盘活率</w:t>
      </w:r>
    </w:p>
    <w:p w14:paraId="4AA961BA">
      <w:pPr>
        <w:spacing w:line="576" w:lineRule="exact"/>
        <w:ind w:firstLine="640" w:firstLineChars="200"/>
        <w:outlineLvl w:val="3"/>
        <w:rPr>
          <w:rFonts w:hint="eastAsia" w:ascii="华文仿宋" w:hAnsi="华文仿宋" w:eastAsia="华文仿宋" w:cs="华文仿宋"/>
          <w:color w:val="auto"/>
          <w:kern w:val="0"/>
          <w:sz w:val="32"/>
          <w:szCs w:val="32"/>
          <w:lang w:val="en-US" w:eastAsia="zh-CN"/>
        </w:rPr>
      </w:pPr>
      <w:r>
        <w:rPr>
          <w:rFonts w:hint="eastAsia" w:ascii="华文仿宋" w:hAnsi="华文仿宋" w:eastAsia="华文仿宋" w:cs="华文仿宋"/>
          <w:color w:val="auto"/>
          <w:kern w:val="0"/>
          <w:sz w:val="32"/>
          <w:szCs w:val="32"/>
          <w:lang w:val="zh-CN"/>
        </w:rPr>
        <w:t>本单位近两年均无闲置资产。自查得分</w:t>
      </w:r>
      <w:r>
        <w:rPr>
          <w:rFonts w:hint="eastAsia" w:ascii="华文仿宋" w:hAnsi="华文仿宋" w:eastAsia="华文仿宋" w:cs="华文仿宋"/>
          <w:color w:val="auto"/>
          <w:kern w:val="0"/>
          <w:sz w:val="32"/>
          <w:szCs w:val="32"/>
          <w:lang w:val="en-US" w:eastAsia="zh-CN"/>
        </w:rPr>
        <w:t>3分。</w:t>
      </w:r>
    </w:p>
    <w:p w14:paraId="0A4BBE2A">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资产管理指标权重分9分，按照评分标准，得7.5分。</w:t>
      </w:r>
    </w:p>
    <w:p w14:paraId="77145183">
      <w:pPr>
        <w:spacing w:line="576" w:lineRule="exact"/>
        <w:ind w:firstLine="640" w:firstLineChars="200"/>
        <w:outlineLvl w:val="3"/>
        <w:rPr>
          <w:rFonts w:hint="eastAsia" w:ascii="华文仿宋" w:hAnsi="华文仿宋" w:eastAsia="华文仿宋" w:cs="华文仿宋"/>
          <w:color w:val="000000"/>
          <w:kern w:val="0"/>
          <w:sz w:val="32"/>
          <w:szCs w:val="32"/>
          <w:shd w:val="clear" w:color="auto" w:fill="FFFFFF"/>
          <w:lang w:val="zh-CN"/>
        </w:rPr>
      </w:pPr>
      <w:r>
        <w:rPr>
          <w:rFonts w:hint="eastAsia" w:ascii="华文仿宋" w:hAnsi="华文仿宋" w:eastAsia="华文仿宋" w:cs="华文仿宋"/>
          <w:color w:val="000000"/>
          <w:kern w:val="0"/>
          <w:sz w:val="32"/>
          <w:szCs w:val="32"/>
          <w:shd w:val="clear" w:color="auto" w:fill="FFFFFF"/>
        </w:rPr>
        <w:t>5.</w:t>
      </w:r>
      <w:r>
        <w:rPr>
          <w:rFonts w:hint="eastAsia" w:ascii="华文仿宋" w:hAnsi="华文仿宋" w:eastAsia="华文仿宋" w:cs="华文仿宋"/>
          <w:color w:val="000000"/>
          <w:kern w:val="0"/>
          <w:sz w:val="32"/>
          <w:szCs w:val="32"/>
          <w:shd w:val="clear" w:color="auto" w:fill="FFFFFF"/>
          <w:lang w:val="zh-CN"/>
        </w:rPr>
        <w:t>采购管理</w:t>
      </w:r>
      <w:r>
        <w:rPr>
          <w:rFonts w:hint="eastAsia" w:ascii="华文仿宋" w:hAnsi="华文仿宋" w:eastAsia="华文仿宋" w:cs="华文仿宋"/>
          <w:color w:val="000000"/>
          <w:kern w:val="0"/>
          <w:sz w:val="32"/>
          <w:szCs w:val="32"/>
          <w:shd w:val="clear" w:color="auto" w:fill="FFFFFF"/>
        </w:rPr>
        <w:t>(6分)</w:t>
      </w:r>
      <w:r>
        <w:rPr>
          <w:rFonts w:hint="eastAsia" w:ascii="华文仿宋" w:hAnsi="华文仿宋" w:eastAsia="华文仿宋" w:cs="华文仿宋"/>
          <w:color w:val="000000"/>
          <w:kern w:val="0"/>
          <w:sz w:val="32"/>
          <w:szCs w:val="32"/>
          <w:shd w:val="clear" w:color="auto" w:fill="FFFFFF"/>
          <w:lang w:val="zh-CN"/>
        </w:rPr>
        <w:t>。</w:t>
      </w:r>
    </w:p>
    <w:p w14:paraId="19972020">
      <w:pPr>
        <w:spacing w:line="576" w:lineRule="exact"/>
        <w:ind w:firstLine="640" w:firstLineChars="200"/>
        <w:outlineLvl w:val="3"/>
        <w:rPr>
          <w:rFonts w:hint="eastAsia" w:ascii="华文仿宋" w:hAnsi="华文仿宋" w:eastAsia="华文仿宋" w:cs="华文仿宋"/>
          <w:color w:val="000000" w:themeColor="text1"/>
          <w:sz w:val="32"/>
          <w:szCs w:val="32"/>
          <w:lang w:val="zh-CN"/>
          <w14:textFill>
            <w14:solidFill>
              <w14:schemeClr w14:val="tx1"/>
            </w14:solidFill>
          </w14:textFill>
        </w:rPr>
      </w:pPr>
      <w:r>
        <w:rPr>
          <w:rFonts w:hint="eastAsia" w:ascii="华文仿宋" w:hAnsi="华文仿宋" w:eastAsia="华文仿宋" w:cs="华文仿宋"/>
          <w:color w:val="000000" w:themeColor="text1"/>
          <w:sz w:val="32"/>
          <w:szCs w:val="32"/>
          <w:lang w:val="zh-CN"/>
          <w14:textFill>
            <w14:solidFill>
              <w14:schemeClr w14:val="tx1"/>
            </w14:solidFill>
          </w14:textFill>
        </w:rPr>
        <w:t>（</w:t>
      </w:r>
      <w:r>
        <w:rPr>
          <w:rFonts w:hint="eastAsia" w:ascii="华文仿宋" w:hAnsi="华文仿宋" w:eastAsia="华文仿宋" w:cs="华文仿宋"/>
          <w:color w:val="000000" w:themeColor="text1"/>
          <w:sz w:val="32"/>
          <w:szCs w:val="32"/>
          <w14:textFill>
            <w14:solidFill>
              <w14:schemeClr w14:val="tx1"/>
            </w14:solidFill>
          </w14:textFill>
        </w:rPr>
        <w:t>1</w:t>
      </w:r>
      <w:r>
        <w:rPr>
          <w:rFonts w:hint="eastAsia" w:ascii="华文仿宋" w:hAnsi="华文仿宋" w:eastAsia="华文仿宋" w:cs="华文仿宋"/>
          <w:color w:val="000000" w:themeColor="text1"/>
          <w:sz w:val="32"/>
          <w:szCs w:val="32"/>
          <w:lang w:val="zh-CN"/>
          <w14:textFill>
            <w14:solidFill>
              <w14:schemeClr w14:val="tx1"/>
            </w14:solidFill>
          </w14:textFill>
        </w:rPr>
        <w:t>）支持中小企业发展（</w:t>
      </w:r>
      <w:r>
        <w:rPr>
          <w:rFonts w:hint="eastAsia" w:ascii="华文仿宋" w:hAnsi="华文仿宋" w:eastAsia="华文仿宋" w:cs="华文仿宋"/>
          <w:color w:val="000000" w:themeColor="text1"/>
          <w:sz w:val="32"/>
          <w:szCs w:val="32"/>
          <w14:textFill>
            <w14:solidFill>
              <w14:schemeClr w14:val="tx1"/>
            </w14:solidFill>
          </w14:textFill>
        </w:rPr>
        <w:t>3分</w:t>
      </w:r>
      <w:r>
        <w:rPr>
          <w:rFonts w:hint="eastAsia" w:ascii="华文仿宋" w:hAnsi="华文仿宋" w:eastAsia="华文仿宋" w:cs="华文仿宋"/>
          <w:color w:val="000000" w:themeColor="text1"/>
          <w:sz w:val="32"/>
          <w:szCs w:val="32"/>
          <w:lang w:val="zh-CN"/>
          <w14:textFill>
            <w14:solidFill>
              <w14:schemeClr w14:val="tx1"/>
            </w14:solidFill>
          </w14:textFill>
        </w:rPr>
        <w:t>）</w:t>
      </w:r>
    </w:p>
    <w:p w14:paraId="33C97124">
      <w:pPr>
        <w:spacing w:line="576" w:lineRule="exact"/>
        <w:ind w:firstLine="640" w:firstLineChars="20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本部门严格执行政府采购促进中小企业发展相关管理办法，采用部门集中采购的形式进行采购，已预留采购份额专门面向中小企业采购，并在采购预算中单独列示，采购物资均为必需、急需，采购程序合理、合规。自评得分3分。</w:t>
      </w:r>
    </w:p>
    <w:p w14:paraId="66997D2C">
      <w:pPr>
        <w:pStyle w:val="17"/>
        <w:spacing w:line="576" w:lineRule="exact"/>
        <w:ind w:left="0" w:leftChars="0" w:firstLine="64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lang w:val="zh-CN"/>
          <w14:textFill>
            <w14:solidFill>
              <w14:schemeClr w14:val="tx1"/>
            </w14:solidFill>
          </w14:textFill>
        </w:rPr>
        <w:t>（</w:t>
      </w:r>
      <w:r>
        <w:rPr>
          <w:rFonts w:hint="eastAsia" w:ascii="华文仿宋" w:hAnsi="华文仿宋" w:eastAsia="华文仿宋" w:cs="华文仿宋"/>
          <w:color w:val="000000" w:themeColor="text1"/>
          <w:sz w:val="32"/>
          <w:szCs w:val="32"/>
          <w14:textFill>
            <w14:solidFill>
              <w14:schemeClr w14:val="tx1"/>
            </w14:solidFill>
          </w14:textFill>
        </w:rPr>
        <w:t>2</w:t>
      </w:r>
      <w:r>
        <w:rPr>
          <w:rFonts w:hint="eastAsia" w:ascii="华文仿宋" w:hAnsi="华文仿宋" w:eastAsia="华文仿宋" w:cs="华文仿宋"/>
          <w:color w:val="000000" w:themeColor="text1"/>
          <w:sz w:val="32"/>
          <w:szCs w:val="32"/>
          <w:lang w:val="zh-CN"/>
          <w14:textFill>
            <w14:solidFill>
              <w14:schemeClr w14:val="tx1"/>
            </w14:solidFill>
          </w14:textFill>
        </w:rPr>
        <w:t>）采购执行率（</w:t>
      </w:r>
      <w:r>
        <w:rPr>
          <w:rFonts w:hint="eastAsia" w:ascii="华文仿宋" w:hAnsi="华文仿宋" w:eastAsia="华文仿宋" w:cs="华文仿宋"/>
          <w:color w:val="000000" w:themeColor="text1"/>
          <w:sz w:val="32"/>
          <w:szCs w:val="32"/>
          <w14:textFill>
            <w14:solidFill>
              <w14:schemeClr w14:val="tx1"/>
            </w14:solidFill>
          </w14:textFill>
        </w:rPr>
        <w:t>3分</w:t>
      </w:r>
      <w:r>
        <w:rPr>
          <w:rFonts w:hint="eastAsia" w:ascii="华文仿宋" w:hAnsi="华文仿宋" w:eastAsia="华文仿宋" w:cs="华文仿宋"/>
          <w:color w:val="000000" w:themeColor="text1"/>
          <w:sz w:val="32"/>
          <w:szCs w:val="32"/>
          <w:lang w:val="zh-CN"/>
          <w14:textFill>
            <w14:solidFill>
              <w14:schemeClr w14:val="tx1"/>
            </w14:solidFill>
          </w14:textFill>
        </w:rPr>
        <w:t>）</w:t>
      </w:r>
    </w:p>
    <w:p w14:paraId="7F613746">
      <w:pPr>
        <w:spacing w:line="576" w:lineRule="exact"/>
        <w:ind w:firstLine="640" w:firstLineChars="200"/>
        <w:rPr>
          <w:rFonts w:hint="eastAsia" w:ascii="华文仿宋" w:hAnsi="华文仿宋" w:eastAsia="华文仿宋" w:cs="华文仿宋"/>
          <w:color w:val="000000" w:themeColor="text1"/>
          <w:sz w:val="32"/>
          <w:szCs w:val="32"/>
          <w:lang w:val="zh-CN"/>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本部门202</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w:t>
      </w:r>
      <w:r>
        <w:rPr>
          <w:rFonts w:hint="eastAsia" w:ascii="华文仿宋" w:hAnsi="华文仿宋" w:eastAsia="华文仿宋" w:cs="华文仿宋"/>
          <w:color w:val="000000" w:themeColor="text1"/>
          <w:sz w:val="32"/>
          <w:szCs w:val="32"/>
          <w14:textFill>
            <w14:solidFill>
              <w14:schemeClr w14:val="tx1"/>
            </w14:solidFill>
          </w14:textFill>
        </w:rPr>
        <w:t>年政府采购项目，根据政府采购情况表和决算报表，本单位202</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w:t>
      </w:r>
      <w:r>
        <w:rPr>
          <w:rFonts w:hint="eastAsia" w:ascii="华文仿宋" w:hAnsi="华文仿宋" w:eastAsia="华文仿宋" w:cs="华文仿宋"/>
          <w:color w:val="000000" w:themeColor="text1"/>
          <w:sz w:val="32"/>
          <w:szCs w:val="32"/>
          <w14:textFill>
            <w14:solidFill>
              <w14:schemeClr w14:val="tx1"/>
            </w14:solidFill>
          </w14:textFill>
        </w:rPr>
        <w:t>年政府采购实际支付金额为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547.71</w:t>
      </w:r>
      <w:r>
        <w:rPr>
          <w:rFonts w:hint="eastAsia" w:ascii="华文仿宋" w:hAnsi="华文仿宋" w:eastAsia="华文仿宋" w:cs="华文仿宋"/>
          <w:color w:val="000000" w:themeColor="text1"/>
          <w:sz w:val="32"/>
          <w:szCs w:val="32"/>
          <w14:textFill>
            <w14:solidFill>
              <w14:schemeClr w14:val="tx1"/>
            </w14:solidFill>
          </w14:textFill>
        </w:rPr>
        <w:t>万元，202</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w:t>
      </w:r>
      <w:r>
        <w:rPr>
          <w:rFonts w:hint="eastAsia" w:ascii="华文仿宋" w:hAnsi="华文仿宋" w:eastAsia="华文仿宋" w:cs="华文仿宋"/>
          <w:color w:val="000000" w:themeColor="text1"/>
          <w:sz w:val="32"/>
          <w:szCs w:val="32"/>
          <w14:textFill>
            <w14:solidFill>
              <w14:schemeClr w14:val="tx1"/>
            </w14:solidFill>
          </w14:textFill>
        </w:rPr>
        <w:t>年政府采购预算为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561.72</w:t>
      </w:r>
      <w:r>
        <w:rPr>
          <w:rFonts w:hint="eastAsia" w:ascii="华文仿宋" w:hAnsi="华文仿宋" w:eastAsia="华文仿宋" w:cs="华文仿宋"/>
          <w:color w:val="000000" w:themeColor="text1"/>
          <w:sz w:val="32"/>
          <w:szCs w:val="32"/>
          <w14:textFill>
            <w14:solidFill>
              <w14:schemeClr w14:val="tx1"/>
            </w14:solidFill>
          </w14:textFill>
        </w:rPr>
        <w:t>元。自评得分</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2.8</w:t>
      </w:r>
      <w:r>
        <w:rPr>
          <w:rFonts w:hint="eastAsia" w:ascii="华文仿宋" w:hAnsi="华文仿宋" w:eastAsia="华文仿宋" w:cs="华文仿宋"/>
          <w:color w:val="000000" w:themeColor="text1"/>
          <w:sz w:val="32"/>
          <w:szCs w:val="32"/>
          <w14:textFill>
            <w14:solidFill>
              <w14:schemeClr w14:val="tx1"/>
            </w14:solidFill>
          </w14:textFill>
        </w:rPr>
        <w:t>分。</w:t>
      </w:r>
    </w:p>
    <w:p w14:paraId="14157080">
      <w:pPr>
        <w:widowControl/>
        <w:adjustRightInd w:val="0"/>
        <w:snapToGrid w:val="0"/>
        <w:spacing w:line="576" w:lineRule="exact"/>
        <w:ind w:firstLine="641" w:firstLineChars="200"/>
        <w:contextualSpacing/>
        <w:jc w:val="left"/>
        <w:rPr>
          <w:rFonts w:hint="eastAsia" w:ascii="华文仿宋" w:hAnsi="华文仿宋" w:eastAsia="华文仿宋" w:cs="华文仿宋"/>
          <w:b/>
          <w:bCs/>
          <w:color w:val="000000"/>
          <w:kern w:val="0"/>
          <w:sz w:val="32"/>
          <w:szCs w:val="32"/>
          <w:shd w:val="clear" w:color="auto" w:fill="FFFFFF"/>
          <w:lang w:val="zh-CN"/>
        </w:rPr>
      </w:pPr>
      <w:r>
        <w:rPr>
          <w:rFonts w:hint="eastAsia" w:ascii="华文仿宋" w:hAnsi="华文仿宋" w:eastAsia="华文仿宋" w:cs="华文仿宋"/>
          <w:b/>
          <w:bCs/>
          <w:color w:val="000000"/>
          <w:kern w:val="0"/>
          <w:sz w:val="32"/>
          <w:szCs w:val="32"/>
          <w:shd w:val="clear" w:color="auto" w:fill="FFFFFF"/>
          <w:lang w:val="zh-CN"/>
        </w:rPr>
        <w:t>（二）部门预算项目绩效分析（</w:t>
      </w:r>
      <w:r>
        <w:rPr>
          <w:rFonts w:hint="eastAsia" w:ascii="华文仿宋" w:hAnsi="华文仿宋" w:eastAsia="华文仿宋" w:cs="华文仿宋"/>
          <w:b/>
          <w:bCs/>
          <w:color w:val="000000"/>
          <w:kern w:val="0"/>
          <w:sz w:val="32"/>
          <w:szCs w:val="32"/>
          <w:shd w:val="clear" w:color="auto" w:fill="FFFFFF"/>
        </w:rPr>
        <w:t>35</w:t>
      </w:r>
      <w:r>
        <w:rPr>
          <w:rFonts w:hint="eastAsia" w:ascii="华文仿宋" w:hAnsi="华文仿宋" w:eastAsia="华文仿宋" w:cs="华文仿宋"/>
          <w:b/>
          <w:bCs/>
          <w:color w:val="000000"/>
          <w:kern w:val="0"/>
          <w:sz w:val="32"/>
          <w:szCs w:val="32"/>
          <w:shd w:val="clear" w:color="auto" w:fill="FFFFFF"/>
          <w:lang w:val="zh-CN"/>
        </w:rPr>
        <w:t>）。</w:t>
      </w:r>
    </w:p>
    <w:p w14:paraId="57AF72B9">
      <w:pPr>
        <w:adjustRightInd w:val="0"/>
        <w:snapToGrid w:val="0"/>
        <w:spacing w:line="576" w:lineRule="exact"/>
        <w:ind w:firstLine="640" w:firstLineChars="200"/>
        <w:contextualSpacing/>
        <w:jc w:val="left"/>
        <w:rPr>
          <w:rFonts w:hint="eastAsia" w:ascii="华文仿宋" w:hAnsi="华文仿宋" w:eastAsia="华文仿宋" w:cs="华文仿宋"/>
          <w:color w:val="auto"/>
          <w:kern w:val="0"/>
          <w:sz w:val="32"/>
          <w:szCs w:val="32"/>
          <w:shd w:val="clear" w:color="auto" w:fill="FFFFFF"/>
          <w:lang w:val="zh-CN"/>
        </w:rPr>
      </w:pPr>
      <w:r>
        <w:rPr>
          <w:rFonts w:hint="eastAsia" w:ascii="华文仿宋" w:hAnsi="华文仿宋" w:eastAsia="华文仿宋" w:cs="华文仿宋"/>
          <w:color w:val="auto"/>
          <w:kern w:val="0"/>
          <w:sz w:val="32"/>
          <w:szCs w:val="32"/>
          <w:shd w:val="clear" w:color="auto" w:fill="FFFFFF"/>
          <w:lang w:eastAsia="zh-CN"/>
        </w:rPr>
        <w:t>本部门</w:t>
      </w:r>
      <w:r>
        <w:rPr>
          <w:rFonts w:hint="eastAsia" w:ascii="华文仿宋" w:hAnsi="华文仿宋" w:eastAsia="华文仿宋" w:cs="华文仿宋"/>
          <w:color w:val="auto"/>
          <w:kern w:val="0"/>
          <w:sz w:val="32"/>
          <w:szCs w:val="32"/>
          <w:shd w:val="clear" w:color="auto" w:fill="FFFFFF"/>
          <w:lang w:val="en-US" w:eastAsia="zh-CN"/>
        </w:rPr>
        <w:t>2025年部门预算项目54个1443.72万元，其中：常年26个836.57万元，</w:t>
      </w:r>
      <w:r>
        <w:rPr>
          <w:rFonts w:hint="eastAsia" w:ascii="华文仿宋" w:hAnsi="华文仿宋" w:eastAsia="华文仿宋" w:cs="华文仿宋"/>
          <w:color w:val="auto"/>
          <w:kern w:val="0"/>
          <w:sz w:val="32"/>
          <w:szCs w:val="32"/>
          <w:shd w:val="clear" w:color="auto" w:fill="FFFFFF"/>
          <w:lang w:val="zh-CN"/>
        </w:rPr>
        <w:t>1—1</w:t>
      </w:r>
      <w:r>
        <w:rPr>
          <w:rFonts w:hint="eastAsia" w:ascii="华文仿宋" w:hAnsi="华文仿宋" w:eastAsia="华文仿宋" w:cs="华文仿宋"/>
          <w:color w:val="auto"/>
          <w:kern w:val="0"/>
          <w:sz w:val="32"/>
          <w:szCs w:val="32"/>
          <w:shd w:val="clear" w:color="auto" w:fill="FFFFFF"/>
        </w:rPr>
        <w:t>2</w:t>
      </w:r>
      <w:r>
        <w:rPr>
          <w:rFonts w:hint="eastAsia" w:ascii="华文仿宋" w:hAnsi="华文仿宋" w:eastAsia="华文仿宋" w:cs="华文仿宋"/>
          <w:color w:val="auto"/>
          <w:kern w:val="0"/>
          <w:sz w:val="32"/>
          <w:szCs w:val="32"/>
          <w:shd w:val="clear" w:color="auto" w:fill="FFFFFF"/>
          <w:lang w:val="zh-CN"/>
        </w:rPr>
        <w:t>月预算执行总体进度为</w:t>
      </w:r>
      <w:r>
        <w:rPr>
          <w:rFonts w:hint="eastAsia" w:ascii="华文仿宋" w:hAnsi="华文仿宋" w:eastAsia="华文仿宋" w:cs="华文仿宋"/>
          <w:color w:val="auto"/>
          <w:kern w:val="0"/>
          <w:sz w:val="32"/>
          <w:szCs w:val="32"/>
          <w:shd w:val="clear" w:color="auto" w:fill="FFFFFF"/>
          <w:lang w:val="en-US" w:eastAsia="zh-CN"/>
        </w:rPr>
        <w:t>100</w:t>
      </w:r>
      <w:r>
        <w:rPr>
          <w:rFonts w:hint="eastAsia" w:ascii="华文仿宋" w:hAnsi="华文仿宋" w:eastAsia="华文仿宋" w:cs="华文仿宋"/>
          <w:color w:val="auto"/>
          <w:kern w:val="0"/>
          <w:sz w:val="32"/>
          <w:szCs w:val="32"/>
          <w:shd w:val="clear" w:color="auto" w:fill="FFFFFF"/>
          <w:lang w:val="zh-CN"/>
        </w:rPr>
        <w:t>%，其中：无预算结余率大于</w:t>
      </w:r>
      <w:r>
        <w:rPr>
          <w:rFonts w:hint="eastAsia" w:ascii="华文仿宋" w:hAnsi="华文仿宋" w:eastAsia="华文仿宋" w:cs="华文仿宋"/>
          <w:color w:val="auto"/>
          <w:kern w:val="0"/>
          <w:sz w:val="32"/>
          <w:szCs w:val="32"/>
          <w:shd w:val="clear" w:color="auto" w:fill="FFFFFF"/>
        </w:rPr>
        <w:t>10%</w:t>
      </w:r>
      <w:r>
        <w:rPr>
          <w:rFonts w:hint="eastAsia" w:ascii="华文仿宋" w:hAnsi="华文仿宋" w:eastAsia="华文仿宋" w:cs="华文仿宋"/>
          <w:color w:val="auto"/>
          <w:kern w:val="0"/>
          <w:sz w:val="32"/>
          <w:szCs w:val="32"/>
          <w:shd w:val="clear" w:color="auto" w:fill="FFFFFF"/>
          <w:lang w:val="zh-CN"/>
        </w:rPr>
        <w:t>的项目。</w:t>
      </w:r>
    </w:p>
    <w:p w14:paraId="031AFBE6">
      <w:pPr>
        <w:adjustRightInd w:val="0"/>
        <w:snapToGrid w:val="0"/>
        <w:spacing w:line="576" w:lineRule="exact"/>
        <w:ind w:firstLine="640" w:firstLineChars="200"/>
        <w:contextualSpacing/>
        <w:jc w:val="left"/>
        <w:rPr>
          <w:rFonts w:hint="eastAsia" w:ascii="华文仿宋" w:hAnsi="华文仿宋" w:eastAsia="华文仿宋" w:cs="华文仿宋"/>
          <w:color w:val="auto"/>
          <w:kern w:val="0"/>
          <w:sz w:val="32"/>
          <w:szCs w:val="32"/>
          <w:shd w:val="clear" w:color="auto" w:fill="FFFFFF"/>
          <w:lang w:val="zh-CN"/>
        </w:rPr>
      </w:pPr>
      <w:r>
        <w:rPr>
          <w:rFonts w:hint="eastAsia" w:ascii="华文仿宋" w:hAnsi="华文仿宋" w:eastAsia="华文仿宋" w:cs="华文仿宋"/>
          <w:color w:val="auto"/>
          <w:kern w:val="0"/>
          <w:sz w:val="32"/>
          <w:szCs w:val="32"/>
          <w:shd w:val="clear" w:color="auto" w:fill="FFFFFF"/>
        </w:rPr>
        <w:t>常年项目绩效分析。</w:t>
      </w:r>
      <w:r>
        <w:rPr>
          <w:rFonts w:hint="eastAsia" w:ascii="华文仿宋" w:hAnsi="华文仿宋" w:eastAsia="华文仿宋" w:cs="华文仿宋"/>
          <w:color w:val="auto"/>
          <w:kern w:val="0"/>
          <w:sz w:val="32"/>
          <w:szCs w:val="32"/>
          <w:shd w:val="clear" w:color="auto" w:fill="FFFFFF"/>
          <w:lang w:val="zh-CN"/>
        </w:rPr>
        <w:t>该类项目总数</w:t>
      </w:r>
      <w:r>
        <w:rPr>
          <w:rFonts w:hint="eastAsia" w:ascii="华文仿宋" w:hAnsi="华文仿宋" w:eastAsia="华文仿宋" w:cs="华文仿宋"/>
          <w:color w:val="auto"/>
          <w:kern w:val="0"/>
          <w:sz w:val="32"/>
          <w:szCs w:val="32"/>
          <w:shd w:val="clear" w:color="auto" w:fill="FFFFFF"/>
        </w:rPr>
        <w:t>2</w:t>
      </w:r>
      <w:r>
        <w:rPr>
          <w:rFonts w:hint="eastAsia" w:ascii="华文仿宋" w:hAnsi="华文仿宋" w:eastAsia="华文仿宋" w:cs="华文仿宋"/>
          <w:color w:val="auto"/>
          <w:kern w:val="0"/>
          <w:sz w:val="32"/>
          <w:szCs w:val="32"/>
          <w:shd w:val="clear" w:color="auto" w:fill="FFFFFF"/>
          <w:lang w:val="en-US" w:eastAsia="zh-CN"/>
        </w:rPr>
        <w:t>6</w:t>
      </w:r>
      <w:r>
        <w:rPr>
          <w:rFonts w:hint="eastAsia" w:ascii="华文仿宋" w:hAnsi="华文仿宋" w:eastAsia="华文仿宋" w:cs="华文仿宋"/>
          <w:color w:val="auto"/>
          <w:kern w:val="0"/>
          <w:sz w:val="32"/>
          <w:szCs w:val="32"/>
          <w:shd w:val="clear" w:color="auto" w:fill="FFFFFF"/>
          <w:lang w:val="zh-CN"/>
        </w:rPr>
        <w:t>个，涉及预算总金额</w:t>
      </w:r>
      <w:r>
        <w:rPr>
          <w:rFonts w:hint="eastAsia" w:ascii="华文仿宋" w:hAnsi="华文仿宋" w:eastAsia="华文仿宋" w:cs="华文仿宋"/>
          <w:color w:val="auto"/>
          <w:kern w:val="0"/>
          <w:sz w:val="32"/>
          <w:szCs w:val="32"/>
          <w:shd w:val="clear" w:color="auto" w:fill="FFFFFF"/>
          <w:lang w:val="en-US" w:eastAsia="zh-CN"/>
        </w:rPr>
        <w:t>836.57</w:t>
      </w:r>
      <w:r>
        <w:rPr>
          <w:rFonts w:hint="eastAsia" w:ascii="华文仿宋" w:hAnsi="华文仿宋" w:eastAsia="华文仿宋" w:cs="华文仿宋"/>
          <w:color w:val="auto"/>
          <w:kern w:val="0"/>
          <w:sz w:val="32"/>
          <w:szCs w:val="32"/>
          <w:shd w:val="clear" w:color="auto" w:fill="FFFFFF"/>
          <w:lang w:val="zh-CN"/>
        </w:rPr>
        <w:t>万元，1—1</w:t>
      </w:r>
      <w:r>
        <w:rPr>
          <w:rFonts w:hint="eastAsia" w:ascii="华文仿宋" w:hAnsi="华文仿宋" w:eastAsia="华文仿宋" w:cs="华文仿宋"/>
          <w:color w:val="auto"/>
          <w:kern w:val="0"/>
          <w:sz w:val="32"/>
          <w:szCs w:val="32"/>
          <w:shd w:val="clear" w:color="auto" w:fill="FFFFFF"/>
        </w:rPr>
        <w:t>2</w:t>
      </w:r>
      <w:r>
        <w:rPr>
          <w:rFonts w:hint="eastAsia" w:ascii="华文仿宋" w:hAnsi="华文仿宋" w:eastAsia="华文仿宋" w:cs="华文仿宋"/>
          <w:color w:val="auto"/>
          <w:kern w:val="0"/>
          <w:sz w:val="32"/>
          <w:szCs w:val="32"/>
          <w:shd w:val="clear" w:color="auto" w:fill="FFFFFF"/>
          <w:lang w:val="zh-CN"/>
        </w:rPr>
        <w:t>月预算执行总体进度为</w:t>
      </w:r>
      <w:r>
        <w:rPr>
          <w:rFonts w:hint="eastAsia" w:ascii="华文仿宋" w:hAnsi="华文仿宋" w:eastAsia="华文仿宋" w:cs="华文仿宋"/>
          <w:color w:val="auto"/>
          <w:kern w:val="0"/>
          <w:sz w:val="32"/>
          <w:szCs w:val="32"/>
          <w:shd w:val="clear" w:color="auto" w:fill="FFFFFF"/>
          <w:lang w:val="en-US" w:eastAsia="zh-CN"/>
        </w:rPr>
        <w:t>100</w:t>
      </w:r>
      <w:r>
        <w:rPr>
          <w:rFonts w:hint="eastAsia" w:ascii="华文仿宋" w:hAnsi="华文仿宋" w:eastAsia="华文仿宋" w:cs="华文仿宋"/>
          <w:color w:val="auto"/>
          <w:kern w:val="0"/>
          <w:sz w:val="32"/>
          <w:szCs w:val="32"/>
          <w:shd w:val="clear" w:color="auto" w:fill="FFFFFF"/>
          <w:lang w:val="zh-CN"/>
        </w:rPr>
        <w:t>%，其中：无预算结余率大于</w:t>
      </w:r>
      <w:r>
        <w:rPr>
          <w:rFonts w:hint="eastAsia" w:ascii="华文仿宋" w:hAnsi="华文仿宋" w:eastAsia="华文仿宋" w:cs="华文仿宋"/>
          <w:color w:val="auto"/>
          <w:kern w:val="0"/>
          <w:sz w:val="32"/>
          <w:szCs w:val="32"/>
          <w:shd w:val="clear" w:color="auto" w:fill="FFFFFF"/>
        </w:rPr>
        <w:t>10%</w:t>
      </w:r>
      <w:r>
        <w:rPr>
          <w:rFonts w:hint="eastAsia" w:ascii="华文仿宋" w:hAnsi="华文仿宋" w:eastAsia="华文仿宋" w:cs="华文仿宋"/>
          <w:color w:val="auto"/>
          <w:kern w:val="0"/>
          <w:sz w:val="32"/>
          <w:szCs w:val="32"/>
          <w:shd w:val="clear" w:color="auto" w:fill="FFFFFF"/>
          <w:lang w:val="zh-CN"/>
        </w:rPr>
        <w:t>的项目。</w:t>
      </w:r>
    </w:p>
    <w:p w14:paraId="48BFCED7">
      <w:pPr>
        <w:adjustRightInd w:val="0"/>
        <w:snapToGrid w:val="0"/>
        <w:spacing w:line="576" w:lineRule="exact"/>
        <w:ind w:firstLine="640" w:firstLineChars="200"/>
        <w:contextualSpacing/>
        <w:jc w:val="left"/>
        <w:rPr>
          <w:rFonts w:hint="eastAsia" w:ascii="华文仿宋" w:hAnsi="华文仿宋" w:eastAsia="华文仿宋" w:cs="华文仿宋"/>
          <w:color w:val="auto"/>
          <w:kern w:val="0"/>
          <w:sz w:val="32"/>
          <w:szCs w:val="32"/>
          <w:shd w:val="clear" w:color="auto" w:fill="FFFFFF"/>
          <w:lang w:val="zh-CN"/>
        </w:rPr>
      </w:pPr>
      <w:r>
        <w:rPr>
          <w:rFonts w:hint="eastAsia" w:ascii="华文仿宋" w:hAnsi="华文仿宋" w:eastAsia="华文仿宋" w:cs="华文仿宋"/>
          <w:color w:val="auto"/>
          <w:kern w:val="0"/>
          <w:sz w:val="32"/>
          <w:szCs w:val="32"/>
          <w:shd w:val="clear" w:color="auto" w:fill="FFFFFF"/>
        </w:rPr>
        <w:t>阶段（一次性）项目绩效分析。</w:t>
      </w:r>
      <w:r>
        <w:rPr>
          <w:rFonts w:hint="eastAsia" w:ascii="华文仿宋" w:hAnsi="华文仿宋" w:eastAsia="华文仿宋" w:cs="华文仿宋"/>
          <w:color w:val="auto"/>
          <w:kern w:val="0"/>
          <w:sz w:val="32"/>
          <w:szCs w:val="32"/>
          <w:shd w:val="clear" w:color="auto" w:fill="FFFFFF"/>
          <w:lang w:val="zh-CN"/>
        </w:rPr>
        <w:t>该类项目总数</w:t>
      </w:r>
      <w:r>
        <w:rPr>
          <w:rFonts w:hint="eastAsia" w:ascii="华文仿宋" w:hAnsi="华文仿宋" w:eastAsia="华文仿宋" w:cs="华文仿宋"/>
          <w:color w:val="auto"/>
          <w:kern w:val="0"/>
          <w:sz w:val="32"/>
          <w:szCs w:val="32"/>
          <w:shd w:val="clear" w:color="auto" w:fill="FFFFFF"/>
        </w:rPr>
        <w:t>1</w:t>
      </w:r>
      <w:r>
        <w:rPr>
          <w:rFonts w:hint="eastAsia" w:ascii="华文仿宋" w:hAnsi="华文仿宋" w:eastAsia="华文仿宋" w:cs="华文仿宋"/>
          <w:color w:val="auto"/>
          <w:kern w:val="0"/>
          <w:sz w:val="32"/>
          <w:szCs w:val="32"/>
          <w:shd w:val="clear" w:color="auto" w:fill="FFFFFF"/>
          <w:lang w:val="en-US" w:eastAsia="zh-CN"/>
        </w:rPr>
        <w:t>5</w:t>
      </w:r>
      <w:r>
        <w:rPr>
          <w:rFonts w:hint="eastAsia" w:ascii="华文仿宋" w:hAnsi="华文仿宋" w:eastAsia="华文仿宋" w:cs="华文仿宋"/>
          <w:color w:val="auto"/>
          <w:kern w:val="0"/>
          <w:sz w:val="32"/>
          <w:szCs w:val="32"/>
          <w:shd w:val="clear" w:color="auto" w:fill="FFFFFF"/>
          <w:lang w:val="zh-CN"/>
        </w:rPr>
        <w:t>个，涉及预算总金额</w:t>
      </w:r>
      <w:r>
        <w:rPr>
          <w:rFonts w:hint="eastAsia" w:ascii="华文仿宋" w:hAnsi="华文仿宋" w:eastAsia="华文仿宋" w:cs="华文仿宋"/>
          <w:color w:val="auto"/>
          <w:kern w:val="0"/>
          <w:sz w:val="32"/>
          <w:szCs w:val="32"/>
          <w:shd w:val="clear" w:color="auto" w:fill="FFFFFF"/>
          <w:lang w:val="en-US" w:eastAsia="zh-CN"/>
        </w:rPr>
        <w:t>303.36</w:t>
      </w:r>
      <w:r>
        <w:rPr>
          <w:rFonts w:hint="eastAsia" w:ascii="华文仿宋" w:hAnsi="华文仿宋" w:eastAsia="华文仿宋" w:cs="华文仿宋"/>
          <w:color w:val="auto"/>
          <w:kern w:val="0"/>
          <w:sz w:val="32"/>
          <w:szCs w:val="32"/>
          <w:shd w:val="clear" w:color="auto" w:fill="FFFFFF"/>
          <w:lang w:val="zh-CN"/>
        </w:rPr>
        <w:t>万元，1—1</w:t>
      </w:r>
      <w:r>
        <w:rPr>
          <w:rFonts w:hint="eastAsia" w:ascii="华文仿宋" w:hAnsi="华文仿宋" w:eastAsia="华文仿宋" w:cs="华文仿宋"/>
          <w:color w:val="auto"/>
          <w:kern w:val="0"/>
          <w:sz w:val="32"/>
          <w:szCs w:val="32"/>
          <w:shd w:val="clear" w:color="auto" w:fill="FFFFFF"/>
        </w:rPr>
        <w:t>2</w:t>
      </w:r>
      <w:r>
        <w:rPr>
          <w:rFonts w:hint="eastAsia" w:ascii="华文仿宋" w:hAnsi="华文仿宋" w:eastAsia="华文仿宋" w:cs="华文仿宋"/>
          <w:color w:val="auto"/>
          <w:kern w:val="0"/>
          <w:sz w:val="32"/>
          <w:szCs w:val="32"/>
          <w:shd w:val="clear" w:color="auto" w:fill="FFFFFF"/>
          <w:lang w:val="zh-CN"/>
        </w:rPr>
        <w:t>月预算执行总体进度为</w:t>
      </w:r>
      <w:r>
        <w:rPr>
          <w:rFonts w:hint="eastAsia" w:ascii="华文仿宋" w:hAnsi="华文仿宋" w:eastAsia="华文仿宋" w:cs="华文仿宋"/>
          <w:color w:val="auto"/>
          <w:kern w:val="0"/>
          <w:sz w:val="32"/>
          <w:szCs w:val="32"/>
          <w:shd w:val="clear" w:color="auto" w:fill="FFFFFF"/>
          <w:lang w:val="en-US" w:eastAsia="zh-CN"/>
        </w:rPr>
        <w:t>100</w:t>
      </w:r>
      <w:r>
        <w:rPr>
          <w:rFonts w:hint="eastAsia" w:ascii="华文仿宋" w:hAnsi="华文仿宋" w:eastAsia="华文仿宋" w:cs="华文仿宋"/>
          <w:color w:val="auto"/>
          <w:kern w:val="0"/>
          <w:sz w:val="32"/>
          <w:szCs w:val="32"/>
          <w:shd w:val="clear" w:color="auto" w:fill="FFFFFF"/>
          <w:lang w:val="zh-CN"/>
        </w:rPr>
        <w:t>%，其中：</w:t>
      </w:r>
      <w:r>
        <w:rPr>
          <w:rFonts w:hint="eastAsia" w:ascii="华文仿宋" w:hAnsi="华文仿宋" w:eastAsia="华文仿宋" w:cs="华文仿宋"/>
          <w:color w:val="auto"/>
          <w:kern w:val="0"/>
          <w:sz w:val="32"/>
          <w:szCs w:val="32"/>
          <w:shd w:val="clear" w:color="auto" w:fill="FFFFFF"/>
          <w:lang w:eastAsia="zh-CN"/>
        </w:rPr>
        <w:t>无</w:t>
      </w:r>
      <w:r>
        <w:rPr>
          <w:rFonts w:hint="eastAsia" w:ascii="华文仿宋" w:hAnsi="华文仿宋" w:eastAsia="华文仿宋" w:cs="华文仿宋"/>
          <w:color w:val="auto"/>
          <w:kern w:val="0"/>
          <w:sz w:val="32"/>
          <w:szCs w:val="32"/>
          <w:shd w:val="clear" w:color="auto" w:fill="FFFFFF"/>
          <w:lang w:val="zh-CN"/>
        </w:rPr>
        <w:t>预算结余率大于</w:t>
      </w:r>
      <w:r>
        <w:rPr>
          <w:rFonts w:hint="eastAsia" w:ascii="华文仿宋" w:hAnsi="华文仿宋" w:eastAsia="华文仿宋" w:cs="华文仿宋"/>
          <w:color w:val="auto"/>
          <w:kern w:val="0"/>
          <w:sz w:val="32"/>
          <w:szCs w:val="32"/>
          <w:shd w:val="clear" w:color="auto" w:fill="FFFFFF"/>
        </w:rPr>
        <w:t>10%</w:t>
      </w:r>
      <w:r>
        <w:rPr>
          <w:rFonts w:hint="eastAsia" w:ascii="华文仿宋" w:hAnsi="华文仿宋" w:eastAsia="华文仿宋" w:cs="华文仿宋"/>
          <w:color w:val="auto"/>
          <w:kern w:val="0"/>
          <w:sz w:val="32"/>
          <w:szCs w:val="32"/>
          <w:shd w:val="clear" w:color="auto" w:fill="FFFFFF"/>
          <w:lang w:val="zh-CN"/>
        </w:rPr>
        <w:t>的项目共计。</w:t>
      </w:r>
    </w:p>
    <w:p w14:paraId="5427DF9F">
      <w:pPr>
        <w:pStyle w:val="2"/>
        <w:ind w:left="0" w:leftChars="0" w:firstLine="640" w:firstLineChars="200"/>
        <w:rPr>
          <w:rFonts w:hint="eastAsia" w:ascii="华文仿宋" w:hAnsi="华文仿宋" w:eastAsia="华文仿宋" w:cs="华文仿宋"/>
          <w:color w:val="auto"/>
          <w:kern w:val="0"/>
          <w:sz w:val="32"/>
          <w:szCs w:val="32"/>
          <w:shd w:val="clear" w:color="auto" w:fill="FFFFFF"/>
          <w:lang w:val="en-US" w:eastAsia="zh-CN"/>
        </w:rPr>
      </w:pPr>
      <w:r>
        <w:rPr>
          <w:rFonts w:hint="eastAsia" w:ascii="华文仿宋" w:hAnsi="华文仿宋" w:eastAsia="华文仿宋" w:cs="华文仿宋"/>
          <w:color w:val="auto"/>
          <w:kern w:val="0"/>
          <w:sz w:val="32"/>
          <w:szCs w:val="32"/>
          <w:shd w:val="clear" w:color="auto" w:fill="FFFFFF"/>
          <w:lang w:val="zh-CN"/>
        </w:rPr>
        <w:t>财政代管资金项目绩效分析。该类项目总数</w:t>
      </w:r>
      <w:r>
        <w:rPr>
          <w:rFonts w:hint="eastAsia" w:ascii="华文仿宋" w:hAnsi="华文仿宋" w:eastAsia="华文仿宋" w:cs="华文仿宋"/>
          <w:color w:val="auto"/>
          <w:kern w:val="0"/>
          <w:sz w:val="32"/>
          <w:szCs w:val="32"/>
          <w:shd w:val="clear" w:color="auto" w:fill="FFFFFF"/>
          <w:lang w:val="en-US" w:eastAsia="zh-CN"/>
        </w:rPr>
        <w:t>12个，涉及资金199.79万元，1-12月执行93.49%，其中：</w:t>
      </w:r>
      <w:r>
        <w:rPr>
          <w:rFonts w:hint="eastAsia" w:ascii="华文仿宋" w:hAnsi="华文仿宋" w:eastAsia="华文仿宋" w:cs="华文仿宋"/>
          <w:color w:val="auto"/>
          <w:kern w:val="0"/>
          <w:sz w:val="32"/>
          <w:szCs w:val="32"/>
          <w:shd w:val="clear" w:color="auto" w:fill="FFFFFF"/>
          <w:lang w:val="zh-CN"/>
        </w:rPr>
        <w:t>无预算结余率大于</w:t>
      </w:r>
      <w:r>
        <w:rPr>
          <w:rFonts w:hint="eastAsia" w:ascii="华文仿宋" w:hAnsi="华文仿宋" w:eastAsia="华文仿宋" w:cs="华文仿宋"/>
          <w:color w:val="auto"/>
          <w:kern w:val="0"/>
          <w:sz w:val="32"/>
          <w:szCs w:val="32"/>
          <w:shd w:val="clear" w:color="auto" w:fill="FFFFFF"/>
        </w:rPr>
        <w:t>10%</w:t>
      </w:r>
      <w:r>
        <w:rPr>
          <w:rFonts w:hint="eastAsia" w:ascii="华文仿宋" w:hAnsi="华文仿宋" w:eastAsia="华文仿宋" w:cs="华文仿宋"/>
          <w:color w:val="auto"/>
          <w:kern w:val="0"/>
          <w:sz w:val="32"/>
          <w:szCs w:val="32"/>
          <w:shd w:val="clear" w:color="auto" w:fill="FFFFFF"/>
          <w:lang w:val="zh-CN"/>
        </w:rPr>
        <w:t>的项目共计。</w:t>
      </w:r>
    </w:p>
    <w:p w14:paraId="42224258">
      <w:pPr>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color w:val="auto"/>
          <w:kern w:val="0"/>
          <w:sz w:val="32"/>
          <w:szCs w:val="32"/>
          <w:shd w:val="clear" w:color="auto" w:fill="FFFFFF"/>
          <w:lang w:val="en-US" w:eastAsia="zh-CN"/>
        </w:rPr>
        <w:t xml:space="preserve">    非税收入（新华书店）项目绩效分析。该类项目总数1个，涉及资金104万元，</w:t>
      </w:r>
      <w:r>
        <w:rPr>
          <w:rFonts w:hint="eastAsia" w:ascii="华文仿宋" w:hAnsi="华文仿宋" w:eastAsia="华文仿宋" w:cs="华文仿宋"/>
          <w:color w:val="auto"/>
          <w:kern w:val="0"/>
          <w:sz w:val="32"/>
          <w:szCs w:val="32"/>
          <w:shd w:val="clear" w:color="auto" w:fill="FFFFFF"/>
          <w:lang w:val="zh-CN"/>
        </w:rPr>
        <w:t>1—1</w:t>
      </w:r>
      <w:r>
        <w:rPr>
          <w:rFonts w:hint="eastAsia" w:ascii="华文仿宋" w:hAnsi="华文仿宋" w:eastAsia="华文仿宋" w:cs="华文仿宋"/>
          <w:color w:val="auto"/>
          <w:kern w:val="0"/>
          <w:sz w:val="32"/>
          <w:szCs w:val="32"/>
          <w:shd w:val="clear" w:color="auto" w:fill="FFFFFF"/>
        </w:rPr>
        <w:t>2</w:t>
      </w:r>
      <w:r>
        <w:rPr>
          <w:rFonts w:hint="eastAsia" w:ascii="华文仿宋" w:hAnsi="华文仿宋" w:eastAsia="华文仿宋" w:cs="华文仿宋"/>
          <w:color w:val="auto"/>
          <w:kern w:val="0"/>
          <w:sz w:val="32"/>
          <w:szCs w:val="32"/>
          <w:shd w:val="clear" w:color="auto" w:fill="FFFFFF"/>
          <w:lang w:val="zh-CN"/>
        </w:rPr>
        <w:t>月预算执行总体进度为</w:t>
      </w:r>
      <w:r>
        <w:rPr>
          <w:rFonts w:hint="eastAsia" w:ascii="华文仿宋" w:hAnsi="华文仿宋" w:eastAsia="华文仿宋" w:cs="华文仿宋"/>
          <w:color w:val="auto"/>
          <w:kern w:val="0"/>
          <w:sz w:val="32"/>
          <w:szCs w:val="32"/>
          <w:shd w:val="clear" w:color="auto" w:fill="FFFFFF"/>
          <w:lang w:val="en-US" w:eastAsia="zh-CN"/>
        </w:rPr>
        <w:t>100</w:t>
      </w:r>
      <w:r>
        <w:rPr>
          <w:rFonts w:hint="eastAsia" w:ascii="华文仿宋" w:hAnsi="华文仿宋" w:eastAsia="华文仿宋" w:cs="华文仿宋"/>
          <w:color w:val="auto"/>
          <w:kern w:val="0"/>
          <w:sz w:val="32"/>
          <w:szCs w:val="32"/>
          <w:shd w:val="clear" w:color="auto" w:fill="FFFFFF"/>
          <w:lang w:val="zh-CN"/>
        </w:rPr>
        <w:t>%</w:t>
      </w:r>
      <w:r>
        <w:rPr>
          <w:rFonts w:hint="eastAsia" w:ascii="华文仿宋" w:hAnsi="华文仿宋" w:eastAsia="华文仿宋" w:cs="华文仿宋"/>
          <w:color w:val="auto"/>
          <w:kern w:val="0"/>
          <w:sz w:val="32"/>
          <w:szCs w:val="32"/>
          <w:shd w:val="clear" w:color="auto" w:fill="FFFFFF"/>
          <w:lang w:val="en-US" w:eastAsia="zh-CN"/>
        </w:rPr>
        <w:t>。</w:t>
      </w:r>
    </w:p>
    <w:p w14:paraId="567AEF1D">
      <w:pPr>
        <w:spacing w:line="576" w:lineRule="exact"/>
        <w:ind w:firstLine="640" w:firstLineChars="200"/>
        <w:outlineLvl w:val="2"/>
        <w:rPr>
          <w:rFonts w:hint="eastAsia" w:ascii="华文仿宋" w:hAnsi="华文仿宋" w:eastAsia="华文仿宋" w:cs="华文仿宋"/>
          <w:sz w:val="32"/>
          <w:szCs w:val="32"/>
          <w:lang w:val="zh-CN"/>
        </w:rPr>
      </w:pPr>
      <w:r>
        <w:rPr>
          <w:rFonts w:hint="eastAsia" w:ascii="华文仿宋" w:hAnsi="华文仿宋" w:eastAsia="华文仿宋" w:cs="华文仿宋"/>
          <w:color w:val="000000"/>
          <w:kern w:val="0"/>
          <w:sz w:val="32"/>
          <w:szCs w:val="32"/>
          <w:shd w:val="clear" w:color="auto" w:fill="FFFFFF"/>
        </w:rPr>
        <w:t>1.</w:t>
      </w:r>
      <w:r>
        <w:rPr>
          <w:rFonts w:hint="eastAsia" w:ascii="华文仿宋" w:hAnsi="华文仿宋" w:eastAsia="华文仿宋" w:cs="华文仿宋"/>
          <w:color w:val="000000"/>
          <w:kern w:val="0"/>
          <w:sz w:val="32"/>
          <w:szCs w:val="32"/>
          <w:shd w:val="clear" w:color="auto" w:fill="FFFFFF"/>
          <w:lang w:val="zh-CN"/>
        </w:rPr>
        <w:t>项目决策（</w:t>
      </w:r>
      <w:r>
        <w:rPr>
          <w:rFonts w:hint="eastAsia" w:ascii="华文仿宋" w:hAnsi="华文仿宋" w:eastAsia="华文仿宋" w:cs="华文仿宋"/>
          <w:color w:val="000000"/>
          <w:kern w:val="0"/>
          <w:sz w:val="32"/>
          <w:szCs w:val="32"/>
          <w:shd w:val="clear" w:color="auto" w:fill="FFFFFF"/>
        </w:rPr>
        <w:t>12分</w:t>
      </w:r>
      <w:r>
        <w:rPr>
          <w:rFonts w:hint="eastAsia" w:ascii="华文仿宋" w:hAnsi="华文仿宋" w:eastAsia="华文仿宋" w:cs="华文仿宋"/>
          <w:color w:val="000000"/>
          <w:kern w:val="0"/>
          <w:sz w:val="32"/>
          <w:szCs w:val="32"/>
          <w:shd w:val="clear" w:color="auto" w:fill="FFFFFF"/>
          <w:lang w:val="zh-CN"/>
        </w:rPr>
        <w:t>）</w:t>
      </w:r>
    </w:p>
    <w:p w14:paraId="6B35E3CF">
      <w:pPr>
        <w:spacing w:line="576"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val="zh-CN"/>
        </w:rPr>
        <w:t>）决策程序（</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34081599">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本部门预算项目按规定履行评估论证、申报程序。自评得分4分。</w:t>
      </w:r>
    </w:p>
    <w:p w14:paraId="1BF82173">
      <w:pPr>
        <w:rPr>
          <w:rFonts w:hint="eastAsia" w:eastAsia="仿宋_GB2312"/>
          <w:lang w:eastAsia="zh-CN"/>
        </w:rPr>
      </w:pPr>
      <w:r>
        <w:rPr>
          <w:rFonts w:hint="eastAsia" w:eastAsia="仿宋_GB2312"/>
          <w:lang w:eastAsia="zh-CN"/>
        </w:rPr>
        <w:drawing>
          <wp:inline distT="0" distB="0" distL="114300" distR="114300">
            <wp:extent cx="5760720" cy="3240405"/>
            <wp:effectExtent l="0" t="0" r="11430" b="17145"/>
            <wp:docPr id="3" name="图片 3" descr="544de9e5b35d4b3aa64c7aec688309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44de9e5b35d4b3aa64c7aec688309db"/>
                    <pic:cNvPicPr>
                      <a:picLocks noChangeAspect="1"/>
                    </pic:cNvPicPr>
                  </pic:nvPicPr>
                  <pic:blipFill>
                    <a:blip r:embed="rId33"/>
                    <a:stretch>
                      <a:fillRect/>
                    </a:stretch>
                  </pic:blipFill>
                  <pic:spPr>
                    <a:xfrm>
                      <a:off x="0" y="0"/>
                      <a:ext cx="5760720" cy="3240405"/>
                    </a:xfrm>
                    <a:prstGeom prst="rect">
                      <a:avLst/>
                    </a:prstGeom>
                  </pic:spPr>
                </pic:pic>
              </a:graphicData>
            </a:graphic>
          </wp:inline>
        </w:drawing>
      </w:r>
    </w:p>
    <w:p w14:paraId="676E58EF">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2</w:t>
      </w:r>
      <w:r>
        <w:rPr>
          <w:rFonts w:hint="eastAsia" w:ascii="华文仿宋" w:hAnsi="华文仿宋" w:eastAsia="华文仿宋" w:cs="华文仿宋"/>
          <w:sz w:val="32"/>
          <w:szCs w:val="32"/>
          <w:lang w:val="zh-CN"/>
        </w:rPr>
        <w:t>）目标设置（</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569E61EB">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本部门预算项目绩效目标与计划期内的任务量、预算安排的资金量相匹配。自评得分4分。</w:t>
      </w:r>
    </w:p>
    <w:p w14:paraId="45681A49">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3</w:t>
      </w:r>
      <w:r>
        <w:rPr>
          <w:rFonts w:hint="eastAsia" w:ascii="华文仿宋" w:hAnsi="华文仿宋" w:eastAsia="华文仿宋" w:cs="华文仿宋"/>
          <w:sz w:val="32"/>
          <w:szCs w:val="32"/>
          <w:lang w:val="zh-CN"/>
        </w:rPr>
        <w:t>）项目入库（</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69A16850">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w:t>
      </w:r>
      <w:r>
        <w:rPr>
          <w:rFonts w:hint="eastAsia" w:ascii="华文仿宋" w:hAnsi="华文仿宋" w:eastAsia="华文仿宋" w:cs="华文仿宋"/>
          <w:sz w:val="32"/>
          <w:szCs w:val="32"/>
          <w:lang w:val="zh-CN"/>
        </w:rPr>
        <w:t>预算项目</w:t>
      </w:r>
      <w:r>
        <w:rPr>
          <w:rFonts w:hint="eastAsia" w:ascii="华文仿宋" w:hAnsi="华文仿宋" w:eastAsia="华文仿宋" w:cs="华文仿宋"/>
          <w:sz w:val="32"/>
          <w:szCs w:val="32"/>
        </w:rPr>
        <w:t>均已在规定时间内入财政库。自评得分4分。</w:t>
      </w:r>
    </w:p>
    <w:p w14:paraId="4F049753">
      <w:pPr>
        <w:pStyle w:val="2"/>
        <w:rPr>
          <w:rFonts w:hint="eastAsia" w:eastAsia="仿宋_GB2312"/>
          <w:lang w:eastAsia="zh-CN"/>
        </w:rPr>
      </w:pPr>
      <w:r>
        <w:rPr>
          <w:rFonts w:hint="eastAsia" w:eastAsia="仿宋_GB2312"/>
          <w:lang w:eastAsia="zh-CN"/>
        </w:rPr>
        <w:drawing>
          <wp:inline distT="0" distB="0" distL="114300" distR="114300">
            <wp:extent cx="5760720" cy="1955165"/>
            <wp:effectExtent l="0" t="0" r="11430" b="6985"/>
            <wp:docPr id="4" name="图片 4" descr="60dea739a9e80ce461a4cf841355b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0dea739a9e80ce461a4cf841355b460"/>
                    <pic:cNvPicPr>
                      <a:picLocks noChangeAspect="1"/>
                    </pic:cNvPicPr>
                  </pic:nvPicPr>
                  <pic:blipFill>
                    <a:blip r:embed="rId34"/>
                    <a:stretch>
                      <a:fillRect/>
                    </a:stretch>
                  </pic:blipFill>
                  <pic:spPr>
                    <a:xfrm>
                      <a:off x="0" y="0"/>
                      <a:ext cx="5760720" cy="1955165"/>
                    </a:xfrm>
                    <a:prstGeom prst="rect">
                      <a:avLst/>
                    </a:prstGeom>
                  </pic:spPr>
                </pic:pic>
              </a:graphicData>
            </a:graphic>
          </wp:inline>
        </w:drawing>
      </w:r>
    </w:p>
    <w:p w14:paraId="15FEB079">
      <w:pPr>
        <w:pStyle w:val="2"/>
        <w:ind w:left="1280" w:hanging="640"/>
        <w:rPr>
          <w:rFonts w:hint="eastAsia" w:eastAsia="仿宋_GB2312"/>
          <w:lang w:eastAsia="zh-CN"/>
        </w:rPr>
      </w:pPr>
      <w:r>
        <w:rPr>
          <w:rFonts w:hint="eastAsia" w:eastAsia="仿宋_GB2312"/>
          <w:lang w:eastAsia="zh-CN"/>
        </w:rPr>
        <w:drawing>
          <wp:inline distT="0" distB="0" distL="114300" distR="114300">
            <wp:extent cx="5760720" cy="3240405"/>
            <wp:effectExtent l="0" t="0" r="11430" b="17145"/>
            <wp:docPr id="2" name="图片 2" descr="7cb62ccab9937f9b14502030777c8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cb62ccab9937f9b14502030777c8837"/>
                    <pic:cNvPicPr>
                      <a:picLocks noChangeAspect="1"/>
                    </pic:cNvPicPr>
                  </pic:nvPicPr>
                  <pic:blipFill>
                    <a:blip r:embed="rId35"/>
                    <a:stretch>
                      <a:fillRect/>
                    </a:stretch>
                  </pic:blipFill>
                  <pic:spPr>
                    <a:xfrm>
                      <a:off x="0" y="0"/>
                      <a:ext cx="5760720" cy="3240405"/>
                    </a:xfrm>
                    <a:prstGeom prst="rect">
                      <a:avLst/>
                    </a:prstGeom>
                  </pic:spPr>
                </pic:pic>
              </a:graphicData>
            </a:graphic>
          </wp:inline>
        </w:drawing>
      </w:r>
    </w:p>
    <w:p w14:paraId="1E2C6BF6">
      <w:pPr>
        <w:spacing w:line="560" w:lineRule="exact"/>
        <w:ind w:firstLine="640" w:firstLineChars="200"/>
        <w:rPr>
          <w:rFonts w:hint="eastAsia" w:ascii="华文仿宋" w:hAnsi="华文仿宋" w:eastAsia="华文仿宋" w:cs="华文仿宋"/>
          <w:color w:val="000000"/>
          <w:kern w:val="0"/>
          <w:sz w:val="32"/>
          <w:szCs w:val="32"/>
          <w:shd w:val="clear" w:color="auto" w:fill="FFFFFF"/>
          <w:lang w:val="zh-CN"/>
        </w:rPr>
      </w:pPr>
      <w:r>
        <w:rPr>
          <w:rFonts w:hint="eastAsia" w:ascii="华文仿宋" w:hAnsi="华文仿宋" w:eastAsia="华文仿宋" w:cs="华文仿宋"/>
          <w:color w:val="000000"/>
          <w:kern w:val="0"/>
          <w:sz w:val="32"/>
          <w:szCs w:val="32"/>
          <w:shd w:val="clear" w:color="auto" w:fill="FFFFFF"/>
        </w:rPr>
        <w:t>2.项目执行（12分）</w:t>
      </w:r>
      <w:r>
        <w:rPr>
          <w:rFonts w:hint="eastAsia" w:ascii="华文仿宋" w:hAnsi="华文仿宋" w:eastAsia="华文仿宋" w:cs="华文仿宋"/>
          <w:color w:val="000000"/>
          <w:kern w:val="0"/>
          <w:sz w:val="32"/>
          <w:szCs w:val="32"/>
          <w:shd w:val="clear" w:color="auto" w:fill="FFFFFF"/>
          <w:lang w:val="zh-CN"/>
        </w:rPr>
        <w:t>。</w:t>
      </w:r>
    </w:p>
    <w:p w14:paraId="06E4C8CB">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val="zh-CN"/>
        </w:rPr>
        <w:t>资金执行同向（</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00F6A174">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w:t>
      </w:r>
      <w:r>
        <w:rPr>
          <w:rFonts w:hint="eastAsia" w:ascii="华文仿宋" w:hAnsi="华文仿宋" w:eastAsia="华文仿宋" w:cs="华文仿宋"/>
          <w:sz w:val="32"/>
          <w:szCs w:val="32"/>
          <w:lang w:val="zh-CN"/>
        </w:rPr>
        <w:t>预算阶段项目</w:t>
      </w:r>
      <w:r>
        <w:rPr>
          <w:rFonts w:hint="eastAsia" w:ascii="华文仿宋" w:hAnsi="华文仿宋" w:eastAsia="华文仿宋" w:cs="华文仿宋"/>
          <w:sz w:val="32"/>
          <w:szCs w:val="32"/>
        </w:rPr>
        <w:t>无实际列支内容与绩效目标设置方向不相符的部门预算阶段项目。自评得分4分。</w:t>
      </w:r>
    </w:p>
    <w:p w14:paraId="2D78E274">
      <w:pPr>
        <w:pStyle w:val="2"/>
        <w:rPr>
          <w:rFonts w:hint="eastAsia" w:eastAsia="仿宋_GB2312"/>
          <w:lang w:eastAsia="zh-CN"/>
        </w:rPr>
      </w:pPr>
      <w:r>
        <w:rPr>
          <w:rFonts w:hint="eastAsia" w:eastAsia="仿宋_GB2312"/>
          <w:lang w:eastAsia="zh-CN"/>
        </w:rPr>
        <w:drawing>
          <wp:inline distT="0" distB="0" distL="114300" distR="114300">
            <wp:extent cx="5760720" cy="1829435"/>
            <wp:effectExtent l="0" t="0" r="11430" b="18415"/>
            <wp:docPr id="18" name="图片 18" descr="7edd90fc046992585ff5c4ca8ad498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7edd90fc046992585ff5c4ca8ad498bf"/>
                    <pic:cNvPicPr>
                      <a:picLocks noChangeAspect="1"/>
                    </pic:cNvPicPr>
                  </pic:nvPicPr>
                  <pic:blipFill>
                    <a:blip r:embed="rId36"/>
                    <a:stretch>
                      <a:fillRect/>
                    </a:stretch>
                  </pic:blipFill>
                  <pic:spPr>
                    <a:xfrm>
                      <a:off x="0" y="0"/>
                      <a:ext cx="5760720" cy="1829435"/>
                    </a:xfrm>
                    <a:prstGeom prst="rect">
                      <a:avLst/>
                    </a:prstGeom>
                  </pic:spPr>
                </pic:pic>
              </a:graphicData>
            </a:graphic>
          </wp:inline>
        </w:drawing>
      </w:r>
    </w:p>
    <w:p w14:paraId="60838E41">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2</w:t>
      </w:r>
      <w:r>
        <w:rPr>
          <w:rFonts w:hint="eastAsia" w:ascii="华文仿宋" w:hAnsi="华文仿宋" w:eastAsia="华文仿宋" w:cs="华文仿宋"/>
          <w:sz w:val="32"/>
          <w:szCs w:val="32"/>
          <w:lang w:val="zh-CN"/>
        </w:rPr>
        <w:t>）项目调整（</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7638F051">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本部门已报财政审核同意收回预算、调整目标等处置措施的部门预算项目均按程序进行预算收回和目标调整。自评得分</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分。（如下截图）</w:t>
      </w:r>
    </w:p>
    <w:p w14:paraId="1BAA825D">
      <w:pPr>
        <w:rPr>
          <w:rFonts w:hint="eastAsia" w:eastAsia="仿宋_GB2312"/>
          <w:lang w:eastAsia="zh-CN"/>
        </w:rPr>
      </w:pPr>
      <w:r>
        <w:rPr>
          <w:rFonts w:hint="eastAsia" w:eastAsia="仿宋_GB2312"/>
          <w:lang w:eastAsia="zh-CN"/>
        </w:rPr>
        <w:drawing>
          <wp:inline distT="0" distB="0" distL="114300" distR="114300">
            <wp:extent cx="3135630" cy="6307455"/>
            <wp:effectExtent l="0" t="0" r="17145" b="7620"/>
            <wp:docPr id="19" name="图片 19" descr="e646e044ef135d3f4d21b952a9b141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646e044ef135d3f4d21b952a9b141c4"/>
                    <pic:cNvPicPr>
                      <a:picLocks noChangeAspect="1"/>
                    </pic:cNvPicPr>
                  </pic:nvPicPr>
                  <pic:blipFill>
                    <a:blip r:embed="rId37"/>
                    <a:stretch>
                      <a:fillRect/>
                    </a:stretch>
                  </pic:blipFill>
                  <pic:spPr>
                    <a:xfrm rot="16200000">
                      <a:off x="0" y="0"/>
                      <a:ext cx="3135630" cy="6307455"/>
                    </a:xfrm>
                    <a:prstGeom prst="rect">
                      <a:avLst/>
                    </a:prstGeom>
                  </pic:spPr>
                </pic:pic>
              </a:graphicData>
            </a:graphic>
          </wp:inline>
        </w:drawing>
      </w:r>
    </w:p>
    <w:p w14:paraId="2FF330C1">
      <w:pPr>
        <w:pStyle w:val="2"/>
        <w:rPr>
          <w:rFonts w:hint="eastAsia"/>
          <w:lang w:eastAsia="zh-CN"/>
        </w:rPr>
      </w:pPr>
      <w:r>
        <w:rPr>
          <w:rFonts w:hint="eastAsia"/>
          <w:lang w:eastAsia="zh-CN"/>
        </w:rPr>
        <w:drawing>
          <wp:inline distT="0" distB="0" distL="114300" distR="114300">
            <wp:extent cx="5760720" cy="2833370"/>
            <wp:effectExtent l="0" t="0" r="11430" b="5080"/>
            <wp:docPr id="21" name="图片 21" descr="8a69cb47d0b4bafde86606e3654909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8a69cb47d0b4bafde86606e3654909bd"/>
                    <pic:cNvPicPr>
                      <a:picLocks noChangeAspect="1"/>
                    </pic:cNvPicPr>
                  </pic:nvPicPr>
                  <pic:blipFill>
                    <a:blip r:embed="rId38"/>
                    <a:stretch>
                      <a:fillRect/>
                    </a:stretch>
                  </pic:blipFill>
                  <pic:spPr>
                    <a:xfrm>
                      <a:off x="0" y="0"/>
                      <a:ext cx="5760720" cy="2833370"/>
                    </a:xfrm>
                    <a:prstGeom prst="rect">
                      <a:avLst/>
                    </a:prstGeom>
                  </pic:spPr>
                </pic:pic>
              </a:graphicData>
            </a:graphic>
          </wp:inline>
        </w:drawing>
      </w:r>
    </w:p>
    <w:p w14:paraId="20C75FAE">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3</w:t>
      </w:r>
      <w:r>
        <w:rPr>
          <w:rFonts w:hint="eastAsia" w:ascii="华文仿宋" w:hAnsi="华文仿宋" w:eastAsia="华文仿宋" w:cs="华文仿宋"/>
          <w:sz w:val="32"/>
          <w:szCs w:val="32"/>
          <w:lang w:val="zh-CN"/>
        </w:rPr>
        <w:t>）执行结果（</w:t>
      </w:r>
      <w:r>
        <w:rPr>
          <w:rFonts w:hint="eastAsia" w:ascii="华文仿宋" w:hAnsi="华文仿宋" w:eastAsia="华文仿宋" w:cs="华文仿宋"/>
          <w:sz w:val="32"/>
          <w:szCs w:val="32"/>
          <w:lang w:val="en-US" w:eastAsia="zh-CN"/>
        </w:rPr>
        <w:t>4分</w:t>
      </w:r>
      <w:r>
        <w:rPr>
          <w:rFonts w:hint="eastAsia" w:ascii="华文仿宋" w:hAnsi="华文仿宋" w:eastAsia="华文仿宋" w:cs="华文仿宋"/>
          <w:sz w:val="32"/>
          <w:szCs w:val="32"/>
          <w:lang w:val="zh-CN"/>
        </w:rPr>
        <w:t>）</w:t>
      </w:r>
    </w:p>
    <w:p w14:paraId="2805B661">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本部门预算项目预算结余率均小于10%。自评得分4分。</w:t>
      </w:r>
    </w:p>
    <w:p w14:paraId="092D9E36">
      <w:pPr>
        <w:adjustRightInd w:val="0"/>
        <w:snapToGrid w:val="0"/>
        <w:spacing w:line="578" w:lineRule="exact"/>
        <w:ind w:firstLine="640" w:firstLineChars="200"/>
        <w:contextualSpacing/>
        <w:jc w:val="left"/>
        <w:rPr>
          <w:rFonts w:hint="eastAsia" w:ascii="华文仿宋" w:hAnsi="华文仿宋" w:eastAsia="华文仿宋" w:cs="华文仿宋"/>
          <w:color w:val="000000"/>
          <w:kern w:val="0"/>
          <w:sz w:val="32"/>
          <w:szCs w:val="32"/>
          <w:shd w:val="clear" w:color="auto" w:fill="FFFFFF"/>
          <w:lang w:val="zh-CN"/>
        </w:rPr>
      </w:pPr>
      <w:r>
        <w:rPr>
          <w:rFonts w:hint="eastAsia" w:ascii="华文仿宋" w:hAnsi="华文仿宋" w:eastAsia="华文仿宋" w:cs="华文仿宋"/>
          <w:color w:val="000000"/>
          <w:kern w:val="0"/>
          <w:sz w:val="32"/>
          <w:szCs w:val="32"/>
          <w:shd w:val="clear" w:color="auto" w:fill="FFFFFF"/>
        </w:rPr>
        <w:t>3.</w:t>
      </w:r>
      <w:r>
        <w:rPr>
          <w:rFonts w:hint="eastAsia" w:ascii="华文仿宋" w:hAnsi="华文仿宋" w:eastAsia="华文仿宋" w:cs="华文仿宋"/>
          <w:color w:val="000000"/>
          <w:kern w:val="0"/>
          <w:sz w:val="32"/>
          <w:szCs w:val="32"/>
          <w:shd w:val="clear" w:color="auto" w:fill="FFFFFF"/>
          <w:lang w:val="zh-CN"/>
        </w:rPr>
        <w:t>目标实现（</w:t>
      </w:r>
      <w:r>
        <w:rPr>
          <w:rFonts w:hint="eastAsia" w:ascii="华文仿宋" w:hAnsi="华文仿宋" w:eastAsia="华文仿宋" w:cs="华文仿宋"/>
          <w:color w:val="000000"/>
          <w:kern w:val="0"/>
          <w:sz w:val="32"/>
          <w:szCs w:val="32"/>
          <w:shd w:val="clear" w:color="auto" w:fill="FFFFFF"/>
        </w:rPr>
        <w:t>11分</w:t>
      </w:r>
      <w:r>
        <w:rPr>
          <w:rFonts w:hint="eastAsia" w:ascii="华文仿宋" w:hAnsi="华文仿宋" w:eastAsia="华文仿宋" w:cs="华文仿宋"/>
          <w:color w:val="000000"/>
          <w:kern w:val="0"/>
          <w:sz w:val="32"/>
          <w:szCs w:val="32"/>
          <w:shd w:val="clear" w:color="auto" w:fill="FFFFFF"/>
          <w:lang w:val="zh-CN"/>
        </w:rPr>
        <w:t>）</w:t>
      </w:r>
    </w:p>
    <w:p w14:paraId="79894691">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val="zh-CN"/>
        </w:rPr>
        <w:t>）目标完成（</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5C03AA89">
      <w:pPr>
        <w:spacing w:line="560" w:lineRule="exact"/>
        <w:ind w:firstLine="640" w:firstLineChars="200"/>
        <w:outlineLvl w:val="3"/>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w:t>
      </w:r>
      <w:r>
        <w:rPr>
          <w:rFonts w:hint="eastAsia" w:ascii="华文仿宋" w:hAnsi="华文仿宋" w:eastAsia="华文仿宋" w:cs="华文仿宋"/>
          <w:sz w:val="32"/>
          <w:szCs w:val="32"/>
          <w:lang w:val="zh-CN"/>
        </w:rPr>
        <w:t>预算项目</w:t>
      </w:r>
      <w:r>
        <w:rPr>
          <w:rFonts w:hint="eastAsia" w:ascii="华文仿宋" w:hAnsi="华文仿宋" w:eastAsia="华文仿宋" w:cs="华文仿宋"/>
          <w:sz w:val="32"/>
          <w:szCs w:val="32"/>
        </w:rPr>
        <w:t>均已完成绩效目标数量指标</w:t>
      </w:r>
      <w:r>
        <w:rPr>
          <w:rFonts w:hint="eastAsia" w:ascii="华文仿宋" w:hAnsi="华文仿宋" w:eastAsia="华文仿宋" w:cs="华文仿宋"/>
          <w:sz w:val="32"/>
          <w:szCs w:val="32"/>
          <w:lang w:eastAsia="zh-CN"/>
        </w:rPr>
        <w:t>（见附件）</w:t>
      </w:r>
      <w:r>
        <w:rPr>
          <w:rFonts w:hint="eastAsia" w:ascii="华文仿宋" w:hAnsi="华文仿宋" w:eastAsia="华文仿宋" w:cs="华文仿宋"/>
          <w:sz w:val="32"/>
          <w:szCs w:val="32"/>
        </w:rPr>
        <w:t>。自评得分4分。</w:t>
      </w:r>
    </w:p>
    <w:p w14:paraId="7EB7125A">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rPr>
        <w:t>（2</w:t>
      </w:r>
      <w:r>
        <w:rPr>
          <w:rFonts w:hint="eastAsia" w:ascii="华文仿宋" w:hAnsi="华文仿宋" w:eastAsia="华文仿宋" w:cs="华文仿宋"/>
          <w:sz w:val="32"/>
          <w:szCs w:val="32"/>
          <w:lang w:val="zh-CN"/>
        </w:rPr>
        <w:t>）目标偏离（</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2F97DE8F">
      <w:pPr>
        <w:spacing w:line="560" w:lineRule="exact"/>
        <w:ind w:firstLine="640" w:firstLineChars="200"/>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rPr>
        <w:t>本部门已完成预期指标值的数量指标中偏离度均在30%以内</w:t>
      </w:r>
      <w:r>
        <w:rPr>
          <w:rFonts w:hint="eastAsia" w:ascii="华文仿宋" w:hAnsi="华文仿宋" w:eastAsia="华文仿宋" w:cs="华文仿宋"/>
          <w:sz w:val="32"/>
          <w:szCs w:val="32"/>
          <w:lang w:eastAsia="zh-CN"/>
        </w:rPr>
        <w:t>（见附件）</w:t>
      </w:r>
      <w:r>
        <w:rPr>
          <w:rFonts w:hint="eastAsia" w:ascii="华文仿宋" w:hAnsi="华文仿宋" w:eastAsia="华文仿宋" w:cs="华文仿宋"/>
          <w:sz w:val="32"/>
          <w:szCs w:val="32"/>
        </w:rPr>
        <w:t>。自评得分</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分。</w:t>
      </w:r>
    </w:p>
    <w:p w14:paraId="3CF9B72D">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3</w:t>
      </w:r>
      <w:r>
        <w:rPr>
          <w:rFonts w:hint="eastAsia" w:ascii="华文仿宋" w:hAnsi="华文仿宋" w:eastAsia="华文仿宋" w:cs="华文仿宋"/>
          <w:sz w:val="32"/>
          <w:szCs w:val="32"/>
          <w:lang w:val="zh-CN"/>
        </w:rPr>
        <w:t>）实现效果（</w:t>
      </w:r>
      <w:r>
        <w:rPr>
          <w:rFonts w:hint="eastAsia" w:ascii="华文仿宋" w:hAnsi="华文仿宋" w:eastAsia="华文仿宋" w:cs="华文仿宋"/>
          <w:sz w:val="32"/>
          <w:szCs w:val="32"/>
        </w:rPr>
        <w:t>3分</w:t>
      </w:r>
      <w:r>
        <w:rPr>
          <w:rFonts w:hint="eastAsia" w:ascii="华文仿宋" w:hAnsi="华文仿宋" w:eastAsia="华文仿宋" w:cs="华文仿宋"/>
          <w:sz w:val="32"/>
          <w:szCs w:val="32"/>
          <w:lang w:val="zh-CN"/>
        </w:rPr>
        <w:t>）</w:t>
      </w:r>
    </w:p>
    <w:p w14:paraId="2A48F905">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本部门预算项目绩效目标效益指标实施效果较好，均已达到设定指标值</w:t>
      </w:r>
      <w:r>
        <w:rPr>
          <w:rFonts w:hint="eastAsia" w:ascii="华文仿宋" w:hAnsi="华文仿宋" w:eastAsia="华文仿宋" w:cs="华文仿宋"/>
          <w:sz w:val="32"/>
          <w:szCs w:val="32"/>
          <w:lang w:eastAsia="zh-CN"/>
        </w:rPr>
        <w:t>（见附件）</w:t>
      </w:r>
      <w:r>
        <w:rPr>
          <w:rFonts w:hint="eastAsia" w:ascii="华文仿宋" w:hAnsi="华文仿宋" w:eastAsia="华文仿宋" w:cs="华文仿宋"/>
          <w:sz w:val="32"/>
          <w:szCs w:val="32"/>
        </w:rPr>
        <w:t>。自评得分</w:t>
      </w:r>
      <w:r>
        <w:rPr>
          <w:rFonts w:hint="eastAsia" w:ascii="华文仿宋" w:hAnsi="华文仿宋" w:eastAsia="华文仿宋" w:cs="华文仿宋"/>
          <w:sz w:val="32"/>
          <w:szCs w:val="32"/>
          <w:lang w:val="en-US" w:eastAsia="zh-CN"/>
        </w:rPr>
        <w:t>2.8</w:t>
      </w:r>
      <w:r>
        <w:rPr>
          <w:rFonts w:hint="eastAsia" w:ascii="华文仿宋" w:hAnsi="华文仿宋" w:eastAsia="华文仿宋" w:cs="华文仿宋"/>
          <w:sz w:val="32"/>
          <w:szCs w:val="32"/>
        </w:rPr>
        <w:t>分。</w:t>
      </w:r>
    </w:p>
    <w:p w14:paraId="79ECE148">
      <w:pPr>
        <w:snapToGrid w:val="0"/>
        <w:spacing w:line="600" w:lineRule="exact"/>
        <w:ind w:firstLine="641" w:firstLineChars="200"/>
        <w:outlineLvl w:val="1"/>
        <w:rPr>
          <w:rFonts w:hint="eastAsia" w:ascii="华文仿宋" w:hAnsi="华文仿宋" w:eastAsia="华文仿宋" w:cs="华文仿宋"/>
          <w:b/>
          <w:bCs/>
          <w:sz w:val="32"/>
          <w:szCs w:val="32"/>
          <w:lang w:val="zh-CN"/>
        </w:rPr>
      </w:pPr>
      <w:r>
        <w:rPr>
          <w:rFonts w:hint="eastAsia" w:ascii="华文仿宋" w:hAnsi="华文仿宋" w:eastAsia="华文仿宋" w:cs="华文仿宋"/>
          <w:b/>
          <w:bCs/>
          <w:sz w:val="32"/>
          <w:szCs w:val="32"/>
          <w:lang w:val="zh-CN"/>
        </w:rPr>
        <w:t>（三）绩效结果应用情况。</w:t>
      </w:r>
    </w:p>
    <w:p w14:paraId="4BF507B1">
      <w:pPr>
        <w:snapToGrid w:val="0"/>
        <w:spacing w:line="600" w:lineRule="exact"/>
        <w:ind w:firstLine="640" w:firstLineChars="200"/>
        <w:rPr>
          <w:rFonts w:hint="eastAsia" w:ascii="华文仿宋" w:hAnsi="华文仿宋" w:eastAsia="华文仿宋" w:cs="华文仿宋"/>
          <w:w w:val="95"/>
          <w:kern w:val="0"/>
          <w:sz w:val="32"/>
          <w:szCs w:val="32"/>
          <w:lang w:val="zh-CN"/>
        </w:rPr>
      </w:pPr>
      <w:r>
        <w:rPr>
          <w:rFonts w:hint="eastAsia" w:ascii="华文仿宋" w:hAnsi="华文仿宋" w:eastAsia="华文仿宋" w:cs="华文仿宋"/>
          <w:color w:val="000000"/>
          <w:sz w:val="32"/>
          <w:szCs w:val="32"/>
        </w:rPr>
        <w:t>202</w:t>
      </w:r>
      <w:r>
        <w:rPr>
          <w:rFonts w:hint="eastAsia" w:ascii="华文仿宋" w:hAnsi="华文仿宋" w:eastAsia="华文仿宋" w:cs="华文仿宋"/>
          <w:color w:val="000000"/>
          <w:sz w:val="32"/>
          <w:szCs w:val="32"/>
          <w:lang w:val="en-US" w:eastAsia="zh-CN"/>
        </w:rPr>
        <w:t>5</w:t>
      </w:r>
      <w:r>
        <w:rPr>
          <w:rFonts w:hint="eastAsia" w:ascii="华文仿宋" w:hAnsi="华文仿宋" w:eastAsia="华文仿宋" w:cs="华文仿宋"/>
          <w:color w:val="000000"/>
          <w:sz w:val="32"/>
          <w:szCs w:val="32"/>
        </w:rPr>
        <w:t>年</w:t>
      </w:r>
      <w:r>
        <w:rPr>
          <w:rFonts w:hint="eastAsia" w:ascii="华文仿宋" w:hAnsi="华文仿宋" w:eastAsia="华文仿宋" w:cs="华文仿宋"/>
          <w:w w:val="95"/>
          <w:kern w:val="0"/>
          <w:sz w:val="32"/>
          <w:szCs w:val="32"/>
          <w:lang w:val="zh-CN"/>
        </w:rPr>
        <w:t>本部门将所有项目纳入绩效运行监控范围，</w:t>
      </w:r>
      <w:r>
        <w:rPr>
          <w:rFonts w:hint="eastAsia" w:ascii="华文仿宋" w:hAnsi="华文仿宋" w:eastAsia="华文仿宋" w:cs="华文仿宋"/>
          <w:color w:val="000000"/>
          <w:sz w:val="32"/>
          <w:szCs w:val="32"/>
        </w:rPr>
        <w:t>从收支执行，三公经费管理，预算管理，绩效管理等方面进行了详尽单位</w:t>
      </w:r>
      <w:r>
        <w:rPr>
          <w:rFonts w:hint="eastAsia" w:ascii="华文仿宋" w:hAnsi="华文仿宋" w:eastAsia="华文仿宋" w:cs="华文仿宋"/>
          <w:color w:val="000000"/>
          <w:sz w:val="32"/>
          <w:szCs w:val="32"/>
          <w:lang w:val="zh-CN"/>
        </w:rPr>
        <w:t>自评，</w:t>
      </w:r>
      <w:r>
        <w:rPr>
          <w:rFonts w:hint="eastAsia" w:ascii="华文仿宋" w:hAnsi="华文仿宋" w:eastAsia="华文仿宋" w:cs="华文仿宋"/>
          <w:w w:val="95"/>
          <w:kern w:val="0"/>
          <w:sz w:val="32"/>
          <w:szCs w:val="32"/>
          <w:lang w:val="zh-CN"/>
        </w:rPr>
        <w:t>按照要求对预算情况，决算情况绩效评价等情况在门户网站进行公开，做到了公开内容完整，数据准确</w:t>
      </w:r>
      <w:r>
        <w:rPr>
          <w:rFonts w:hint="eastAsia" w:ascii="华文仿宋" w:hAnsi="华文仿宋" w:eastAsia="华文仿宋" w:cs="华文仿宋"/>
          <w:w w:val="95"/>
          <w:kern w:val="0"/>
          <w:sz w:val="32"/>
          <w:szCs w:val="32"/>
        </w:rPr>
        <w:t>,</w:t>
      </w:r>
      <w:r>
        <w:rPr>
          <w:rFonts w:hint="eastAsia" w:ascii="华文仿宋" w:hAnsi="华文仿宋" w:eastAsia="华文仿宋" w:cs="华文仿宋"/>
          <w:color w:val="000000"/>
          <w:sz w:val="32"/>
          <w:szCs w:val="32"/>
        </w:rPr>
        <w:t>评价结果较好，对部门预算编制不够精准细化的问题将在后续预算编制和执行工作中逐步改进。</w:t>
      </w:r>
      <w:r>
        <w:rPr>
          <w:rFonts w:hint="eastAsia" w:ascii="华文仿宋" w:hAnsi="华文仿宋" w:eastAsia="华文仿宋" w:cs="华文仿宋"/>
          <w:w w:val="95"/>
          <w:kern w:val="0"/>
          <w:sz w:val="32"/>
          <w:szCs w:val="32"/>
          <w:lang w:val="zh-CN"/>
        </w:rPr>
        <w:t>对于相关部门提出的绩效整改要求，本部门在第一时间完成整改工作并按时报送整改材料。</w:t>
      </w:r>
    </w:p>
    <w:p w14:paraId="1907A6A6">
      <w:pPr>
        <w:widowControl/>
        <w:adjustRightInd w:val="0"/>
        <w:snapToGrid w:val="0"/>
        <w:spacing w:line="578" w:lineRule="exact"/>
        <w:ind w:firstLine="640" w:firstLineChars="200"/>
        <w:contextualSpacing/>
        <w:jc w:val="left"/>
        <w:outlineLvl w:val="0"/>
        <w:rPr>
          <w:rFonts w:hint="eastAsia" w:ascii="华文仿宋" w:hAnsi="华文仿宋" w:eastAsia="华文仿宋" w:cs="华文仿宋"/>
          <w:color w:val="000000"/>
          <w:kern w:val="0"/>
          <w:sz w:val="32"/>
          <w:szCs w:val="32"/>
          <w:shd w:val="clear" w:color="auto" w:fill="FFFFFF"/>
        </w:rPr>
      </w:pPr>
      <w:r>
        <w:rPr>
          <w:rFonts w:hint="eastAsia" w:ascii="华文仿宋" w:hAnsi="华文仿宋" w:eastAsia="华文仿宋" w:cs="华文仿宋"/>
          <w:color w:val="000000"/>
          <w:kern w:val="0"/>
          <w:sz w:val="32"/>
          <w:szCs w:val="32"/>
          <w:shd w:val="clear" w:color="auto" w:fill="FFFFFF"/>
        </w:rPr>
        <w:t>四、评价结论及建议</w:t>
      </w:r>
    </w:p>
    <w:p w14:paraId="7820DC36">
      <w:pPr>
        <w:pStyle w:val="17"/>
        <w:spacing w:line="560" w:lineRule="exact"/>
        <w:ind w:left="0" w:leftChars="0" w:firstLine="643"/>
        <w:outlineLvl w:val="1"/>
        <w:rPr>
          <w:rFonts w:hint="eastAsia" w:ascii="华文仿宋" w:hAnsi="华文仿宋" w:eastAsia="华文仿宋" w:cs="华文仿宋"/>
          <w:b/>
          <w:bCs/>
          <w:color w:val="000000"/>
          <w:kern w:val="0"/>
          <w:sz w:val="32"/>
          <w:szCs w:val="32"/>
          <w:shd w:val="clear" w:color="auto" w:fill="FFFFFF"/>
          <w:lang w:val="zh-CN"/>
        </w:rPr>
      </w:pPr>
      <w:r>
        <w:rPr>
          <w:rFonts w:hint="eastAsia" w:ascii="华文仿宋" w:hAnsi="华文仿宋" w:eastAsia="华文仿宋" w:cs="华文仿宋"/>
          <w:b/>
          <w:bCs/>
          <w:color w:val="000000"/>
          <w:kern w:val="0"/>
          <w:sz w:val="32"/>
          <w:szCs w:val="32"/>
          <w:shd w:val="clear" w:color="auto" w:fill="FFFFFF"/>
          <w:lang w:val="zh-CN"/>
        </w:rPr>
        <w:t>（一）评价结论。</w:t>
      </w:r>
    </w:p>
    <w:p w14:paraId="3EA886B0">
      <w:pPr>
        <w:spacing w:line="560" w:lineRule="exact"/>
        <w:ind w:firstLine="640" w:firstLineChars="200"/>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rPr>
        <w:t>本部门履职效果和预算管理效果较好，财务管理、资产管理、采购管理规范，项目决策程序严格</w:t>
      </w:r>
      <w:r>
        <w:rPr>
          <w:rFonts w:hint="eastAsia" w:ascii="华文仿宋" w:hAnsi="华文仿宋" w:eastAsia="华文仿宋" w:cs="华文仿宋"/>
          <w:sz w:val="32"/>
          <w:szCs w:val="32"/>
          <w:lang w:val="zh-CN"/>
        </w:rPr>
        <w:t>，项目执行</w:t>
      </w:r>
      <w:r>
        <w:rPr>
          <w:rFonts w:hint="eastAsia" w:ascii="华文仿宋" w:hAnsi="华文仿宋" w:eastAsia="华文仿宋" w:cs="华文仿宋"/>
          <w:sz w:val="32"/>
          <w:szCs w:val="32"/>
        </w:rPr>
        <w:t>进度和绩效目标实现程度良好，</w:t>
      </w:r>
      <w:r>
        <w:rPr>
          <w:rFonts w:hint="eastAsia" w:ascii="华文仿宋" w:hAnsi="华文仿宋" w:eastAsia="华文仿宋" w:cs="华文仿宋"/>
          <w:w w:val="95"/>
          <w:kern w:val="0"/>
          <w:sz w:val="32"/>
          <w:szCs w:val="32"/>
        </w:rPr>
        <w:t>积极开展预算绩效管理工作，将预算绩效管理纳入单位预算申报、项目实施、项目评价全流程，</w:t>
      </w:r>
      <w:r>
        <w:rPr>
          <w:rFonts w:hint="eastAsia" w:ascii="华文仿宋" w:hAnsi="华文仿宋" w:eastAsia="华文仿宋" w:cs="华文仿宋"/>
          <w:sz w:val="32"/>
          <w:szCs w:val="32"/>
        </w:rPr>
        <w:t>完成一般公共预算和阶段性项目绩效目标自评表的填报，完成专项预算项目自评工作，实现部门预算项目自评全覆，</w:t>
      </w:r>
      <w:r>
        <w:rPr>
          <w:rFonts w:hint="eastAsia" w:ascii="华文仿宋" w:hAnsi="华文仿宋" w:eastAsia="华文仿宋" w:cs="华文仿宋"/>
          <w:w w:val="95"/>
          <w:kern w:val="0"/>
          <w:sz w:val="32"/>
          <w:szCs w:val="32"/>
        </w:rPr>
        <w:t>有效规范了项目绩效管理工作，合理提升了预算资金绩效效益。</w:t>
      </w:r>
    </w:p>
    <w:p w14:paraId="797B31A5">
      <w:pPr>
        <w:widowControl/>
        <w:adjustRightInd w:val="0"/>
        <w:snapToGrid w:val="0"/>
        <w:spacing w:line="578" w:lineRule="exact"/>
        <w:ind w:firstLine="608" w:firstLineChars="200"/>
        <w:contextualSpacing/>
        <w:jc w:val="left"/>
        <w:rPr>
          <w:rFonts w:hint="eastAsia" w:ascii="华文仿宋" w:hAnsi="华文仿宋" w:eastAsia="华文仿宋" w:cs="华文仿宋"/>
          <w:w w:val="95"/>
          <w:kern w:val="0"/>
          <w:sz w:val="32"/>
          <w:szCs w:val="32"/>
        </w:rPr>
      </w:pPr>
      <w:r>
        <w:rPr>
          <w:rFonts w:hint="eastAsia" w:ascii="华文仿宋" w:hAnsi="华文仿宋" w:eastAsia="华文仿宋" w:cs="华文仿宋"/>
          <w:w w:val="95"/>
          <w:kern w:val="0"/>
          <w:sz w:val="32"/>
          <w:szCs w:val="32"/>
        </w:rPr>
        <w:t>202</w:t>
      </w:r>
      <w:r>
        <w:rPr>
          <w:rFonts w:hint="eastAsia" w:ascii="华文仿宋" w:hAnsi="华文仿宋" w:eastAsia="华文仿宋" w:cs="华文仿宋"/>
          <w:w w:val="95"/>
          <w:kern w:val="0"/>
          <w:sz w:val="32"/>
          <w:szCs w:val="32"/>
          <w:lang w:val="en-US" w:eastAsia="zh-CN"/>
        </w:rPr>
        <w:t>5</w:t>
      </w:r>
      <w:r>
        <w:rPr>
          <w:rFonts w:hint="eastAsia" w:ascii="华文仿宋" w:hAnsi="华文仿宋" w:eastAsia="华文仿宋" w:cs="华文仿宋"/>
          <w:w w:val="95"/>
          <w:kern w:val="0"/>
          <w:sz w:val="32"/>
          <w:szCs w:val="32"/>
        </w:rPr>
        <w:t>年，本部门在财政部门的领导下，综上所述，202</w:t>
      </w:r>
      <w:r>
        <w:rPr>
          <w:rFonts w:hint="eastAsia" w:ascii="华文仿宋" w:hAnsi="华文仿宋" w:eastAsia="华文仿宋" w:cs="华文仿宋"/>
          <w:w w:val="95"/>
          <w:kern w:val="0"/>
          <w:sz w:val="32"/>
          <w:szCs w:val="32"/>
          <w:lang w:val="en-US" w:eastAsia="zh-CN"/>
        </w:rPr>
        <w:t>5</w:t>
      </w:r>
      <w:r>
        <w:rPr>
          <w:rFonts w:hint="eastAsia" w:ascii="华文仿宋" w:hAnsi="华文仿宋" w:eastAsia="华文仿宋" w:cs="华文仿宋"/>
          <w:w w:val="95"/>
          <w:kern w:val="0"/>
          <w:sz w:val="32"/>
          <w:szCs w:val="32"/>
        </w:rPr>
        <w:t>年部门整体绩效自评得分为9</w:t>
      </w:r>
      <w:r>
        <w:rPr>
          <w:rFonts w:hint="eastAsia" w:ascii="华文仿宋" w:hAnsi="华文仿宋" w:eastAsia="华文仿宋" w:cs="华文仿宋"/>
          <w:w w:val="95"/>
          <w:kern w:val="0"/>
          <w:sz w:val="32"/>
          <w:szCs w:val="32"/>
          <w:lang w:val="en-US" w:eastAsia="zh-CN"/>
        </w:rPr>
        <w:t>4.6</w:t>
      </w:r>
      <w:r>
        <w:rPr>
          <w:rFonts w:hint="eastAsia" w:ascii="华文仿宋" w:hAnsi="华文仿宋" w:eastAsia="华文仿宋" w:cs="华文仿宋"/>
          <w:w w:val="95"/>
          <w:kern w:val="0"/>
          <w:sz w:val="32"/>
          <w:szCs w:val="32"/>
        </w:rPr>
        <w:t>分。</w:t>
      </w:r>
    </w:p>
    <w:p w14:paraId="15788F4E">
      <w:pPr>
        <w:spacing w:line="560" w:lineRule="exact"/>
        <w:ind w:firstLine="641" w:firstLineChars="200"/>
        <w:rPr>
          <w:rFonts w:hint="eastAsia" w:ascii="华文仿宋" w:hAnsi="华文仿宋" w:eastAsia="华文仿宋" w:cs="华文仿宋"/>
          <w:b/>
          <w:bCs/>
          <w:color w:val="000000"/>
          <w:kern w:val="0"/>
          <w:sz w:val="32"/>
          <w:szCs w:val="32"/>
          <w:shd w:val="clear" w:color="auto" w:fill="FFFFFF"/>
        </w:rPr>
      </w:pPr>
      <w:r>
        <w:rPr>
          <w:rFonts w:hint="eastAsia" w:ascii="华文仿宋" w:hAnsi="华文仿宋" w:eastAsia="华文仿宋" w:cs="华文仿宋"/>
          <w:b/>
          <w:bCs/>
          <w:color w:val="000000"/>
          <w:kern w:val="0"/>
          <w:sz w:val="32"/>
          <w:szCs w:val="32"/>
          <w:shd w:val="clear" w:color="auto" w:fill="FFFFFF"/>
          <w:lang w:val="zh-CN"/>
        </w:rPr>
        <w:t>（二）存在问题。</w:t>
      </w:r>
      <w:r>
        <w:rPr>
          <w:rFonts w:hint="eastAsia" w:ascii="华文仿宋" w:hAnsi="华文仿宋" w:eastAsia="华文仿宋" w:cs="华文仿宋"/>
          <w:color w:val="000000"/>
          <w:kern w:val="0"/>
          <w:sz w:val="32"/>
          <w:szCs w:val="32"/>
          <w:lang w:val="zh-CN"/>
        </w:rPr>
        <w:t>预算编制需要</w:t>
      </w:r>
      <w:r>
        <w:rPr>
          <w:rFonts w:hint="eastAsia" w:ascii="华文仿宋" w:hAnsi="华文仿宋" w:eastAsia="华文仿宋" w:cs="华文仿宋"/>
          <w:color w:val="000000"/>
          <w:kern w:val="0"/>
          <w:sz w:val="32"/>
          <w:szCs w:val="32"/>
        </w:rPr>
        <w:t>进一步</w:t>
      </w:r>
      <w:r>
        <w:rPr>
          <w:rFonts w:hint="eastAsia" w:ascii="华文仿宋" w:hAnsi="华文仿宋" w:eastAsia="华文仿宋" w:cs="华文仿宋"/>
          <w:color w:val="000000"/>
          <w:kern w:val="0"/>
          <w:sz w:val="32"/>
          <w:szCs w:val="32"/>
          <w:lang w:val="zh-CN"/>
        </w:rPr>
        <w:t>提高，预算执行力度还要进一步加强，</w:t>
      </w:r>
      <w:r>
        <w:rPr>
          <w:rFonts w:hint="eastAsia" w:ascii="华文仿宋" w:hAnsi="华文仿宋" w:eastAsia="华文仿宋" w:cs="华文仿宋"/>
          <w:color w:val="000000"/>
          <w:sz w:val="32"/>
          <w:szCs w:val="32"/>
        </w:rPr>
        <w:t>在平时工作推进过程中，缺乏技术人员进行专业指导及培训，工作推进存在一定困难，预算编制还需更加精准。</w:t>
      </w:r>
    </w:p>
    <w:p w14:paraId="41CAB283">
      <w:pPr>
        <w:spacing w:line="360" w:lineRule="auto"/>
        <w:ind w:firstLine="641" w:firstLineChars="200"/>
        <w:outlineLvl w:val="1"/>
        <w:rPr>
          <w:rFonts w:hint="eastAsia" w:ascii="华文仿宋" w:hAnsi="华文仿宋" w:eastAsia="华文仿宋" w:cs="华文仿宋"/>
          <w:b/>
          <w:bCs/>
          <w:color w:val="000000"/>
          <w:kern w:val="0"/>
          <w:sz w:val="32"/>
          <w:szCs w:val="32"/>
          <w:shd w:val="clear" w:color="auto" w:fill="FFFFFF"/>
          <w:lang w:val="zh-CN"/>
        </w:rPr>
      </w:pPr>
      <w:r>
        <w:rPr>
          <w:rFonts w:hint="eastAsia" w:ascii="华文仿宋" w:hAnsi="华文仿宋" w:eastAsia="华文仿宋" w:cs="华文仿宋"/>
          <w:b/>
          <w:bCs/>
          <w:color w:val="000000"/>
          <w:kern w:val="0"/>
          <w:sz w:val="32"/>
          <w:szCs w:val="32"/>
          <w:shd w:val="clear" w:color="auto" w:fill="FFFFFF"/>
          <w:lang w:val="zh-CN"/>
        </w:rPr>
        <w:t>（三）改进建议。</w:t>
      </w:r>
      <w:bookmarkStart w:id="71" w:name="_Hlk110546638"/>
    </w:p>
    <w:p w14:paraId="6EABF4FD">
      <w:pPr>
        <w:spacing w:line="360" w:lineRule="auto"/>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eastAsia="zh-CN"/>
        </w:rPr>
        <w:t>进一步</w:t>
      </w:r>
      <w:r>
        <w:rPr>
          <w:rFonts w:hint="eastAsia" w:ascii="华文仿宋" w:hAnsi="华文仿宋" w:eastAsia="华文仿宋" w:cs="华文仿宋"/>
          <w:sz w:val="32"/>
          <w:szCs w:val="32"/>
        </w:rPr>
        <w:t>细化预算编制工作，进一步加强本部门内部机构及下属单位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w:t>
      </w:r>
    </w:p>
    <w:p w14:paraId="27C65571">
      <w:pPr>
        <w:spacing w:line="360" w:lineRule="auto"/>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2、加强财务管理，严格财务审核。加强单位财务管理，</w:t>
      </w:r>
      <w:r>
        <w:rPr>
          <w:rFonts w:hint="eastAsia" w:ascii="华文仿宋" w:hAnsi="华文仿宋" w:eastAsia="华文仿宋" w:cs="华文仿宋"/>
          <w:sz w:val="32"/>
          <w:szCs w:val="32"/>
          <w:lang w:eastAsia="zh-CN"/>
        </w:rPr>
        <w:t>进一步完善</w:t>
      </w:r>
      <w:r>
        <w:rPr>
          <w:rFonts w:hint="eastAsia" w:ascii="华文仿宋" w:hAnsi="华文仿宋" w:eastAsia="华文仿宋" w:cs="华文仿宋"/>
          <w:sz w:val="32"/>
          <w:szCs w:val="32"/>
        </w:rPr>
        <w:t>单位财务管理制度体系，</w:t>
      </w:r>
      <w:r>
        <w:rPr>
          <w:rFonts w:hint="eastAsia" w:ascii="华文仿宋" w:hAnsi="华文仿宋" w:eastAsia="华文仿宋" w:cs="华文仿宋"/>
          <w:sz w:val="32"/>
          <w:szCs w:val="32"/>
          <w:lang w:eastAsia="zh-CN"/>
        </w:rPr>
        <w:t>进一步</w:t>
      </w:r>
      <w:r>
        <w:rPr>
          <w:rFonts w:hint="eastAsia" w:ascii="华文仿宋" w:hAnsi="华文仿宋" w:eastAsia="华文仿宋" w:cs="华文仿宋"/>
          <w:sz w:val="32"/>
          <w:szCs w:val="32"/>
        </w:rPr>
        <w:t>规范单位财务行为。在费用报账支付时，按照预算规定的费用项目和用途进行资金使用审核、财务核算，杜绝超支现象的发生。</w:t>
      </w:r>
    </w:p>
    <w:p w14:paraId="488269D2">
      <w:pPr>
        <w:spacing w:line="360" w:lineRule="auto"/>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3、完善资产管理。严格编制政府采购年初预算和计划，规范各类资产的购置审批制度、资产出租出借和收入管理制度、资产采购制度、使用管理制度、资产处置和报废审批制度、资产管理岗位职责制度等，</w:t>
      </w:r>
      <w:r>
        <w:rPr>
          <w:rFonts w:hint="eastAsia" w:ascii="华文仿宋" w:hAnsi="华文仿宋" w:eastAsia="华文仿宋" w:cs="华文仿宋"/>
          <w:sz w:val="32"/>
          <w:szCs w:val="32"/>
          <w:lang w:eastAsia="zh-CN"/>
        </w:rPr>
        <w:t>更进一步</w:t>
      </w:r>
      <w:r>
        <w:rPr>
          <w:rFonts w:hint="eastAsia" w:ascii="华文仿宋" w:hAnsi="华文仿宋" w:eastAsia="华文仿宋" w:cs="华文仿宋"/>
          <w:sz w:val="32"/>
          <w:szCs w:val="32"/>
        </w:rPr>
        <w:t>加强单位内部的资产管理工作</w:t>
      </w:r>
      <w:bookmarkEnd w:id="71"/>
      <w:r>
        <w:rPr>
          <w:rFonts w:hint="eastAsia" w:ascii="华文仿宋" w:hAnsi="华文仿宋" w:eastAsia="华文仿宋" w:cs="华文仿宋"/>
          <w:sz w:val="32"/>
          <w:szCs w:val="32"/>
        </w:rPr>
        <w:t>。</w:t>
      </w:r>
    </w:p>
    <w:p w14:paraId="6BAEC085">
      <w:pPr>
        <w:spacing w:line="360" w:lineRule="auto"/>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4.探索符合阿坝州目前经济发展规律、符合部门预算实质的预算绩效评价体系。</w:t>
      </w:r>
    </w:p>
    <w:p w14:paraId="1EB06F69">
      <w:pPr>
        <w:spacing w:line="578"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color w:val="000000"/>
          <w:kern w:val="0"/>
          <w:sz w:val="32"/>
          <w:szCs w:val="32"/>
          <w:shd w:val="clear" w:color="auto" w:fill="FFFFFF"/>
        </w:rPr>
        <w:t>附表：1.</w:t>
      </w:r>
      <w:r>
        <w:rPr>
          <w:rFonts w:hint="eastAsia" w:ascii="华文仿宋" w:hAnsi="华文仿宋" w:eastAsia="华文仿宋" w:cs="华文仿宋"/>
          <w:sz w:val="32"/>
          <w:szCs w:val="32"/>
        </w:rPr>
        <w:t>部门预算绩效自评打分表</w:t>
      </w:r>
    </w:p>
    <w:p w14:paraId="23C0F14A">
      <w:pPr>
        <w:spacing w:line="578" w:lineRule="exact"/>
        <w:ind w:firstLine="1600" w:firstLineChars="500"/>
        <w:rPr>
          <w:rFonts w:hint="eastAsia" w:ascii="华文仿宋" w:hAnsi="华文仿宋" w:eastAsia="华文仿宋" w:cs="华文仿宋"/>
          <w:color w:val="000000"/>
          <w:kern w:val="0"/>
          <w:sz w:val="32"/>
          <w:szCs w:val="32"/>
          <w:shd w:val="clear" w:color="auto" w:fill="FFFFFF"/>
        </w:rPr>
      </w:pPr>
      <w:r>
        <w:rPr>
          <w:rFonts w:hint="eastAsia" w:ascii="华文仿宋" w:hAnsi="华文仿宋" w:eastAsia="华文仿宋" w:cs="华文仿宋"/>
          <w:sz w:val="32"/>
          <w:szCs w:val="32"/>
        </w:rPr>
        <w:t>2.</w:t>
      </w:r>
      <w:r>
        <w:rPr>
          <w:rFonts w:hint="eastAsia" w:ascii="华文仿宋" w:hAnsi="华文仿宋" w:eastAsia="华文仿宋" w:cs="华文仿宋"/>
          <w:color w:val="000000"/>
          <w:kern w:val="0"/>
          <w:sz w:val="32"/>
          <w:szCs w:val="32"/>
          <w:shd w:val="clear" w:color="auto" w:fill="FFFFFF"/>
        </w:rPr>
        <w:t>部门整体绩效目标完成情况自评表</w:t>
      </w:r>
    </w:p>
    <w:p w14:paraId="23C75713">
      <w:pPr>
        <w:spacing w:line="578" w:lineRule="exact"/>
        <w:ind w:firstLine="1600" w:firstLineChars="500"/>
        <w:rPr>
          <w:rFonts w:hint="eastAsia" w:ascii="华文仿宋" w:hAnsi="华文仿宋" w:eastAsia="华文仿宋" w:cs="华文仿宋"/>
          <w:sz w:val="32"/>
          <w:szCs w:val="32"/>
        </w:rPr>
      </w:pPr>
      <w:r>
        <w:rPr>
          <w:rFonts w:hint="eastAsia" w:ascii="华文仿宋" w:hAnsi="华文仿宋" w:eastAsia="华文仿宋" w:cs="华文仿宋"/>
          <w:color w:val="000000"/>
          <w:kern w:val="0"/>
          <w:sz w:val="32"/>
          <w:szCs w:val="32"/>
          <w:shd w:val="clear" w:color="auto" w:fill="FFFFFF"/>
        </w:rPr>
        <w:t>3.</w:t>
      </w:r>
      <w:r>
        <w:rPr>
          <w:rFonts w:hint="eastAsia" w:ascii="华文仿宋" w:hAnsi="华文仿宋" w:eastAsia="华文仿宋" w:cs="华文仿宋"/>
          <w:sz w:val="32"/>
          <w:szCs w:val="32"/>
        </w:rPr>
        <w:t>部门预算项目支出绩效评价表（202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w:t>
      </w:r>
    </w:p>
    <w:p w14:paraId="4069C923">
      <w:pPr>
        <w:pStyle w:val="2"/>
        <w:rPr>
          <w:szCs w:val="32"/>
        </w:rPr>
      </w:pPr>
    </w:p>
    <w:p w14:paraId="451EA09D">
      <w:pPr>
        <w:rPr>
          <w:szCs w:val="32"/>
        </w:rPr>
      </w:pPr>
    </w:p>
    <w:p w14:paraId="50C5E421">
      <w:pPr>
        <w:pStyle w:val="2"/>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rPr>
        <w:t xml:space="preserve">                           </w:t>
      </w:r>
      <w:r>
        <w:rPr>
          <w:rFonts w:hint="eastAsia" w:ascii="华文仿宋" w:hAnsi="华文仿宋" w:eastAsia="华文仿宋" w:cs="华文仿宋"/>
          <w:sz w:val="32"/>
          <w:szCs w:val="32"/>
          <w:lang w:val="en-US" w:eastAsia="zh-CN"/>
        </w:rPr>
        <w:t>中共阿坝州委宣传部</w:t>
      </w:r>
    </w:p>
    <w:p w14:paraId="4F3B1B5E">
      <w:pPr>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2026年3月26日</w:t>
      </w:r>
    </w:p>
    <w:p w14:paraId="4F0F941F">
      <w:pPr>
        <w:spacing w:line="578" w:lineRule="exact"/>
        <w:jc w:val="left"/>
        <w:rPr>
          <w:color w:val="000000"/>
          <w:kern w:val="0"/>
          <w:szCs w:val="32"/>
          <w:shd w:val="clear" w:color="auto" w:fill="FFFFFF"/>
        </w:rPr>
      </w:pPr>
    </w:p>
    <w:p w14:paraId="66299364">
      <w:pPr>
        <w:spacing w:line="578" w:lineRule="exact"/>
        <w:jc w:val="left"/>
        <w:rPr>
          <w:rFonts w:eastAsia="黑体"/>
        </w:rPr>
      </w:pPr>
      <w:r>
        <w:rPr>
          <w:color w:val="000000"/>
          <w:kern w:val="0"/>
          <w:szCs w:val="32"/>
          <w:shd w:val="clear" w:color="auto" w:fill="FFFFFF"/>
        </w:rPr>
        <w:br w:type="page"/>
      </w:r>
      <w:r>
        <w:rPr>
          <w:rFonts w:eastAsia="黑体"/>
        </w:rPr>
        <w:t>附表</w:t>
      </w:r>
      <w:r>
        <w:rPr>
          <w:rFonts w:hint="eastAsia" w:eastAsia="黑体"/>
        </w:rPr>
        <w:t>1</w:t>
      </w:r>
    </w:p>
    <w:p w14:paraId="1FD353B9">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20"/>
        <w:tblW w:w="10819" w:type="dxa"/>
        <w:jc w:val="center"/>
        <w:tblLayout w:type="fixed"/>
        <w:tblCellMar>
          <w:top w:w="0" w:type="dxa"/>
          <w:left w:w="108" w:type="dxa"/>
          <w:bottom w:w="0" w:type="dxa"/>
          <w:right w:w="108" w:type="dxa"/>
        </w:tblCellMar>
      </w:tblPr>
      <w:tblGrid>
        <w:gridCol w:w="1004"/>
        <w:gridCol w:w="1282"/>
        <w:gridCol w:w="2000"/>
        <w:gridCol w:w="565"/>
        <w:gridCol w:w="4734"/>
        <w:gridCol w:w="756"/>
        <w:gridCol w:w="478"/>
      </w:tblGrid>
      <w:tr w14:paraId="77CF7DAE">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125BE4">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B16DA">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25C44519">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52BE8318">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76345545">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0872B086">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D2FF">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2F10">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8B24">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4BF2C">
            <w:pPr>
              <w:widowControl/>
              <w:spacing w:line="240" w:lineRule="exact"/>
              <w:jc w:val="center"/>
              <w:rPr>
                <w:rFonts w:ascii="黑体" w:hAnsi="宋体" w:eastAsia="黑体" w:cs="黑体"/>
                <w:color w:val="000000"/>
                <w:sz w:val="24"/>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5981A6BF">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4969F332">
            <w:pPr>
              <w:widowControl/>
              <w:spacing w:line="240" w:lineRule="exact"/>
              <w:jc w:val="center"/>
              <w:rPr>
                <w:rFonts w:ascii="黑体" w:hAnsi="宋体" w:eastAsia="黑体" w:cs="黑体"/>
                <w:color w:val="000000"/>
                <w:sz w:val="24"/>
              </w:rPr>
            </w:pPr>
          </w:p>
        </w:tc>
      </w:tr>
      <w:tr w14:paraId="621246D0">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right w:val="single" w:color="000000" w:sz="4" w:space="0"/>
            </w:tcBorders>
            <w:shd w:val="clear" w:color="auto" w:fill="auto"/>
            <w:vAlign w:val="center"/>
          </w:tcPr>
          <w:p w14:paraId="197CC33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（65分）</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1933">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6BE16">
            <w:pPr>
              <w:widowControl/>
              <w:spacing w:line="240" w:lineRule="exact"/>
              <w:textAlignment w:val="center"/>
              <w:rPr>
                <w:rFonts w:ascii="宋体" w:hAnsi="宋体" w:eastAsia="宋体" w:cs="宋体"/>
                <w:color w:val="000000"/>
                <w:sz w:val="24"/>
              </w:rPr>
            </w:pPr>
            <w:r>
              <w:rPr>
                <w:rFonts w:hint="eastAsia" w:ascii="宋体" w:hAnsi="宋体" w:eastAsia="宋体" w:cs="宋体"/>
                <w:color w:val="000000"/>
                <w:kern w:val="0"/>
                <w:sz w:val="24"/>
              </w:rPr>
              <w:t>履职效果</w:t>
            </w:r>
          </w:p>
        </w:tc>
        <w:tc>
          <w:tcPr>
            <w:tcW w:w="565" w:type="dxa"/>
            <w:tcBorders>
              <w:top w:val="nil"/>
              <w:left w:val="single" w:color="000000" w:sz="4" w:space="0"/>
              <w:bottom w:val="single" w:color="000000" w:sz="4" w:space="0"/>
              <w:right w:val="single" w:color="000000" w:sz="4" w:space="0"/>
            </w:tcBorders>
            <w:shd w:val="clear" w:color="auto" w:fill="auto"/>
            <w:vAlign w:val="center"/>
          </w:tcPr>
          <w:p w14:paraId="6AC9BE1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A68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5132">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7E7A">
            <w:pPr>
              <w:widowControl/>
              <w:spacing w:line="240" w:lineRule="exact"/>
              <w:jc w:val="left"/>
              <w:textAlignment w:val="center"/>
              <w:rPr>
                <w:rFonts w:ascii="宋体" w:hAnsi="宋体" w:eastAsia="宋体" w:cs="宋体"/>
                <w:color w:val="000000"/>
                <w:kern w:val="0"/>
                <w:sz w:val="24"/>
              </w:rPr>
            </w:pPr>
          </w:p>
        </w:tc>
      </w:tr>
      <w:tr w14:paraId="7DEEE122">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5A090543">
            <w:pPr>
              <w:widowControl/>
              <w:spacing w:line="240" w:lineRule="exact"/>
              <w:jc w:val="center"/>
              <w:rPr>
                <w:rFonts w:ascii="宋体" w:hAnsi="宋体" w:eastAsia="宋体" w:cs="宋体"/>
                <w:b/>
                <w:color w:val="000000"/>
                <w:sz w:val="24"/>
              </w:rPr>
            </w:pPr>
          </w:p>
        </w:tc>
        <w:tc>
          <w:tcPr>
            <w:tcW w:w="12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88470">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B59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BE2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B0C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45CE">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5766">
            <w:pPr>
              <w:widowControl/>
              <w:spacing w:line="240" w:lineRule="exact"/>
              <w:jc w:val="left"/>
              <w:textAlignment w:val="center"/>
              <w:rPr>
                <w:rFonts w:ascii="宋体" w:hAnsi="宋体" w:eastAsia="宋体" w:cs="宋体"/>
                <w:color w:val="000000"/>
                <w:kern w:val="0"/>
                <w:sz w:val="24"/>
              </w:rPr>
            </w:pPr>
          </w:p>
        </w:tc>
      </w:tr>
      <w:tr w14:paraId="41C2270E">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07217966">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7D660">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018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9C5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AE7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FE1E">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5188">
            <w:pPr>
              <w:widowControl/>
              <w:spacing w:line="240" w:lineRule="exact"/>
              <w:jc w:val="left"/>
              <w:textAlignment w:val="center"/>
              <w:rPr>
                <w:rFonts w:ascii="宋体" w:hAnsi="宋体" w:eastAsia="宋体" w:cs="宋体"/>
                <w:color w:val="000000"/>
                <w:kern w:val="0"/>
                <w:sz w:val="24"/>
              </w:rPr>
            </w:pPr>
          </w:p>
        </w:tc>
      </w:tr>
      <w:tr w14:paraId="7251D6E0">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61FDDDFA">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12DF4">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6BB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支出执行进度</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C24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5EF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FB8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B1DA">
            <w:pPr>
              <w:widowControl/>
              <w:spacing w:line="240" w:lineRule="exact"/>
              <w:jc w:val="left"/>
              <w:textAlignment w:val="center"/>
              <w:rPr>
                <w:rFonts w:ascii="宋体" w:hAnsi="宋体" w:eastAsia="宋体" w:cs="宋体"/>
                <w:color w:val="000000"/>
                <w:kern w:val="0"/>
                <w:sz w:val="24"/>
              </w:rPr>
            </w:pPr>
          </w:p>
        </w:tc>
      </w:tr>
      <w:tr w14:paraId="1ED1F600">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1D930D19">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CFDB9">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CE7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4C9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E77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C443E">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76DD">
            <w:pPr>
              <w:widowControl/>
              <w:spacing w:line="240" w:lineRule="exact"/>
              <w:jc w:val="left"/>
              <w:textAlignment w:val="center"/>
              <w:rPr>
                <w:rFonts w:ascii="宋体" w:hAnsi="宋体" w:eastAsia="宋体" w:cs="宋体"/>
                <w:color w:val="000000"/>
                <w:kern w:val="0"/>
                <w:sz w:val="24"/>
              </w:rPr>
            </w:pPr>
          </w:p>
        </w:tc>
      </w:tr>
      <w:tr w14:paraId="32E263EA">
        <w:tblPrEx>
          <w:tblCellMar>
            <w:top w:w="0" w:type="dxa"/>
            <w:left w:w="108" w:type="dxa"/>
            <w:bottom w:w="0" w:type="dxa"/>
            <w:right w:w="108" w:type="dxa"/>
          </w:tblCellMar>
        </w:tblPrEx>
        <w:trPr>
          <w:trHeight w:val="917" w:hRule="atLeast"/>
          <w:jc w:val="center"/>
        </w:trPr>
        <w:tc>
          <w:tcPr>
            <w:tcW w:w="1004" w:type="dxa"/>
            <w:vMerge w:val="continue"/>
            <w:tcBorders>
              <w:left w:val="single" w:color="000000" w:sz="4" w:space="0"/>
              <w:right w:val="single" w:color="000000" w:sz="4" w:space="0"/>
            </w:tcBorders>
            <w:shd w:val="clear" w:color="auto" w:fill="auto"/>
            <w:vAlign w:val="center"/>
          </w:tcPr>
          <w:p w14:paraId="3909F99F">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D9D53">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70A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严控一般性支出</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BC6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8CCD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1023">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0ADE">
            <w:pPr>
              <w:widowControl/>
              <w:spacing w:line="240" w:lineRule="exact"/>
              <w:jc w:val="left"/>
              <w:textAlignment w:val="center"/>
              <w:rPr>
                <w:rFonts w:ascii="宋体" w:hAnsi="宋体" w:eastAsia="宋体" w:cs="宋体"/>
                <w:color w:val="000000"/>
                <w:kern w:val="0"/>
                <w:sz w:val="24"/>
              </w:rPr>
            </w:pPr>
          </w:p>
        </w:tc>
      </w:tr>
      <w:tr w14:paraId="5EC2183B">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798C4AF2">
            <w:pPr>
              <w:widowControl/>
              <w:spacing w:line="240" w:lineRule="exact"/>
              <w:jc w:val="center"/>
              <w:rPr>
                <w:rFonts w:ascii="宋体" w:hAnsi="宋体" w:eastAsia="宋体" w:cs="宋体"/>
                <w:b/>
                <w:color w:val="000000"/>
                <w:sz w:val="24"/>
              </w:rPr>
            </w:pPr>
          </w:p>
        </w:tc>
        <w:tc>
          <w:tcPr>
            <w:tcW w:w="12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F80A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E93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1B90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606C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76DF">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E771">
            <w:pPr>
              <w:widowControl/>
              <w:spacing w:line="240" w:lineRule="exact"/>
              <w:jc w:val="left"/>
              <w:textAlignment w:val="center"/>
              <w:rPr>
                <w:rFonts w:ascii="宋体" w:hAnsi="宋体" w:eastAsia="宋体" w:cs="宋体"/>
                <w:color w:val="000000"/>
                <w:kern w:val="0"/>
                <w:sz w:val="24"/>
              </w:rPr>
            </w:pPr>
          </w:p>
        </w:tc>
      </w:tr>
      <w:tr w14:paraId="2D04EBC5">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2FDEC642">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DD80F">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D11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B03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200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67BD">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65B7">
            <w:pPr>
              <w:widowControl/>
              <w:spacing w:line="240" w:lineRule="exact"/>
              <w:jc w:val="left"/>
              <w:textAlignment w:val="center"/>
              <w:rPr>
                <w:rFonts w:ascii="宋体" w:hAnsi="宋体" w:eastAsia="宋体" w:cs="宋体"/>
                <w:color w:val="000000"/>
                <w:kern w:val="0"/>
                <w:sz w:val="24"/>
              </w:rPr>
            </w:pPr>
          </w:p>
        </w:tc>
      </w:tr>
      <w:tr w14:paraId="7FBB8D4E">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42E1EC44">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2CA21">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58F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D40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9B8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5745">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8608">
            <w:pPr>
              <w:widowControl/>
              <w:spacing w:line="240" w:lineRule="exact"/>
              <w:jc w:val="left"/>
              <w:textAlignment w:val="center"/>
              <w:rPr>
                <w:rFonts w:ascii="宋体" w:hAnsi="宋体" w:eastAsia="宋体" w:cs="宋体"/>
                <w:color w:val="000000"/>
                <w:kern w:val="0"/>
                <w:sz w:val="24"/>
              </w:rPr>
            </w:pPr>
          </w:p>
        </w:tc>
      </w:tr>
      <w:tr w14:paraId="0582FA53">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240A369B">
            <w:pPr>
              <w:widowControl/>
              <w:spacing w:line="240" w:lineRule="exact"/>
              <w:jc w:val="center"/>
              <w:rPr>
                <w:rFonts w:ascii="宋体" w:hAnsi="宋体" w:eastAsia="宋体" w:cs="宋体"/>
                <w:b/>
                <w:color w:val="000000"/>
                <w:sz w:val="24"/>
              </w:rPr>
            </w:pPr>
          </w:p>
        </w:tc>
        <w:tc>
          <w:tcPr>
            <w:tcW w:w="1282" w:type="dxa"/>
            <w:vMerge w:val="restart"/>
            <w:tcBorders>
              <w:top w:val="single" w:color="000000" w:sz="4" w:space="0"/>
              <w:left w:val="single" w:color="000000" w:sz="4" w:space="0"/>
              <w:right w:val="single" w:color="000000" w:sz="4" w:space="0"/>
            </w:tcBorders>
            <w:shd w:val="clear" w:color="auto" w:fill="auto"/>
            <w:vAlign w:val="center"/>
          </w:tcPr>
          <w:p w14:paraId="7C1BAF5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02E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564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ED2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2677">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D055">
            <w:pPr>
              <w:widowControl/>
              <w:spacing w:line="240" w:lineRule="exact"/>
              <w:jc w:val="left"/>
              <w:textAlignment w:val="center"/>
              <w:rPr>
                <w:rFonts w:ascii="宋体" w:hAnsi="宋体" w:eastAsia="宋体" w:cs="宋体"/>
                <w:color w:val="000000"/>
                <w:kern w:val="0"/>
                <w:sz w:val="24"/>
              </w:rPr>
            </w:pPr>
          </w:p>
        </w:tc>
      </w:tr>
      <w:tr w14:paraId="57788A59">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558B6B99">
            <w:pPr>
              <w:widowControl/>
              <w:spacing w:line="240" w:lineRule="exact"/>
              <w:jc w:val="center"/>
              <w:rPr>
                <w:rFonts w:ascii="宋体" w:hAnsi="宋体" w:eastAsia="宋体" w:cs="宋体"/>
                <w:b/>
                <w:color w:val="000000"/>
                <w:sz w:val="24"/>
              </w:rPr>
            </w:pPr>
          </w:p>
        </w:tc>
        <w:tc>
          <w:tcPr>
            <w:tcW w:w="1282" w:type="dxa"/>
            <w:vMerge w:val="continue"/>
            <w:tcBorders>
              <w:left w:val="single" w:color="000000" w:sz="4" w:space="0"/>
              <w:right w:val="single" w:color="000000" w:sz="4" w:space="0"/>
            </w:tcBorders>
            <w:shd w:val="clear" w:color="auto" w:fill="auto"/>
            <w:vAlign w:val="center"/>
          </w:tcPr>
          <w:p w14:paraId="5951C9F9">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0E6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30A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E49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296BF">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2C4B">
            <w:pPr>
              <w:widowControl/>
              <w:spacing w:line="240" w:lineRule="exact"/>
              <w:jc w:val="left"/>
              <w:textAlignment w:val="center"/>
              <w:rPr>
                <w:rFonts w:ascii="宋体" w:hAnsi="宋体" w:eastAsia="宋体" w:cs="宋体"/>
                <w:color w:val="000000"/>
                <w:kern w:val="0"/>
                <w:sz w:val="24"/>
              </w:rPr>
            </w:pPr>
          </w:p>
        </w:tc>
      </w:tr>
      <w:tr w14:paraId="2D852D03">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5C18B0F2">
            <w:pPr>
              <w:widowControl/>
              <w:spacing w:line="240" w:lineRule="exact"/>
              <w:jc w:val="center"/>
              <w:textAlignment w:val="center"/>
              <w:rPr>
                <w:rFonts w:ascii="宋体" w:hAnsi="宋体" w:eastAsia="宋体" w:cs="宋体"/>
                <w:b/>
                <w:color w:val="000000"/>
                <w:sz w:val="24"/>
              </w:rPr>
            </w:pPr>
          </w:p>
        </w:tc>
        <w:tc>
          <w:tcPr>
            <w:tcW w:w="1282" w:type="dxa"/>
            <w:vMerge w:val="continue"/>
            <w:tcBorders>
              <w:left w:val="single" w:color="000000" w:sz="4" w:space="0"/>
              <w:bottom w:val="single" w:color="000000" w:sz="4" w:space="0"/>
              <w:right w:val="single" w:color="000000" w:sz="4" w:space="0"/>
            </w:tcBorders>
            <w:shd w:val="clear" w:color="auto" w:fill="auto"/>
            <w:vAlign w:val="center"/>
          </w:tcPr>
          <w:p w14:paraId="1A873427">
            <w:pPr>
              <w:widowControl/>
              <w:spacing w:line="240" w:lineRule="exact"/>
              <w:textAlignment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B5F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4040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811F">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49FA">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C018">
            <w:pPr>
              <w:widowControl/>
              <w:spacing w:line="240" w:lineRule="exact"/>
              <w:jc w:val="left"/>
              <w:textAlignment w:val="center"/>
              <w:rPr>
                <w:rFonts w:ascii="宋体" w:hAnsi="宋体" w:eastAsia="宋体" w:cs="宋体"/>
                <w:color w:val="000000"/>
                <w:kern w:val="0"/>
                <w:sz w:val="24"/>
              </w:rPr>
            </w:pPr>
          </w:p>
        </w:tc>
      </w:tr>
      <w:tr w14:paraId="7BAFD066">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357085D9">
            <w:pPr>
              <w:widowControl/>
              <w:spacing w:line="240" w:lineRule="exact"/>
              <w:jc w:val="center"/>
              <w:rPr>
                <w:rFonts w:ascii="宋体" w:hAnsi="宋体" w:eastAsia="宋体" w:cs="宋体"/>
                <w:b/>
                <w:color w:val="000000"/>
                <w:sz w:val="24"/>
              </w:rPr>
            </w:pPr>
          </w:p>
        </w:tc>
        <w:tc>
          <w:tcPr>
            <w:tcW w:w="12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532AE">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658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415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72ED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D2BA">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6131">
            <w:pPr>
              <w:widowControl/>
              <w:spacing w:line="240" w:lineRule="exact"/>
              <w:jc w:val="left"/>
              <w:textAlignment w:val="center"/>
              <w:rPr>
                <w:rFonts w:ascii="宋体" w:hAnsi="宋体" w:eastAsia="宋体" w:cs="宋体"/>
                <w:color w:val="000000"/>
                <w:kern w:val="0"/>
                <w:sz w:val="24"/>
              </w:rPr>
            </w:pPr>
          </w:p>
        </w:tc>
      </w:tr>
      <w:tr w14:paraId="245984F3">
        <w:tblPrEx>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bottom w:val="single" w:color="000000" w:sz="4" w:space="0"/>
              <w:right w:val="single" w:color="000000" w:sz="4" w:space="0"/>
            </w:tcBorders>
            <w:shd w:val="clear" w:color="auto" w:fill="auto"/>
            <w:vAlign w:val="center"/>
          </w:tcPr>
          <w:p w14:paraId="6203C864">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75BD5">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8172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9D5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8320F">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F475">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EA03A">
            <w:pPr>
              <w:widowControl/>
              <w:spacing w:line="240" w:lineRule="exact"/>
              <w:jc w:val="left"/>
              <w:textAlignment w:val="center"/>
              <w:rPr>
                <w:rFonts w:ascii="宋体" w:hAnsi="宋体" w:eastAsia="宋体" w:cs="宋体"/>
                <w:color w:val="000000"/>
                <w:kern w:val="0"/>
                <w:sz w:val="24"/>
              </w:rPr>
            </w:pPr>
          </w:p>
        </w:tc>
      </w:tr>
      <w:tr w14:paraId="5C4CB300">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7AC88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（35分）</w:t>
            </w:r>
          </w:p>
        </w:tc>
        <w:tc>
          <w:tcPr>
            <w:tcW w:w="1282" w:type="dxa"/>
            <w:vMerge w:val="restart"/>
            <w:tcBorders>
              <w:top w:val="single" w:color="000000" w:sz="4" w:space="0"/>
              <w:left w:val="single" w:color="000000" w:sz="4" w:space="0"/>
              <w:bottom w:val="nil"/>
              <w:right w:val="single" w:color="000000" w:sz="4" w:space="0"/>
            </w:tcBorders>
            <w:shd w:val="clear" w:color="auto" w:fill="auto"/>
            <w:vAlign w:val="center"/>
          </w:tcPr>
          <w:p w14:paraId="21BE6312">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271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384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E75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33C5">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3F16">
            <w:pPr>
              <w:widowControl/>
              <w:spacing w:line="240" w:lineRule="exact"/>
              <w:jc w:val="left"/>
              <w:textAlignment w:val="center"/>
              <w:rPr>
                <w:rFonts w:ascii="宋体" w:hAnsi="宋体" w:eastAsia="宋体" w:cs="宋体"/>
                <w:color w:val="000000"/>
                <w:kern w:val="0"/>
                <w:sz w:val="24"/>
              </w:rPr>
            </w:pPr>
          </w:p>
        </w:tc>
      </w:tr>
      <w:tr w14:paraId="52252EA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1DB9D">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nil"/>
              <w:right w:val="single" w:color="000000" w:sz="4" w:space="0"/>
            </w:tcBorders>
            <w:shd w:val="clear" w:color="auto" w:fill="auto"/>
            <w:vAlign w:val="center"/>
          </w:tcPr>
          <w:p w14:paraId="4335A53A">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0C9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9C8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028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9EF0">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ABFF5">
            <w:pPr>
              <w:widowControl/>
              <w:spacing w:line="240" w:lineRule="exact"/>
              <w:jc w:val="left"/>
              <w:textAlignment w:val="center"/>
              <w:rPr>
                <w:rFonts w:ascii="宋体" w:hAnsi="宋体" w:eastAsia="宋体" w:cs="宋体"/>
                <w:color w:val="000000"/>
                <w:kern w:val="0"/>
                <w:sz w:val="24"/>
              </w:rPr>
            </w:pPr>
          </w:p>
        </w:tc>
      </w:tr>
      <w:tr w14:paraId="7068B816">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FD679">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nil"/>
              <w:right w:val="single" w:color="000000" w:sz="4" w:space="0"/>
            </w:tcBorders>
            <w:shd w:val="clear" w:color="auto" w:fill="auto"/>
            <w:vAlign w:val="center"/>
          </w:tcPr>
          <w:p w14:paraId="69F3AF03">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8EB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5E1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88B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C371D">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95C1">
            <w:pPr>
              <w:widowControl/>
              <w:spacing w:line="240" w:lineRule="exact"/>
              <w:jc w:val="left"/>
              <w:textAlignment w:val="center"/>
              <w:rPr>
                <w:rFonts w:ascii="宋体" w:hAnsi="宋体" w:eastAsia="宋体" w:cs="宋体"/>
                <w:color w:val="000000"/>
                <w:kern w:val="0"/>
                <w:sz w:val="24"/>
              </w:rPr>
            </w:pPr>
          </w:p>
        </w:tc>
      </w:tr>
      <w:tr w14:paraId="32820BD9">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286A7">
            <w:pPr>
              <w:widowControl/>
              <w:spacing w:line="240" w:lineRule="exact"/>
              <w:jc w:val="center"/>
              <w:rPr>
                <w:rFonts w:ascii="宋体" w:hAnsi="宋体" w:eastAsia="宋体" w:cs="宋体"/>
                <w:b/>
                <w:color w:val="000000"/>
                <w:sz w:val="24"/>
              </w:rPr>
            </w:pPr>
          </w:p>
        </w:tc>
        <w:tc>
          <w:tcPr>
            <w:tcW w:w="1282" w:type="dxa"/>
            <w:vMerge w:val="restart"/>
            <w:tcBorders>
              <w:top w:val="single" w:color="000000" w:sz="4" w:space="0"/>
              <w:left w:val="single" w:color="000000" w:sz="4" w:space="0"/>
              <w:bottom w:val="nil"/>
              <w:right w:val="single" w:color="000000" w:sz="4" w:space="0"/>
            </w:tcBorders>
            <w:shd w:val="clear" w:color="auto" w:fill="auto"/>
            <w:vAlign w:val="center"/>
          </w:tcPr>
          <w:p w14:paraId="07FF64D0">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F383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218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176E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9E68">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1A787">
            <w:pPr>
              <w:widowControl/>
              <w:spacing w:line="240" w:lineRule="exact"/>
              <w:jc w:val="left"/>
              <w:textAlignment w:val="center"/>
              <w:rPr>
                <w:rFonts w:ascii="宋体" w:hAnsi="宋体" w:eastAsia="宋体" w:cs="宋体"/>
                <w:color w:val="000000"/>
                <w:kern w:val="0"/>
                <w:sz w:val="24"/>
              </w:rPr>
            </w:pPr>
          </w:p>
        </w:tc>
      </w:tr>
      <w:tr w14:paraId="72ECB41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8052D">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nil"/>
              <w:right w:val="single" w:color="000000" w:sz="4" w:space="0"/>
            </w:tcBorders>
            <w:shd w:val="clear" w:color="auto" w:fill="auto"/>
            <w:vAlign w:val="center"/>
          </w:tcPr>
          <w:p w14:paraId="08C911DA">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nil"/>
              <w:right w:val="single" w:color="000000" w:sz="4" w:space="0"/>
            </w:tcBorders>
            <w:shd w:val="clear" w:color="auto" w:fill="auto"/>
            <w:vAlign w:val="center"/>
          </w:tcPr>
          <w:p w14:paraId="2A1EEAC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4D4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BE0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3A25">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B205">
            <w:pPr>
              <w:widowControl/>
              <w:spacing w:line="240" w:lineRule="exact"/>
              <w:jc w:val="left"/>
              <w:textAlignment w:val="center"/>
              <w:rPr>
                <w:rFonts w:ascii="宋体" w:hAnsi="宋体" w:eastAsia="宋体" w:cs="宋体"/>
                <w:color w:val="000000"/>
                <w:kern w:val="0"/>
                <w:sz w:val="24"/>
              </w:rPr>
            </w:pPr>
          </w:p>
        </w:tc>
      </w:tr>
      <w:tr w14:paraId="12D5114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6B9A2">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nil"/>
              <w:right w:val="single" w:color="000000" w:sz="4" w:space="0"/>
            </w:tcBorders>
            <w:shd w:val="clear" w:color="auto" w:fill="auto"/>
            <w:vAlign w:val="center"/>
          </w:tcPr>
          <w:p w14:paraId="3A0C2BD4">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E871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4AA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2F8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7EC9">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EE5A5">
            <w:pPr>
              <w:widowControl/>
              <w:spacing w:line="240" w:lineRule="exact"/>
              <w:jc w:val="left"/>
              <w:textAlignment w:val="center"/>
              <w:rPr>
                <w:rFonts w:ascii="宋体" w:hAnsi="宋体" w:eastAsia="宋体" w:cs="宋体"/>
                <w:color w:val="000000"/>
                <w:kern w:val="0"/>
                <w:sz w:val="24"/>
              </w:rPr>
            </w:pPr>
          </w:p>
        </w:tc>
      </w:tr>
      <w:tr w14:paraId="04FA0AFB">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3A469">
            <w:pPr>
              <w:widowControl/>
              <w:spacing w:line="240" w:lineRule="exact"/>
              <w:jc w:val="center"/>
              <w:rPr>
                <w:rFonts w:ascii="宋体" w:hAnsi="宋体" w:eastAsia="宋体" w:cs="宋体"/>
                <w:b/>
                <w:color w:val="000000"/>
                <w:sz w:val="24"/>
              </w:rPr>
            </w:pPr>
          </w:p>
        </w:tc>
        <w:tc>
          <w:tcPr>
            <w:tcW w:w="12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FCFE0">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ED2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189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A59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EC68">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49CD">
            <w:pPr>
              <w:widowControl/>
              <w:spacing w:line="240" w:lineRule="exact"/>
              <w:jc w:val="left"/>
              <w:textAlignment w:val="center"/>
              <w:rPr>
                <w:rFonts w:ascii="宋体" w:hAnsi="宋体" w:eastAsia="宋体" w:cs="宋体"/>
                <w:color w:val="000000"/>
                <w:kern w:val="0"/>
                <w:sz w:val="24"/>
              </w:rPr>
            </w:pPr>
          </w:p>
        </w:tc>
      </w:tr>
      <w:tr w14:paraId="1142F8D3">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83A4F">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A589B">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F95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C76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8C1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66ED">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248E">
            <w:pPr>
              <w:widowControl/>
              <w:spacing w:line="240" w:lineRule="exact"/>
              <w:jc w:val="left"/>
              <w:textAlignment w:val="center"/>
              <w:rPr>
                <w:rFonts w:ascii="宋体" w:hAnsi="宋体" w:eastAsia="宋体" w:cs="宋体"/>
                <w:color w:val="000000"/>
                <w:kern w:val="0"/>
                <w:sz w:val="24"/>
              </w:rPr>
            </w:pPr>
          </w:p>
        </w:tc>
      </w:tr>
      <w:tr w14:paraId="7F0D5770">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A53B2">
            <w:pPr>
              <w:widowControl/>
              <w:spacing w:line="240" w:lineRule="exact"/>
              <w:jc w:val="center"/>
              <w:rPr>
                <w:rFonts w:ascii="宋体" w:hAnsi="宋体" w:eastAsia="宋体" w:cs="宋体"/>
                <w:b/>
                <w:color w:val="000000"/>
                <w:sz w:val="24"/>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84976">
            <w:pPr>
              <w:widowControl/>
              <w:spacing w:line="240" w:lineRule="exact"/>
              <w:jc w:val="center"/>
              <w:rPr>
                <w:rFonts w:ascii="宋体" w:hAnsi="宋体" w:eastAsia="宋体" w:cs="宋体"/>
                <w:b/>
                <w:color w:val="000000"/>
                <w:sz w:val="24"/>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EEB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2C7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3D9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7A5A">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0AF1">
            <w:pPr>
              <w:widowControl/>
              <w:spacing w:line="240" w:lineRule="exact"/>
              <w:jc w:val="left"/>
              <w:textAlignment w:val="center"/>
              <w:rPr>
                <w:rFonts w:ascii="宋体" w:hAnsi="宋体" w:eastAsia="宋体" w:cs="宋体"/>
                <w:color w:val="000000"/>
                <w:kern w:val="0"/>
                <w:sz w:val="24"/>
              </w:rPr>
            </w:pPr>
          </w:p>
        </w:tc>
      </w:tr>
      <w:tr w14:paraId="21544D7B">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7102">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2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B6D0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599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B56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F869">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84D7">
            <w:pPr>
              <w:widowControl/>
              <w:spacing w:line="240" w:lineRule="exact"/>
              <w:jc w:val="left"/>
              <w:textAlignment w:val="center"/>
              <w:rPr>
                <w:rFonts w:ascii="宋体" w:hAnsi="宋体" w:eastAsia="宋体" w:cs="宋体"/>
                <w:color w:val="000000"/>
                <w:kern w:val="0"/>
                <w:sz w:val="24"/>
              </w:rPr>
            </w:pPr>
          </w:p>
        </w:tc>
      </w:tr>
    </w:tbl>
    <w:p w14:paraId="0CB37564">
      <w:pPr>
        <w:spacing w:line="578" w:lineRule="exact"/>
        <w:ind w:firstLine="420" w:firstLineChars="200"/>
        <w:rPr>
          <w:rFonts w:hint="eastAsia" w:ascii="黑体" w:hAnsi="黑体" w:eastAsia="黑体" w:cs="黑体"/>
        </w:rPr>
      </w:pPr>
    </w:p>
    <w:p w14:paraId="3B97FF54">
      <w:pPr>
        <w:spacing w:line="578" w:lineRule="exact"/>
        <w:ind w:firstLine="420" w:firstLineChars="200"/>
        <w:rPr>
          <w:rFonts w:hint="eastAsia" w:ascii="黑体" w:hAnsi="黑体" w:eastAsia="黑体" w:cs="黑体"/>
        </w:rPr>
      </w:pPr>
    </w:p>
    <w:p w14:paraId="685FD066">
      <w:pPr>
        <w:spacing w:line="578" w:lineRule="exact"/>
        <w:ind w:firstLine="420" w:firstLineChars="200"/>
        <w:rPr>
          <w:rFonts w:ascii="黑体" w:hAnsi="黑体" w:eastAsia="黑体" w:cs="黑体"/>
        </w:rPr>
      </w:pPr>
      <w:r>
        <w:rPr>
          <w:rFonts w:hint="eastAsia" w:ascii="黑体" w:hAnsi="黑体" w:eastAsia="黑体" w:cs="黑体"/>
        </w:rPr>
        <w:t>附表2</w:t>
      </w:r>
    </w:p>
    <w:tbl>
      <w:tblPr>
        <w:tblStyle w:val="20"/>
        <w:tblW w:w="8850" w:type="dxa"/>
        <w:tblInd w:w="93" w:type="dxa"/>
        <w:tblLayout w:type="autofit"/>
        <w:tblCellMar>
          <w:top w:w="0" w:type="dxa"/>
          <w:left w:w="108" w:type="dxa"/>
          <w:bottom w:w="0" w:type="dxa"/>
          <w:right w:w="108" w:type="dxa"/>
        </w:tblCellMar>
      </w:tblPr>
      <w:tblGrid>
        <w:gridCol w:w="593"/>
        <w:gridCol w:w="896"/>
        <w:gridCol w:w="917"/>
        <w:gridCol w:w="1524"/>
        <w:gridCol w:w="1080"/>
        <w:gridCol w:w="1057"/>
        <w:gridCol w:w="963"/>
        <w:gridCol w:w="706"/>
        <w:gridCol w:w="740"/>
        <w:gridCol w:w="374"/>
      </w:tblGrid>
      <w:tr w14:paraId="63D9BF14">
        <w:tblPrEx>
          <w:tblCellMar>
            <w:top w:w="0" w:type="dxa"/>
            <w:left w:w="108" w:type="dxa"/>
            <w:bottom w:w="0" w:type="dxa"/>
            <w:right w:w="108" w:type="dxa"/>
          </w:tblCellMar>
        </w:tblPrEx>
        <w:trPr>
          <w:gridAfter w:val="1"/>
          <w:wAfter w:w="374" w:type="dxa"/>
          <w:trHeight w:val="735" w:hRule="atLeast"/>
        </w:trPr>
        <w:tc>
          <w:tcPr>
            <w:tcW w:w="8850" w:type="dxa"/>
            <w:gridSpan w:val="9"/>
            <w:tcBorders>
              <w:top w:val="nil"/>
              <w:left w:val="nil"/>
              <w:bottom w:val="nil"/>
              <w:right w:val="nil"/>
            </w:tcBorders>
            <w:shd w:val="clear" w:color="auto" w:fill="auto"/>
            <w:vAlign w:val="center"/>
          </w:tcPr>
          <w:p w14:paraId="19D703B7">
            <w:pPr>
              <w:widowControl/>
              <w:jc w:val="center"/>
              <w:textAlignment w:val="center"/>
              <w:rPr>
                <w:rFonts w:ascii="黑体" w:hAnsi="宋体" w:eastAsia="黑体" w:cs="黑体"/>
                <w:color w:val="000000"/>
                <w:sz w:val="30"/>
                <w:szCs w:val="30"/>
              </w:rPr>
            </w:pPr>
            <w:r>
              <w:rPr>
                <w:rFonts w:hint="eastAsia" w:ascii="黑体" w:hAnsi="宋体" w:eastAsia="黑体" w:cs="黑体"/>
                <w:color w:val="000000"/>
                <w:kern w:val="0"/>
                <w:sz w:val="30"/>
                <w:szCs w:val="30"/>
              </w:rPr>
              <w:t>部门整体绩效目标完成情况自评表</w:t>
            </w:r>
          </w:p>
        </w:tc>
      </w:tr>
      <w:tr w14:paraId="5F95BF70">
        <w:tblPrEx>
          <w:tblCellMar>
            <w:top w:w="0" w:type="dxa"/>
            <w:left w:w="108" w:type="dxa"/>
            <w:bottom w:w="0" w:type="dxa"/>
            <w:right w:w="108" w:type="dxa"/>
          </w:tblCellMar>
        </w:tblPrEx>
        <w:trPr>
          <w:gridAfter w:val="1"/>
          <w:wAfter w:w="374" w:type="dxa"/>
          <w:trHeight w:val="107" w:hRule="atLeast"/>
        </w:trPr>
        <w:tc>
          <w:tcPr>
            <w:tcW w:w="8850" w:type="dxa"/>
            <w:gridSpan w:val="9"/>
            <w:tcBorders>
              <w:top w:val="nil"/>
              <w:left w:val="nil"/>
              <w:bottom w:val="nil"/>
              <w:right w:val="nil"/>
            </w:tcBorders>
            <w:shd w:val="clear" w:color="auto" w:fill="auto"/>
            <w:vAlign w:val="center"/>
          </w:tcPr>
          <w:p w14:paraId="3EFD0F8A">
            <w:pPr>
              <w:widowControl/>
              <w:jc w:val="center"/>
              <w:textAlignment w:val="center"/>
              <w:rPr>
                <w:rFonts w:ascii="宋体" w:hAnsi="宋体" w:eastAsia="宋体" w:cs="宋体"/>
                <w:color w:val="000000"/>
                <w:sz w:val="18"/>
                <w:szCs w:val="18"/>
              </w:rPr>
            </w:pPr>
            <w:r>
              <w:rPr>
                <w:rFonts w:ascii="宋体" w:hAnsi="宋体" w:eastAsia="宋体" w:cs="宋体"/>
                <w:color w:val="000000"/>
                <w:kern w:val="0"/>
                <w:sz w:val="18"/>
                <w:szCs w:val="18"/>
              </w:rPr>
              <w:t>（202</w:t>
            </w:r>
            <w:r>
              <w:rPr>
                <w:rFonts w:hint="eastAsia" w:ascii="宋体" w:hAnsi="宋体" w:eastAsia="宋体" w:cs="宋体"/>
                <w:color w:val="000000"/>
                <w:kern w:val="0"/>
                <w:sz w:val="18"/>
                <w:szCs w:val="18"/>
                <w:lang w:val="en-US" w:eastAsia="zh-CN"/>
              </w:rPr>
              <w:t>5</w:t>
            </w:r>
            <w:r>
              <w:rPr>
                <w:rFonts w:ascii="宋体" w:hAnsi="宋体" w:eastAsia="宋体" w:cs="宋体"/>
                <w:color w:val="000000"/>
                <w:kern w:val="0"/>
                <w:sz w:val="18"/>
                <w:szCs w:val="18"/>
              </w:rPr>
              <w:t>年度）</w:t>
            </w:r>
          </w:p>
        </w:tc>
      </w:tr>
      <w:tr w14:paraId="62CE9C15">
        <w:tblPrEx>
          <w:tblCellMar>
            <w:top w:w="0" w:type="dxa"/>
            <w:left w:w="108" w:type="dxa"/>
            <w:bottom w:w="0" w:type="dxa"/>
            <w:right w:w="108" w:type="dxa"/>
          </w:tblCellMar>
        </w:tblPrEx>
        <w:trPr>
          <w:gridAfter w:val="1"/>
          <w:wAfter w:w="374" w:type="dxa"/>
          <w:trHeight w:val="239" w:hRule="atLeast"/>
        </w:trPr>
        <w:tc>
          <w:tcPr>
            <w:tcW w:w="8850" w:type="dxa"/>
            <w:gridSpan w:val="9"/>
            <w:tcBorders>
              <w:top w:val="nil"/>
              <w:left w:val="nil"/>
              <w:bottom w:val="single" w:color="000000" w:sz="4" w:space="0"/>
              <w:right w:val="nil"/>
            </w:tcBorders>
            <w:shd w:val="clear" w:color="auto" w:fill="auto"/>
            <w:vAlign w:val="center"/>
          </w:tcPr>
          <w:p w14:paraId="038ABFFA">
            <w:pPr>
              <w:widowControl/>
              <w:jc w:val="right"/>
              <w:textAlignment w:val="center"/>
              <w:rPr>
                <w:rFonts w:ascii="宋体" w:hAnsi="宋体" w:eastAsia="宋体" w:cs="宋体"/>
                <w:color w:val="000000"/>
                <w:sz w:val="18"/>
                <w:szCs w:val="18"/>
              </w:rPr>
            </w:pPr>
            <w:r>
              <w:rPr>
                <w:rFonts w:ascii="宋体" w:hAnsi="宋体" w:eastAsia="宋体" w:cs="宋体"/>
                <w:color w:val="000000"/>
                <w:kern w:val="0"/>
                <w:sz w:val="18"/>
                <w:szCs w:val="18"/>
              </w:rPr>
              <w:t>金额单位：万元</w:t>
            </w:r>
          </w:p>
        </w:tc>
      </w:tr>
      <w:tr w14:paraId="5F378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2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58CE9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年度部门整体预算</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2729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资金总额</w:t>
            </w:r>
          </w:p>
        </w:tc>
        <w:tc>
          <w:tcPr>
            <w:tcW w:w="2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A2EFA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财政拨款</w:t>
            </w:r>
          </w:p>
        </w:tc>
        <w:tc>
          <w:tcPr>
            <w:tcW w:w="1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DF93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r>
      <w:tr w14:paraId="69424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2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8BB4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收入预算</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C75F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626.72</w:t>
            </w:r>
          </w:p>
        </w:tc>
        <w:tc>
          <w:tcPr>
            <w:tcW w:w="2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CA0D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626.72</w:t>
            </w:r>
          </w:p>
        </w:tc>
        <w:tc>
          <w:tcPr>
            <w:tcW w:w="1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1E925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5DC1A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 w:hRule="atLeast"/>
        </w:trPr>
        <w:tc>
          <w:tcPr>
            <w:tcW w:w="2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6BE6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支出预算</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A0AE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2,893.00</w:t>
            </w:r>
          </w:p>
        </w:tc>
        <w:tc>
          <w:tcPr>
            <w:tcW w:w="2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C1C6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2,893.00</w:t>
            </w:r>
          </w:p>
        </w:tc>
        <w:tc>
          <w:tcPr>
            <w:tcW w:w="18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8336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427A2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0" w:hRule="atLeast"/>
        </w:trPr>
        <w:tc>
          <w:tcPr>
            <w:tcW w:w="2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45FCE">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年度总体目标</w:t>
            </w:r>
          </w:p>
        </w:tc>
        <w:tc>
          <w:tcPr>
            <w:tcW w:w="671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54E06F7">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5"/>
                <w:szCs w:val="15"/>
                <w:u w:val="none"/>
                <w:lang w:val="en-US" w:eastAsia="zh-CN" w:bidi="ar"/>
              </w:rPr>
              <w:t>完成州委中心组学习、调查研究全州宣传思想工作的方针、政策和法规建设、编写党员教育教材、全州文化艺术事业进行宏观指导和协调方面、全州新闻舆论导向和新闻队伍建设、新闻系列职称评定、文明办、全州性精神文明的组织协调和联络工作；研究拟定我州重大问题和突发事件的对外宣传意见和口径；负责外宣工作综合报告、重要文件的起草工作；负责全州新华书店中小学教材教辅、一般图书、藏文图书等出版物发行工作的业务指导；负责全州新华书店教材教辅、一般图书的中转运输；全州寺庙书屋的补充出版物工作；负责马尔康地区中小学教材教辅、一般图书、藏文图书等出版物的发行工作。为繁荣文化市场、丰富人民群众文化生活，负责全州农村公益电影放映组织管理，协助主管部门完成全州公益电影放映任务，做好全州城市影院建设，负责马尔康太平洋影城经营、管理。为开展单位各项工作做好保障安全工作;建设巩固国防和强大人民军队的基础性工程，是党的宣传思想工作的重要组成部分，是弘扬爱国主义精神、增效全民国防意识的有效途径，意义重大;四川省宣传文化事业发展专项资金;完成宣传舆论引导等工作;完成中央、省、州各项工作安排;每年春节慰问高层次人才;对外宣传展示阿坝州社会、民生、群众、生态等形象。</w:t>
            </w:r>
          </w:p>
        </w:tc>
      </w:tr>
      <w:tr w14:paraId="40D14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92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07F9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管理效率</w:t>
            </w:r>
          </w:p>
        </w:tc>
      </w:tr>
      <w:tr w14:paraId="39C16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 w:hRule="atLeast"/>
        </w:trPr>
        <w:tc>
          <w:tcPr>
            <w:tcW w:w="6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3917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813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9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A88E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6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54FE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11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7365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04571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指标参考值</w:t>
            </w:r>
          </w:p>
        </w:tc>
      </w:tr>
      <w:tr w14:paraId="0022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3FC66">
            <w:pPr>
              <w:jc w:val="center"/>
              <w:rPr>
                <w:rFonts w:hint="eastAsia" w:ascii="宋体" w:hAnsi="宋体" w:eastAsia="宋体" w:cs="宋体"/>
                <w:b/>
                <w:bCs/>
                <w:i w:val="0"/>
                <w:iCs w:val="0"/>
                <w:color w:val="000000"/>
                <w:sz w:val="18"/>
                <w:szCs w:val="18"/>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1045C">
            <w:pPr>
              <w:jc w:val="center"/>
              <w:rPr>
                <w:rFonts w:hint="eastAsia" w:ascii="宋体" w:hAnsi="宋体" w:eastAsia="宋体" w:cs="宋体"/>
                <w:b/>
                <w:bCs/>
                <w:i w:val="0"/>
                <w:iCs w:val="0"/>
                <w:color w:val="000000"/>
                <w:sz w:val="18"/>
                <w:szCs w:val="18"/>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21F10">
            <w:pPr>
              <w:jc w:val="center"/>
              <w:rPr>
                <w:rFonts w:hint="eastAsia" w:ascii="宋体" w:hAnsi="宋体" w:eastAsia="宋体" w:cs="宋体"/>
                <w:b/>
                <w:bCs/>
                <w:i w:val="0"/>
                <w:iCs w:val="0"/>
                <w:color w:val="000000"/>
                <w:sz w:val="18"/>
                <w:szCs w:val="18"/>
                <w:u w:val="none"/>
              </w:rPr>
            </w:pPr>
          </w:p>
        </w:tc>
        <w:tc>
          <w:tcPr>
            <w:tcW w:w="1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EBFA2">
            <w:pPr>
              <w:jc w:val="center"/>
              <w:rPr>
                <w:rFonts w:hint="eastAsia" w:ascii="宋体" w:hAnsi="宋体" w:eastAsia="宋体" w:cs="宋体"/>
                <w:b/>
                <w:bCs/>
                <w:i w:val="0"/>
                <w:iCs w:val="0"/>
                <w:color w:val="000000"/>
                <w:sz w:val="18"/>
                <w:szCs w:val="18"/>
                <w:u w:val="none"/>
              </w:rPr>
            </w:pPr>
          </w:p>
        </w:tc>
        <w:tc>
          <w:tcPr>
            <w:tcW w:w="11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30A29">
            <w:pPr>
              <w:jc w:val="center"/>
              <w:rPr>
                <w:rFonts w:hint="eastAsia" w:ascii="宋体" w:hAnsi="宋体" w:eastAsia="宋体" w:cs="宋体"/>
                <w:b/>
                <w:bCs/>
                <w:i w:val="0"/>
                <w:iCs w:val="0"/>
                <w:color w:val="000000"/>
                <w:sz w:val="18"/>
                <w:szCs w:val="18"/>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844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三年均值</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89D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2022</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546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2023</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57DA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2024</w:t>
            </w:r>
          </w:p>
        </w:tc>
      </w:tr>
      <w:tr w14:paraId="1E087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9"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F5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46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40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3FA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财政拨款预算偏离度</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44F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C31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41A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748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3C03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0.247%</w:t>
            </w:r>
          </w:p>
        </w:tc>
      </w:tr>
      <w:tr w14:paraId="64106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17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91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28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EA5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单位收入统筹度</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0814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517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A86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DBA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BCE83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339D8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B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20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A54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79DC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预算年终结余率</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39E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301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B0B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C784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405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69D42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A4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C8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EB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1D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一般性支出金额</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B06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198.6万元</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6DD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198.6万元</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5B05">
            <w:pPr>
              <w:jc w:val="right"/>
              <w:rPr>
                <w:rFonts w:hint="eastAsia" w:ascii="宋体" w:hAnsi="宋体" w:eastAsia="宋体" w:cs="宋体"/>
                <w:i w:val="0"/>
                <w:iCs w:val="0"/>
                <w:color w:val="000000"/>
                <w:sz w:val="18"/>
                <w:szCs w:val="18"/>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881BE">
            <w:pPr>
              <w:jc w:val="right"/>
              <w:rPr>
                <w:rFonts w:hint="eastAsia" w:ascii="宋体" w:hAnsi="宋体" w:eastAsia="宋体" w:cs="宋体"/>
                <w:i w:val="0"/>
                <w:iCs w:val="0"/>
                <w:color w:val="000000"/>
                <w:sz w:val="18"/>
                <w:szCs w:val="18"/>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2503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198.6万元</w:t>
            </w:r>
          </w:p>
        </w:tc>
      </w:tr>
      <w:tr w14:paraId="4A16E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B0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E3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55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C4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财务管理规范</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EE0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6467">
            <w:pPr>
              <w:jc w:val="right"/>
              <w:rPr>
                <w:rFonts w:hint="eastAsia" w:ascii="宋体" w:hAnsi="宋体" w:eastAsia="宋体" w:cs="宋体"/>
                <w:i w:val="0"/>
                <w:iCs w:val="0"/>
                <w:color w:val="000000"/>
                <w:sz w:val="18"/>
                <w:szCs w:val="18"/>
                <w:u w:val="none"/>
              </w:rPr>
            </w:pP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3F85">
            <w:pPr>
              <w:jc w:val="right"/>
              <w:rPr>
                <w:rFonts w:hint="eastAsia" w:ascii="宋体" w:hAnsi="宋体" w:eastAsia="宋体" w:cs="宋体"/>
                <w:i w:val="0"/>
                <w:iCs w:val="0"/>
                <w:color w:val="000000"/>
                <w:sz w:val="18"/>
                <w:szCs w:val="18"/>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9FB4">
            <w:pPr>
              <w:jc w:val="right"/>
              <w:rPr>
                <w:rFonts w:hint="eastAsia" w:ascii="宋体" w:hAnsi="宋体" w:eastAsia="宋体" w:cs="宋体"/>
                <w:i w:val="0"/>
                <w:iCs w:val="0"/>
                <w:color w:val="000000"/>
                <w:sz w:val="18"/>
                <w:szCs w:val="18"/>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F1932">
            <w:pPr>
              <w:jc w:val="right"/>
              <w:rPr>
                <w:rFonts w:hint="eastAsia" w:ascii="宋体" w:hAnsi="宋体" w:eastAsia="宋体" w:cs="宋体"/>
                <w:i w:val="0"/>
                <w:iCs w:val="0"/>
                <w:color w:val="000000"/>
                <w:sz w:val="18"/>
                <w:szCs w:val="18"/>
                <w:u w:val="none"/>
              </w:rPr>
            </w:pPr>
          </w:p>
        </w:tc>
      </w:tr>
      <w:tr w14:paraId="2098B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4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FD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49B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资产管理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2E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资产配置预算偏离度</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C89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ABB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7.33%</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D6B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CFA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622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776B0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1B2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F3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CE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采购管理</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32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采购执行率</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D4A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55BE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E9C7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FA7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47061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68544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trPr>
        <w:tc>
          <w:tcPr>
            <w:tcW w:w="92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2800A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履职效能</w:t>
            </w:r>
          </w:p>
        </w:tc>
      </w:tr>
      <w:tr w14:paraId="04E12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952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3DF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45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22C2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41619F">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指标值（包括数字及文字描述）</w:t>
            </w:r>
          </w:p>
        </w:tc>
      </w:tr>
      <w:tr w14:paraId="5A654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0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4055">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C8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64A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各项任务完成及时率</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2123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r>
      <w:tr w14:paraId="5296E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F3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B11F">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0C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FC1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民族文化特色影片完成放映场次</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968F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民族文化特色影片完成放映完成≥3000场次</w:t>
            </w:r>
          </w:p>
        </w:tc>
      </w:tr>
      <w:tr w14:paraId="1F38D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0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6B7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CB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8FE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培训人数</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5A79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≥150人</w:t>
            </w:r>
          </w:p>
        </w:tc>
      </w:tr>
      <w:tr w14:paraId="349D0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D4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0061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34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426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制作宣传品数量</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D267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制作宣传品数量≥30份</w:t>
            </w:r>
          </w:p>
        </w:tc>
      </w:tr>
      <w:tr w14:paraId="0C371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6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BF5F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8A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01F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按季度刊发期数</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1B12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按季度刊发期数≥1期</w:t>
            </w:r>
          </w:p>
        </w:tc>
      </w:tr>
      <w:tr w14:paraId="3E6D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94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6CB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0C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21B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转运书籍数量</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2E7C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转运书籍数量≥900册</w:t>
            </w:r>
          </w:p>
        </w:tc>
      </w:tr>
      <w:tr w14:paraId="02B68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E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5E92">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54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924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开展外宣活动次数</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A55A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每年≥2次</w:t>
            </w:r>
          </w:p>
        </w:tc>
      </w:tr>
      <w:tr w14:paraId="3CD11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4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5E0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2F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C28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开展宣讲次数</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C36F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宣讲≥3次</w:t>
            </w:r>
          </w:p>
        </w:tc>
      </w:tr>
      <w:tr w14:paraId="4200C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2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A05F">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CA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395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参与三下乡活动人数</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8E4B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参与三下乡活动人数≥2000人</w:t>
            </w:r>
          </w:p>
        </w:tc>
      </w:tr>
      <w:tr w14:paraId="7C9FF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0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F5F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99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B08F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宣讲合格率</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80ADF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r>
      <w:tr w14:paraId="7CFA1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BB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FEFF">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21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1D7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完成宣传品制作合格率</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78DB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r>
      <w:tr w14:paraId="09F9A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7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E84C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CA9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D8F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完成宣传品制作的合格率</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599C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r>
      <w:tr w14:paraId="5A794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5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707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产出指标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D1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254D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培训合格率</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D3523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r>
      <w:tr w14:paraId="5400C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8A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70C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效益指标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41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205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对外宣传长效机制健全性</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9157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基本健全</w:t>
            </w:r>
          </w:p>
        </w:tc>
      </w:tr>
      <w:tr w14:paraId="16E9D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C2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BB33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效益指标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49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80B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就业岗位稳定性</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7C55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w:t>
            </w:r>
          </w:p>
        </w:tc>
      </w:tr>
      <w:tr w14:paraId="2095A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E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276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效益指标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EE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D49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促进文化繁荣</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D8B6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促进文化繁荣的作用得到有所提升</w:t>
            </w:r>
          </w:p>
        </w:tc>
      </w:tr>
      <w:tr w14:paraId="62A2E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F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C99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效益指标</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E5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7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D45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群众对州情认知度</w:t>
            </w:r>
          </w:p>
        </w:tc>
        <w:tc>
          <w:tcPr>
            <w:tcW w:w="39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7C61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群众对州情认知度得到有效提高</w:t>
            </w:r>
          </w:p>
        </w:tc>
      </w:tr>
    </w:tbl>
    <w:p w14:paraId="19A6B9BF">
      <w:pPr>
        <w:pStyle w:val="17"/>
        <w:ind w:left="0" w:leftChars="0" w:firstLine="0" w:firstLineChars="0"/>
        <w:rPr>
          <w:rFonts w:ascii="Times New Roman" w:eastAsia="黑体"/>
          <w:sz w:val="24"/>
          <w:szCs w:val="24"/>
        </w:rPr>
      </w:pPr>
    </w:p>
    <w:p w14:paraId="5D411EFF">
      <w:pPr>
        <w:pStyle w:val="32"/>
        <w:spacing w:line="700" w:lineRule="exact"/>
        <w:ind w:firstLine="626" w:firstLineChars="200"/>
        <w:rPr>
          <w:rFonts w:hint="eastAsia" w:ascii="仿宋_GB2312" w:hAnsi="仿宋_GB2312" w:eastAsia="仿宋_GB2312" w:cs="仿宋_GB2312"/>
          <w:w w:val="98"/>
          <w:sz w:val="32"/>
          <w:szCs w:val="32"/>
          <w:lang w:eastAsia="zh-CN"/>
        </w:rPr>
      </w:pPr>
    </w:p>
    <w:p w14:paraId="1C0301FA">
      <w:pPr>
        <w:rPr>
          <w:rFonts w:hint="eastAsia" w:ascii="仿宋_GB2312" w:hAnsi="仿宋_GB2312" w:eastAsia="仿宋_GB2312" w:cs="仿宋_GB2312"/>
          <w:w w:val="98"/>
          <w:sz w:val="32"/>
          <w:szCs w:val="32"/>
          <w:lang w:eastAsia="zh-CN"/>
        </w:rPr>
      </w:pPr>
      <w:r>
        <w:rPr>
          <w:rFonts w:hint="eastAsia" w:ascii="仿宋_GB2312" w:hAnsi="仿宋_GB2312" w:eastAsia="仿宋_GB2312" w:cs="仿宋_GB2312"/>
          <w:w w:val="98"/>
          <w:sz w:val="32"/>
          <w:szCs w:val="32"/>
          <w:lang w:eastAsia="zh-CN"/>
        </w:rPr>
        <w:br w:type="page"/>
      </w:r>
    </w:p>
    <w:p w14:paraId="7BF6BC34">
      <w:pPr>
        <w:pStyle w:val="32"/>
        <w:spacing w:line="700" w:lineRule="exact"/>
        <w:ind w:firstLine="626" w:firstLineChars="200"/>
        <w:rPr>
          <w:rFonts w:hint="eastAsia" w:ascii="仿宋_GB2312" w:hAnsi="仿宋_GB2312" w:eastAsia="仿宋_GB2312" w:cs="仿宋_GB2312"/>
          <w:w w:val="98"/>
          <w:sz w:val="32"/>
          <w:szCs w:val="32"/>
          <w:lang w:eastAsia="zh-CN"/>
        </w:rPr>
        <w:sectPr>
          <w:footerReference r:id="rId12" w:type="first"/>
          <w:footerReference r:id="rId11" w:type="default"/>
          <w:pgSz w:w="11906" w:h="16838"/>
          <w:pgMar w:top="1440" w:right="1803" w:bottom="1440" w:left="1803" w:header="851" w:footer="992" w:gutter="0"/>
          <w:pgNumType w:fmt="decimal" w:start="1"/>
          <w:cols w:space="0" w:num="1"/>
          <w:titlePg/>
          <w:rtlGutter w:val="0"/>
          <w:docGrid w:type="lines" w:linePitch="319" w:charSpace="0"/>
        </w:sectPr>
      </w:pPr>
    </w:p>
    <w:p w14:paraId="284983C7">
      <w:pPr>
        <w:widowControl/>
        <w:spacing w:line="578" w:lineRule="exact"/>
        <w:contextualSpacing/>
        <w:jc w:val="center"/>
        <w:rPr>
          <w:rFonts w:hint="eastAsia" w:ascii="仿宋_GB2312" w:eastAsia="仿宋_GB2312"/>
          <w:b/>
          <w:bCs/>
          <w:sz w:val="40"/>
          <w:szCs w:val="40"/>
        </w:rPr>
      </w:pPr>
      <w:r>
        <w:rPr>
          <w:rFonts w:hint="eastAsia" w:ascii="仿宋_GB2312" w:eastAsia="仿宋_GB2312"/>
          <w:b/>
          <w:bCs/>
          <w:sz w:val="40"/>
          <w:szCs w:val="40"/>
        </w:rPr>
        <w:t>部门预算项目支出绩效自评表（202</w:t>
      </w:r>
      <w:r>
        <w:rPr>
          <w:rFonts w:hint="eastAsia" w:ascii="仿宋_GB2312" w:eastAsia="仿宋_GB2312"/>
          <w:b/>
          <w:bCs/>
          <w:sz w:val="40"/>
          <w:szCs w:val="40"/>
          <w:lang w:val="en-US" w:eastAsia="zh-CN"/>
        </w:rPr>
        <w:t>5</w:t>
      </w:r>
      <w:r>
        <w:rPr>
          <w:rFonts w:hint="eastAsia" w:ascii="仿宋_GB2312" w:eastAsia="仿宋_GB2312"/>
          <w:b/>
          <w:bCs/>
          <w:sz w:val="40"/>
          <w:szCs w:val="40"/>
        </w:rPr>
        <w:t>年度）</w:t>
      </w:r>
    </w:p>
    <w:p w14:paraId="38A3AB5B">
      <w:pPr>
        <w:pStyle w:val="2"/>
        <w:rPr>
          <w:rFonts w:hint="eastAsia" w:ascii="仿宋_GB2312" w:eastAsia="仿宋_GB2312"/>
          <w:b/>
          <w:bCs/>
          <w:sz w:val="40"/>
          <w:szCs w:val="40"/>
        </w:rPr>
      </w:pPr>
    </w:p>
    <w:p w14:paraId="15028806">
      <w:pPr>
        <w:rPr>
          <w:rFonts w:hint="eastAsia"/>
        </w:rPr>
      </w:pPr>
    </w:p>
    <w:tbl>
      <w:tblPr>
        <w:tblW w:w="1313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19"/>
        <w:gridCol w:w="756"/>
        <w:gridCol w:w="589"/>
        <w:gridCol w:w="345"/>
        <w:gridCol w:w="1039"/>
        <w:gridCol w:w="69"/>
        <w:gridCol w:w="242"/>
        <w:gridCol w:w="456"/>
        <w:gridCol w:w="433"/>
        <w:gridCol w:w="185"/>
        <w:gridCol w:w="678"/>
        <w:gridCol w:w="756"/>
        <w:gridCol w:w="608"/>
        <w:gridCol w:w="369"/>
        <w:gridCol w:w="335"/>
        <w:gridCol w:w="186"/>
        <w:gridCol w:w="172"/>
        <w:gridCol w:w="104"/>
        <w:gridCol w:w="11"/>
        <w:gridCol w:w="58"/>
        <w:gridCol w:w="69"/>
        <w:gridCol w:w="80"/>
        <w:gridCol w:w="162"/>
        <w:gridCol w:w="93"/>
        <w:gridCol w:w="11"/>
        <w:gridCol w:w="127"/>
        <w:gridCol w:w="93"/>
        <w:gridCol w:w="149"/>
        <w:gridCol w:w="35"/>
        <w:gridCol w:w="81"/>
        <w:gridCol w:w="11"/>
        <w:gridCol w:w="208"/>
        <w:gridCol w:w="4004"/>
      </w:tblGrid>
      <w:tr w14:paraId="614DE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3"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6E0CAA18">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D2D0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13E96C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0EEDB7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51320026T000015170446-中央宣传部办公厅补助社交ZX-BX20251100509资助经费</w:t>
            </w:r>
          </w:p>
        </w:tc>
      </w:tr>
      <w:tr w14:paraId="35587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3D2455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679F7C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6A631F08">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5928F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州委宣传部（研究室）</w:t>
            </w:r>
          </w:p>
        </w:tc>
      </w:tr>
      <w:tr w14:paraId="451DB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F775B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6BF496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F403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1F3F5CA">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5B6C6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EB4C52">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D643A2">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16B86B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中央宣传部办公厅补助社交ZX-BX20251100509资助经费</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1FF17A6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在X平台上运维“Gelug Lama 黄教喇嘛”账号，目前粉丝数2.35万，发布图文、视频信息1.2万余条。针对“境外污蔑藏区文化正在消失，藏人正在受到压迫，环境正在遭到破坏”等等，及时推出“我们的文化”“我们的微笑”“我们的家园”“我们的生态”等等的“我们体”，发布涉藏地区新旧对比图，制作视频作品，用“小人物、大情怀”的叙事方式，讲好阿坝故事，进一步扩大阿坝州对外影响力和知名度。</w:t>
            </w:r>
          </w:p>
        </w:tc>
      </w:tr>
      <w:tr w14:paraId="3DD00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FE7D03">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EB92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6361D2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针对境外涉藏舆论斗争，在X平台上运维“Gelug Lama 黄教喇嘛”账号，目前粉丝数2.35万，发布图文、视频信息1.2万余条。针对“境外污蔑藏区文化正在消失，藏人正在受到压迫，环境正在遭到破坏”等等，及时推出“我们的文化”“我们的微笑”“我们的家园”“我们的生态”等等的“我们体”，发布涉藏地区新旧对比图，制作视频作品，用“小人物、大情怀”的叙事方式，讲好阿坝故事，进一步扩大阿坝州对外影响力和知名度。</w:t>
            </w:r>
          </w:p>
        </w:tc>
      </w:tr>
      <w:tr w14:paraId="10AD6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3AB1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FDDF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5691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CF82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73A6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F794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AA3D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4901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6C7D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BCA1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BD1BB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94F4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8104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DB75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1EF1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DB69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FE71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50C9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F69737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1.预算执行率=预算执行数</w:t>
            </w:r>
          </w:p>
        </w:tc>
      </w:tr>
      <w:tr w14:paraId="75826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6429C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A0DD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EA76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1AC3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7E99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57D9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1B40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EEB6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5AB1564">
            <w:pPr>
              <w:rPr>
                <w:rFonts w:hint="default" w:ascii="simhei" w:hAnsi="simhei" w:eastAsia="simhei" w:cs="simhei"/>
                <w:i w:val="0"/>
                <w:iCs w:val="0"/>
                <w:color w:val="000000"/>
                <w:sz w:val="18"/>
                <w:szCs w:val="18"/>
                <w:u w:val="none"/>
              </w:rPr>
            </w:pPr>
          </w:p>
        </w:tc>
      </w:tr>
      <w:tr w14:paraId="6ED82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8"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2D6C4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694B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16DF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5B2A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5A3D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FBA7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2E49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97D5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019A742">
            <w:pPr>
              <w:rPr>
                <w:rFonts w:hint="default" w:ascii="simhei" w:hAnsi="simhei" w:eastAsia="simhei" w:cs="simhei"/>
                <w:i w:val="0"/>
                <w:iCs w:val="0"/>
                <w:color w:val="000000"/>
                <w:sz w:val="18"/>
                <w:szCs w:val="18"/>
                <w:u w:val="none"/>
              </w:rPr>
            </w:pPr>
          </w:p>
        </w:tc>
      </w:tr>
      <w:tr w14:paraId="50CEE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958B3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7086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1FFF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C1D6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AA70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5F09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69B2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4785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D708802">
            <w:pPr>
              <w:rPr>
                <w:rFonts w:hint="default" w:ascii="simhei" w:hAnsi="simhei" w:eastAsia="simhei" w:cs="simhei"/>
                <w:i w:val="0"/>
                <w:iCs w:val="0"/>
                <w:color w:val="000000"/>
                <w:sz w:val="18"/>
                <w:szCs w:val="18"/>
                <w:u w:val="none"/>
              </w:rPr>
            </w:pPr>
          </w:p>
        </w:tc>
      </w:tr>
      <w:tr w14:paraId="28662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3C8D5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4ECD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A0F3DA2">
            <w:pPr>
              <w:jc w:val="center"/>
              <w:rPr>
                <w:rFonts w:hint="eastAsia"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47DAA23">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66E7B32">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A47ACC6">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6BE7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B608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7060129">
            <w:pPr>
              <w:rPr>
                <w:rFonts w:hint="default" w:ascii="simhei" w:hAnsi="simhei" w:eastAsia="simhei" w:cs="simhei"/>
                <w:i w:val="0"/>
                <w:iCs w:val="0"/>
                <w:color w:val="000000"/>
                <w:sz w:val="18"/>
                <w:szCs w:val="18"/>
                <w:u w:val="none"/>
              </w:rPr>
            </w:pPr>
          </w:p>
        </w:tc>
      </w:tr>
      <w:tr w14:paraId="5C146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E917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9522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0F9F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DEDB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F4B8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F039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4066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D655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3026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C3CF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4F3C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5E8F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1F8EF8">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50F5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3C7F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A642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原创稿件占比</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8EA8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8B9E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6F6D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469697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B276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CE26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0157FB8">
            <w:pPr>
              <w:jc w:val="center"/>
              <w:rPr>
                <w:rFonts w:hint="default" w:ascii="微软雅黑" w:hAnsi="微软雅黑" w:eastAsia="微软雅黑" w:cs="微软雅黑"/>
                <w:i/>
                <w:iCs/>
                <w:color w:val="000000"/>
                <w:sz w:val="16"/>
                <w:szCs w:val="16"/>
                <w:u w:val="none"/>
              </w:rPr>
            </w:pPr>
          </w:p>
        </w:tc>
      </w:tr>
      <w:tr w14:paraId="5F0E6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C7DE9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34D04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DED7E7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012A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有效稿件发布量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DCCC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6494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ADDB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0A59F8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3F00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81A3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EB9D2B5">
            <w:pPr>
              <w:jc w:val="center"/>
              <w:rPr>
                <w:rFonts w:hint="default" w:ascii="微软雅黑" w:hAnsi="微软雅黑" w:eastAsia="微软雅黑" w:cs="微软雅黑"/>
                <w:i/>
                <w:iCs/>
                <w:color w:val="000000"/>
                <w:sz w:val="16"/>
                <w:szCs w:val="16"/>
                <w:u w:val="none"/>
              </w:rPr>
            </w:pPr>
          </w:p>
        </w:tc>
      </w:tr>
      <w:tr w14:paraId="7EB03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6C690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4954B0">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58D210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A605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稿件发布及时率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A389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D98B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E27B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4CD590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BDFB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ECE6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3223FBB">
            <w:pPr>
              <w:jc w:val="center"/>
              <w:rPr>
                <w:rFonts w:hint="default" w:ascii="微软雅黑" w:hAnsi="微软雅黑" w:eastAsia="微软雅黑" w:cs="微软雅黑"/>
                <w:i/>
                <w:iCs/>
                <w:color w:val="000000"/>
                <w:sz w:val="16"/>
                <w:szCs w:val="16"/>
                <w:u w:val="none"/>
              </w:rPr>
            </w:pPr>
          </w:p>
        </w:tc>
      </w:tr>
      <w:tr w14:paraId="2F4AC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1EBD5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B43C6E">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53CEF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8F2F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内容纠错率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EB17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4877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B201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9032F9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E8F1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6F3D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168AD0C">
            <w:pPr>
              <w:jc w:val="center"/>
              <w:rPr>
                <w:rFonts w:hint="default" w:ascii="微软雅黑" w:hAnsi="微软雅黑" w:eastAsia="微软雅黑" w:cs="微软雅黑"/>
                <w:i/>
                <w:iCs/>
                <w:color w:val="000000"/>
                <w:sz w:val="16"/>
                <w:szCs w:val="16"/>
                <w:u w:val="none"/>
              </w:rPr>
            </w:pPr>
          </w:p>
        </w:tc>
      </w:tr>
      <w:tr w14:paraId="63290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E5C62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1F9287">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BFC209F">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E6F5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稿件审核通过率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1B08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8F66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1F61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4E13CE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64D0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B16D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BDFCB55">
            <w:pPr>
              <w:jc w:val="center"/>
              <w:rPr>
                <w:rFonts w:hint="default" w:ascii="微软雅黑" w:hAnsi="微软雅黑" w:eastAsia="微软雅黑" w:cs="微软雅黑"/>
                <w:i/>
                <w:iCs/>
                <w:color w:val="000000"/>
                <w:sz w:val="16"/>
                <w:szCs w:val="16"/>
                <w:u w:val="none"/>
              </w:rPr>
            </w:pPr>
          </w:p>
        </w:tc>
      </w:tr>
      <w:tr w14:paraId="12F6F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E2A6D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2DB6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2A53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241C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稿件互动率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4A58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A60B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1655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5EEAC0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8C9F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BD85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360B2B2">
            <w:pPr>
              <w:jc w:val="center"/>
              <w:rPr>
                <w:rFonts w:hint="default" w:ascii="微软雅黑" w:hAnsi="微软雅黑" w:eastAsia="微软雅黑" w:cs="微软雅黑"/>
                <w:i/>
                <w:iCs/>
                <w:color w:val="000000"/>
                <w:sz w:val="16"/>
                <w:szCs w:val="16"/>
                <w:u w:val="none"/>
              </w:rPr>
            </w:pPr>
          </w:p>
        </w:tc>
      </w:tr>
      <w:tr w14:paraId="0E993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3"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16872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C882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D6C4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BD42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受众满意度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1DD9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E828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5D65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6BBEF5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F499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DADF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21BA608">
            <w:pPr>
              <w:jc w:val="center"/>
              <w:rPr>
                <w:rFonts w:hint="default" w:ascii="微软雅黑" w:hAnsi="微软雅黑" w:eastAsia="微软雅黑" w:cs="微软雅黑"/>
                <w:i/>
                <w:iCs/>
                <w:color w:val="000000"/>
                <w:sz w:val="16"/>
                <w:szCs w:val="16"/>
                <w:u w:val="none"/>
              </w:rPr>
            </w:pPr>
          </w:p>
        </w:tc>
      </w:tr>
      <w:tr w14:paraId="3CFAE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C6095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3D0E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236B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296B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转化贡献率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7D8E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AFE9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好</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130AFE8">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A7A824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好</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7049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0530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562B8C2">
            <w:pPr>
              <w:jc w:val="center"/>
              <w:rPr>
                <w:rFonts w:hint="default" w:ascii="微软雅黑" w:hAnsi="微软雅黑" w:eastAsia="微软雅黑" w:cs="微软雅黑"/>
                <w:i/>
                <w:iCs/>
                <w:color w:val="000000"/>
                <w:sz w:val="16"/>
                <w:szCs w:val="16"/>
                <w:u w:val="none"/>
              </w:rPr>
            </w:pPr>
          </w:p>
        </w:tc>
      </w:tr>
      <w:tr w14:paraId="394B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57AD1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2F68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0CC0CB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0923E21">
            <w:pPr>
              <w:rPr>
                <w:rFonts w:hint="eastAsia" w:ascii="宋体" w:hAnsi="宋体" w:eastAsia="宋体" w:cs="宋体"/>
                <w:i w:val="0"/>
                <w:iCs w:val="0"/>
                <w:color w:val="000000"/>
                <w:sz w:val="18"/>
                <w:szCs w:val="18"/>
                <w:u w:val="none"/>
              </w:rPr>
            </w:pPr>
          </w:p>
        </w:tc>
      </w:tr>
      <w:tr w14:paraId="1002B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42973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C9EC7F5">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达到了舆论反制和舆论斗争的效果。</w:t>
            </w:r>
          </w:p>
        </w:tc>
      </w:tr>
      <w:tr w14:paraId="35FCE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59AE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C53A81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因发布内容的敏感，易被平台限流和封号。</w:t>
            </w:r>
          </w:p>
        </w:tc>
      </w:tr>
      <w:tr w14:paraId="07119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31A7A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0AEDA27">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加强AI智能技术赋能平台运营，在内容生产优化、精准传播策划上充分应用，精准“投喂”宣传信息，在制定内容发布计划时，依据目标用户的活跃时间、兴趣爱好设计话题，利用数据分析工具实时监测互动数据，及时优化策略。</w:t>
            </w:r>
          </w:p>
        </w:tc>
      </w:tr>
      <w:tr w14:paraId="2138E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4ED1A88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项目负责人：文俊言</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28F6672A">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3F97E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3E9022B6">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1E4B3A5">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32E33FB0">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437C06D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25A7187C">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7F816442">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2A688419">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1ADB4726">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089758B5">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4D408BB0">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5A65C74A">
            <w:pPr>
              <w:rPr>
                <w:rFonts w:hint="eastAsia" w:ascii="宋体" w:hAnsi="宋体" w:eastAsia="宋体" w:cs="宋体"/>
                <w:i w:val="0"/>
                <w:iCs w:val="0"/>
                <w:color w:val="000000"/>
                <w:sz w:val="18"/>
                <w:szCs w:val="18"/>
                <w:u w:val="none"/>
              </w:rPr>
            </w:pPr>
          </w:p>
        </w:tc>
      </w:tr>
      <w:tr w14:paraId="2E2F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059A319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CDC47F2">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480A227F">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7AE9CB2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0182DFA">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53912259">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645DA34">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76B40688">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174DF3EE">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6FFC75AD">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5B8662B9">
            <w:pPr>
              <w:rPr>
                <w:rFonts w:hint="eastAsia" w:ascii="宋体" w:hAnsi="宋体" w:eastAsia="宋体" w:cs="宋体"/>
                <w:i w:val="0"/>
                <w:iCs w:val="0"/>
                <w:color w:val="000000"/>
                <w:sz w:val="18"/>
                <w:szCs w:val="18"/>
                <w:u w:val="none"/>
              </w:rPr>
            </w:pPr>
          </w:p>
        </w:tc>
      </w:tr>
      <w:tr w14:paraId="1D55D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7172BA4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C2B8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nil"/>
              <w:right w:val="single" w:color="000000" w:sz="4" w:space="0"/>
            </w:tcBorders>
            <w:shd w:val="clear"/>
            <w:vAlign w:val="center"/>
          </w:tcPr>
          <w:p w14:paraId="61BBE0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nil"/>
              <w:right w:val="single" w:color="000000" w:sz="4" w:space="0"/>
            </w:tcBorders>
            <w:shd w:val="clear"/>
            <w:vAlign w:val="center"/>
          </w:tcPr>
          <w:p w14:paraId="663D44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51320021T000000044687-培训费</w:t>
            </w:r>
          </w:p>
        </w:tc>
      </w:tr>
      <w:tr w14:paraId="77E8C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04E90B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28E46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E67030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222F8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州委宣传部（机关党办）</w:t>
            </w:r>
          </w:p>
        </w:tc>
      </w:tr>
      <w:tr w14:paraId="61C4C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3E4C1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409D5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63B2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662F9A6A">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6575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76223D">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C5CCAC">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80435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　开展舆论引导、新闻发言人突发事件和媒体应对能力、文化产业人才、舆情信息等培训，通过培训提升新闻发言人突发事件应对能力，提高舆论引导和舆情应对水平。</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5A7B79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举办州县媒体记者视频新闻采集创作能力培训班、全州意识形态（全民国防教育）工作专题培训班</w:t>
            </w:r>
          </w:p>
        </w:tc>
      </w:tr>
      <w:tr w14:paraId="4536D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9D5526">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95CA5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0A8443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举办州县媒体记者视频新闻采集创作能力培训班、全州意识形态（全民国防教育）工作专题培训班，有效提升提高舆论引导和舆情应对水平。</w:t>
            </w:r>
          </w:p>
        </w:tc>
      </w:tr>
      <w:tr w14:paraId="2EC59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02B8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5800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7B5A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0A80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A0DA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CB86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6AB6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4F6E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B54D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1A3C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E7A9D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19CC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0BD8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746E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15.98</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1595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15.98</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AF3E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0212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08FBB6E">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5D76A7E2">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355F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32FA3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4A56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5465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11DA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15.98</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F23E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15.98</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DE10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497F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2500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5F235E1">
            <w:pPr>
              <w:rPr>
                <w:rFonts w:hint="default" w:ascii="simhei" w:hAnsi="simhei" w:eastAsia="simhei" w:cs="simhei"/>
                <w:i/>
                <w:iCs/>
                <w:color w:val="000000"/>
                <w:sz w:val="18"/>
                <w:szCs w:val="18"/>
                <w:u w:val="none"/>
              </w:rPr>
            </w:pPr>
          </w:p>
        </w:tc>
      </w:tr>
      <w:tr w14:paraId="7FFA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0F3CC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B7C3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891C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3340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AD72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356E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7958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CD55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808E82D">
            <w:pPr>
              <w:rPr>
                <w:rFonts w:hint="default" w:ascii="simhei" w:hAnsi="simhei" w:eastAsia="simhei" w:cs="simhei"/>
                <w:i/>
                <w:iCs/>
                <w:color w:val="000000"/>
                <w:sz w:val="18"/>
                <w:szCs w:val="18"/>
                <w:u w:val="none"/>
              </w:rPr>
            </w:pPr>
          </w:p>
        </w:tc>
      </w:tr>
      <w:tr w14:paraId="79F5E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EDC40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D6FB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429C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0914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7829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97DF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FF74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FEB5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A6AD2B8">
            <w:pPr>
              <w:rPr>
                <w:rFonts w:hint="default" w:ascii="simhei" w:hAnsi="simhei" w:eastAsia="simhei" w:cs="simhei"/>
                <w:i/>
                <w:iCs/>
                <w:color w:val="000000"/>
                <w:sz w:val="18"/>
                <w:szCs w:val="18"/>
                <w:u w:val="none"/>
              </w:rPr>
            </w:pPr>
          </w:p>
        </w:tc>
      </w:tr>
      <w:tr w14:paraId="08E40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A6F53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2B06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627B0C1">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A89AA64">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3C78DCE">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03938BC">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4252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207D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9F99BD6">
            <w:pPr>
              <w:rPr>
                <w:rFonts w:hint="default" w:ascii="simhei" w:hAnsi="simhei" w:eastAsia="simhei" w:cs="simhei"/>
                <w:i/>
                <w:iCs/>
                <w:color w:val="000000"/>
                <w:sz w:val="18"/>
                <w:szCs w:val="18"/>
                <w:u w:val="none"/>
              </w:rPr>
            </w:pPr>
          </w:p>
        </w:tc>
      </w:tr>
      <w:tr w14:paraId="4295B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9CF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D950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AFC4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E0E5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82CC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01DB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9515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ACEF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91F7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3CBC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250D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819E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4B044B">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6BFB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29EDD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E36A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培训人数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8AF1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94B0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7FF2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4A8478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150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D416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2C36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CC637E5">
            <w:pPr>
              <w:jc w:val="center"/>
              <w:rPr>
                <w:rFonts w:hint="default" w:ascii="微软雅黑" w:hAnsi="微软雅黑" w:eastAsia="微软雅黑" w:cs="微软雅黑"/>
                <w:i/>
                <w:iCs/>
                <w:color w:val="000000"/>
                <w:sz w:val="16"/>
                <w:szCs w:val="16"/>
                <w:u w:val="none"/>
              </w:rPr>
            </w:pPr>
          </w:p>
        </w:tc>
      </w:tr>
      <w:tr w14:paraId="23AF2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37E1C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71185F">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B727ABA">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978C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培训场次</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02DA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B980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9E58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场次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959019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7163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0A78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8AAEC63">
            <w:pPr>
              <w:jc w:val="center"/>
              <w:rPr>
                <w:rFonts w:hint="default" w:ascii="微软雅黑" w:hAnsi="微软雅黑" w:eastAsia="微软雅黑" w:cs="微软雅黑"/>
                <w:i/>
                <w:iCs/>
                <w:color w:val="000000"/>
                <w:sz w:val="16"/>
                <w:szCs w:val="16"/>
                <w:u w:val="none"/>
              </w:rPr>
            </w:pPr>
          </w:p>
        </w:tc>
      </w:tr>
      <w:tr w14:paraId="71563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BF0F3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AD7A92">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9BB5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F53E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培训合格率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7818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01BC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5E2B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56AF7D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98</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0F42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1CB4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60FF007">
            <w:pPr>
              <w:jc w:val="center"/>
              <w:rPr>
                <w:rFonts w:hint="default" w:ascii="微软雅黑" w:hAnsi="微软雅黑" w:eastAsia="微软雅黑" w:cs="微软雅黑"/>
                <w:i/>
                <w:iCs/>
                <w:color w:val="000000"/>
                <w:sz w:val="16"/>
                <w:szCs w:val="16"/>
                <w:u w:val="none"/>
              </w:rPr>
            </w:pPr>
          </w:p>
        </w:tc>
      </w:tr>
      <w:tr w14:paraId="702B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02240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3A7AF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391B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9F9D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培训完成及时率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BAC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F02B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3088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024A18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F0CF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CBDF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2892A28">
            <w:pPr>
              <w:jc w:val="center"/>
              <w:rPr>
                <w:rFonts w:hint="default" w:ascii="微软雅黑" w:hAnsi="微软雅黑" w:eastAsia="微软雅黑" w:cs="微软雅黑"/>
                <w:i/>
                <w:iCs/>
                <w:color w:val="000000"/>
                <w:sz w:val="16"/>
                <w:szCs w:val="16"/>
                <w:u w:val="none"/>
              </w:rPr>
            </w:pPr>
          </w:p>
        </w:tc>
      </w:tr>
      <w:tr w14:paraId="0E22E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14FBA7">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9776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5477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8163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舆情应对及时率提升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FECE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5D68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6B8A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FD5878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3AD9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F861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01DBBDF">
            <w:pPr>
              <w:jc w:val="center"/>
              <w:rPr>
                <w:rFonts w:hint="default" w:ascii="微软雅黑" w:hAnsi="微软雅黑" w:eastAsia="微软雅黑" w:cs="微软雅黑"/>
                <w:i/>
                <w:iCs/>
                <w:color w:val="000000"/>
                <w:sz w:val="16"/>
                <w:szCs w:val="16"/>
                <w:u w:val="none"/>
              </w:rPr>
            </w:pPr>
          </w:p>
        </w:tc>
      </w:tr>
      <w:tr w14:paraId="2EDC2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890AD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A7AA60">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41617C5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5DEF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新闻发言人应对能力提升率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6FEC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98FC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A000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198DB7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43CE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41E7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4355AA7">
            <w:pPr>
              <w:jc w:val="center"/>
              <w:rPr>
                <w:rFonts w:hint="default" w:ascii="微软雅黑" w:hAnsi="微软雅黑" w:eastAsia="微软雅黑" w:cs="微软雅黑"/>
                <w:i/>
                <w:iCs/>
                <w:color w:val="000000"/>
                <w:sz w:val="16"/>
                <w:szCs w:val="16"/>
                <w:u w:val="none"/>
              </w:rPr>
            </w:pPr>
          </w:p>
        </w:tc>
      </w:tr>
      <w:tr w14:paraId="26E9B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F679A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B8FB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E2D0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8922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群众对培训工作的满意率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1E76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8F36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380D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DFE5EE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2C37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E394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64BC451">
            <w:pPr>
              <w:jc w:val="center"/>
              <w:rPr>
                <w:rFonts w:hint="default" w:ascii="微软雅黑" w:hAnsi="微软雅黑" w:eastAsia="微软雅黑" w:cs="微软雅黑"/>
                <w:i/>
                <w:iCs/>
                <w:color w:val="000000"/>
                <w:sz w:val="16"/>
                <w:szCs w:val="16"/>
                <w:u w:val="none"/>
              </w:rPr>
            </w:pPr>
          </w:p>
        </w:tc>
      </w:tr>
      <w:tr w14:paraId="6ABD7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BF01D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A8D0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C7B8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2B0B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培训成本控制额度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242C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33C7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D46E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FB64C6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15.98</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F607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59F6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58794FB">
            <w:pPr>
              <w:jc w:val="center"/>
              <w:rPr>
                <w:rFonts w:hint="default" w:ascii="微软雅黑" w:hAnsi="微软雅黑" w:eastAsia="微软雅黑" w:cs="微软雅黑"/>
                <w:i/>
                <w:iCs/>
                <w:color w:val="000000"/>
                <w:sz w:val="16"/>
                <w:szCs w:val="16"/>
                <w:u w:val="none"/>
              </w:rPr>
            </w:pPr>
          </w:p>
        </w:tc>
      </w:tr>
      <w:tr w14:paraId="685E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nil"/>
              <w:left w:val="single" w:color="000000" w:sz="4" w:space="0"/>
              <w:bottom w:val="nil"/>
              <w:right w:val="single" w:color="000000" w:sz="4" w:space="0"/>
            </w:tcBorders>
            <w:shd w:val="clear"/>
            <w:vAlign w:val="center"/>
          </w:tcPr>
          <w:p w14:paraId="068D1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nil"/>
              <w:left w:val="single" w:color="000000" w:sz="4" w:space="0"/>
              <w:bottom w:val="nil"/>
              <w:right w:val="single" w:color="000000" w:sz="4" w:space="0"/>
            </w:tcBorders>
            <w:shd w:val="clear"/>
            <w:vAlign w:val="center"/>
          </w:tcPr>
          <w:p w14:paraId="39AAF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nil"/>
              <w:left w:val="single" w:color="000000" w:sz="4" w:space="0"/>
              <w:bottom w:val="nil"/>
              <w:right w:val="single" w:color="000000" w:sz="4" w:space="0"/>
            </w:tcBorders>
            <w:shd w:val="clear"/>
            <w:vAlign w:val="center"/>
          </w:tcPr>
          <w:p w14:paraId="35966EBD">
            <w:pPr>
              <w:rPr>
                <w:rFonts w:hint="eastAsia" w:ascii="宋体" w:hAnsi="宋体" w:eastAsia="宋体" w:cs="宋体"/>
                <w:i w:val="0"/>
                <w:iCs w:val="0"/>
                <w:color w:val="000000"/>
                <w:sz w:val="18"/>
                <w:szCs w:val="18"/>
                <w:u w:val="none"/>
              </w:rPr>
            </w:pPr>
          </w:p>
        </w:tc>
        <w:tc>
          <w:tcPr>
            <w:tcW w:w="4488" w:type="dxa"/>
            <w:gridSpan w:val="6"/>
            <w:tcBorders>
              <w:top w:val="nil"/>
              <w:left w:val="single" w:color="000000" w:sz="4" w:space="0"/>
              <w:bottom w:val="nil"/>
              <w:right w:val="single" w:color="000000" w:sz="4" w:space="0"/>
            </w:tcBorders>
            <w:shd w:val="clear"/>
            <w:vAlign w:val="center"/>
          </w:tcPr>
          <w:p w14:paraId="35A2DFE7">
            <w:pPr>
              <w:rPr>
                <w:rFonts w:hint="eastAsia" w:ascii="宋体" w:hAnsi="宋体" w:eastAsia="宋体" w:cs="宋体"/>
                <w:i w:val="0"/>
                <w:iCs w:val="0"/>
                <w:color w:val="000000"/>
                <w:sz w:val="18"/>
                <w:szCs w:val="18"/>
                <w:u w:val="none"/>
              </w:rPr>
            </w:pPr>
          </w:p>
        </w:tc>
      </w:tr>
      <w:tr w14:paraId="2707C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3586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1038428">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举办州县媒体记者视频新闻采集创作能力培训班、全州意识形态（全民国防教育）工作专题培训班，有效提升提高舆论引导和舆情应对水平。举办州县媒体记者视频新闻采集创作能力培训班、全州意识形态（全民国防教育）工作专题培训班，有效提升提高舆论引导和舆情应对水平。</w:t>
            </w:r>
          </w:p>
        </w:tc>
      </w:tr>
      <w:tr w14:paraId="4097E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39C4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850A3D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部分课程设置不够科学合理</w:t>
            </w:r>
          </w:p>
        </w:tc>
      </w:tr>
      <w:tr w14:paraId="42D6D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9D71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76C6700D">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加强分析研判，充分发挥培训机构作用，优化课程设置，提升培训效能。</w:t>
            </w:r>
          </w:p>
        </w:tc>
      </w:tr>
      <w:tr w14:paraId="08E72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nil"/>
              <w:left w:val="single" w:color="000000" w:sz="4" w:space="0"/>
              <w:bottom w:val="single" w:color="000000" w:sz="4" w:space="0"/>
              <w:right w:val="single" w:color="000000" w:sz="4" w:space="0"/>
            </w:tcBorders>
            <w:shd w:val="clear"/>
            <w:vAlign w:val="center"/>
          </w:tcPr>
          <w:p w14:paraId="7DDF8C5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项目负责人：田明亮</w:t>
            </w:r>
          </w:p>
        </w:tc>
        <w:tc>
          <w:tcPr>
            <w:tcW w:w="9018" w:type="dxa"/>
            <w:gridSpan w:val="25"/>
            <w:tcBorders>
              <w:top w:val="nil"/>
              <w:left w:val="single" w:color="000000" w:sz="4" w:space="0"/>
              <w:bottom w:val="single" w:color="000000" w:sz="4" w:space="0"/>
              <w:right w:val="single" w:color="000000" w:sz="4" w:space="0"/>
            </w:tcBorders>
            <w:shd w:val="clear"/>
            <w:vAlign w:val="center"/>
          </w:tcPr>
          <w:p w14:paraId="098C28F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60D99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noWrap/>
            <w:vAlign w:val="center"/>
          </w:tcPr>
          <w:p w14:paraId="55662AA3">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noWrap/>
            <w:vAlign w:val="center"/>
          </w:tcPr>
          <w:p w14:paraId="25D80740">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noWrap/>
            <w:vAlign w:val="center"/>
          </w:tcPr>
          <w:p w14:paraId="5E84BECE">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4D0F443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FBC890B">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036C921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A1752C3">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noWrap/>
            <w:vAlign w:val="center"/>
          </w:tcPr>
          <w:p w14:paraId="0A2A2BAA">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noWrap/>
            <w:vAlign w:val="center"/>
          </w:tcPr>
          <w:p w14:paraId="7F0296EC">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noWrap/>
            <w:vAlign w:val="center"/>
          </w:tcPr>
          <w:p w14:paraId="3CC2BD28">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noWrap/>
            <w:vAlign w:val="center"/>
          </w:tcPr>
          <w:p w14:paraId="741CCC5D">
            <w:pPr>
              <w:rPr>
                <w:rFonts w:hint="eastAsia" w:ascii="宋体" w:hAnsi="宋体" w:eastAsia="宋体" w:cs="宋体"/>
                <w:i w:val="0"/>
                <w:iCs w:val="0"/>
                <w:color w:val="000000"/>
                <w:sz w:val="22"/>
                <w:szCs w:val="22"/>
                <w:u w:val="none"/>
              </w:rPr>
            </w:pPr>
          </w:p>
        </w:tc>
      </w:tr>
      <w:tr w14:paraId="3CA2F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noWrap/>
            <w:vAlign w:val="center"/>
          </w:tcPr>
          <w:p w14:paraId="11D38B35">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noWrap/>
            <w:vAlign w:val="center"/>
          </w:tcPr>
          <w:p w14:paraId="33DBA618">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noWrap/>
            <w:vAlign w:val="center"/>
          </w:tcPr>
          <w:p w14:paraId="730A6992">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144F102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18BBA02">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4A4400FD">
            <w:pPr>
              <w:rPr>
                <w:rFonts w:hint="eastAsia" w:ascii="宋体" w:hAnsi="宋体" w:eastAsia="宋体" w:cs="宋体"/>
                <w:i w:val="0"/>
                <w:iCs w:val="0"/>
                <w:color w:val="000000"/>
                <w:sz w:val="22"/>
                <w:szCs w:val="22"/>
                <w:u w:val="none"/>
              </w:rPr>
            </w:pPr>
          </w:p>
          <w:p w14:paraId="0F07B7E6">
            <w:pPr>
              <w:rPr>
                <w:rFonts w:hint="eastAsia" w:ascii="宋体" w:hAnsi="宋体" w:eastAsia="宋体" w:cs="宋体"/>
                <w:i w:val="0"/>
                <w:iCs w:val="0"/>
                <w:color w:val="000000"/>
                <w:sz w:val="22"/>
                <w:szCs w:val="22"/>
                <w:u w:val="none"/>
              </w:rPr>
            </w:pPr>
          </w:p>
          <w:p w14:paraId="3AA2B15C">
            <w:pPr>
              <w:rPr>
                <w:rFonts w:hint="eastAsia" w:ascii="宋体" w:hAnsi="宋体" w:eastAsia="宋体" w:cs="宋体"/>
                <w:i w:val="0"/>
                <w:iCs w:val="0"/>
                <w:color w:val="000000"/>
                <w:sz w:val="22"/>
                <w:szCs w:val="22"/>
                <w:u w:val="none"/>
              </w:rPr>
            </w:pPr>
          </w:p>
          <w:p w14:paraId="3E1B3C96">
            <w:pPr>
              <w:rPr>
                <w:rFonts w:hint="eastAsia" w:ascii="宋体" w:hAnsi="宋体" w:eastAsia="宋体" w:cs="宋体"/>
                <w:i w:val="0"/>
                <w:iCs w:val="0"/>
                <w:color w:val="000000"/>
                <w:sz w:val="22"/>
                <w:szCs w:val="22"/>
                <w:u w:val="none"/>
              </w:rPr>
            </w:pPr>
          </w:p>
          <w:p w14:paraId="735669E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84C418D">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noWrap/>
            <w:vAlign w:val="center"/>
          </w:tcPr>
          <w:p w14:paraId="084D77D5">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noWrap/>
            <w:vAlign w:val="center"/>
          </w:tcPr>
          <w:p w14:paraId="44DBE8E1">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noWrap/>
            <w:vAlign w:val="center"/>
          </w:tcPr>
          <w:p w14:paraId="70194D4E">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noWrap/>
            <w:vAlign w:val="center"/>
          </w:tcPr>
          <w:p w14:paraId="63FFF489">
            <w:pPr>
              <w:rPr>
                <w:rFonts w:hint="eastAsia" w:ascii="宋体" w:hAnsi="宋体" w:eastAsia="宋体" w:cs="宋体"/>
                <w:i w:val="0"/>
                <w:iCs w:val="0"/>
                <w:color w:val="000000"/>
                <w:sz w:val="22"/>
                <w:szCs w:val="22"/>
                <w:u w:val="none"/>
              </w:rPr>
            </w:pPr>
          </w:p>
        </w:tc>
      </w:tr>
      <w:tr w14:paraId="58027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6050C47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3D48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AF4D4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6EFFDB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51320022T000000355498-州委中心组专题学习、基层理论宣讲</w:t>
            </w:r>
          </w:p>
        </w:tc>
      </w:tr>
      <w:tr w14:paraId="12056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36515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D1D7D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912" w:type="dxa"/>
            <w:gridSpan w:val="9"/>
            <w:tcBorders>
              <w:top w:val="nil"/>
              <w:left w:val="nil"/>
              <w:bottom w:val="nil"/>
              <w:right w:val="nil"/>
            </w:tcBorders>
            <w:shd w:val="clear"/>
            <w:vAlign w:val="center"/>
          </w:tcPr>
          <w:p w14:paraId="5085CBEB">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054" w:type="dxa"/>
            <w:gridSpan w:val="12"/>
            <w:tcBorders>
              <w:top w:val="single" w:color="000000" w:sz="4" w:space="0"/>
              <w:left w:val="single" w:color="000000" w:sz="4" w:space="0"/>
              <w:bottom w:val="single" w:color="000000" w:sz="4" w:space="0"/>
              <w:right w:val="single" w:color="000000" w:sz="4" w:space="0"/>
            </w:tcBorders>
            <w:shd w:val="clear"/>
            <w:vAlign w:val="center"/>
          </w:tcPr>
          <w:p w14:paraId="48B9B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州委宣传部(理论科)</w:t>
            </w:r>
          </w:p>
        </w:tc>
      </w:tr>
      <w:tr w14:paraId="41E9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67A4614">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A2714DF">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59D1EB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1ED26749">
            <w:pPr>
              <w:keepNext w:val="0"/>
              <w:keepLines w:val="0"/>
              <w:widowControl/>
              <w:suppressLineNumbers w:val="0"/>
              <w:jc w:val="center"/>
              <w:textAlignment w:val="center"/>
              <w:rPr>
                <w:rFonts w:hint="default" w:ascii="simhei" w:hAnsi="simhei" w:eastAsia="simhei" w:cs="simhei"/>
                <w:i w:val="0"/>
                <w:iCs w:val="0"/>
                <w:color w:val="000000"/>
                <w:sz w:val="13"/>
                <w:szCs w:val="13"/>
                <w:u w:val="none"/>
              </w:rPr>
            </w:pPr>
            <w:r>
              <w:rPr>
                <w:rFonts w:hint="default" w:ascii="simhei" w:hAnsi="simhei" w:eastAsia="simhei" w:cs="simhei"/>
                <w:i w:val="0"/>
                <w:iCs w:val="0"/>
                <w:color w:val="000000"/>
                <w:kern w:val="0"/>
                <w:sz w:val="13"/>
                <w:szCs w:val="13"/>
                <w:u w:val="none"/>
                <w:bdr w:val="none" w:color="auto" w:sz="0" w:space="0"/>
                <w:lang w:val="en-US" w:eastAsia="zh-CN" w:bidi="ar"/>
              </w:rPr>
              <w:t>年度目标完成情况</w:t>
            </w:r>
          </w:p>
        </w:tc>
      </w:tr>
      <w:tr w14:paraId="5CC20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23"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05B3DB">
            <w:pPr>
              <w:rPr>
                <w:rFonts w:hint="eastAsia" w:ascii="宋体" w:hAnsi="宋体" w:eastAsia="宋体" w:cs="宋体"/>
                <w:i w:val="0"/>
                <w:iCs w:val="0"/>
                <w:color w:val="000000"/>
                <w:sz w:val="13"/>
                <w:szCs w:val="13"/>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F7CAC0">
            <w:pPr>
              <w:rPr>
                <w:rFonts w:hint="eastAsia" w:ascii="宋体" w:hAnsi="宋体" w:eastAsia="宋体" w:cs="宋体"/>
                <w:i w:val="0"/>
                <w:iCs w:val="0"/>
                <w:color w:val="000000"/>
                <w:sz w:val="13"/>
                <w:szCs w:val="13"/>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70531432">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为深入学习贯彻习近平新时代中国特色社会主义思想，切实落实《中国共产党党委（党组）理论学习中心组学习规则》和省委办公厅印发的《关于进一步加强和改进党委（党组）理论学习中心组学习的实施意见》（川委办〔2019〕40号），按照党中央总体部署和省委关于加强领导干部理论学习、提升政治素养的要求，结合阿坝实际，开展州委理论学习中心组专题学习会。根据中央、省委、州委要求，开展基层理论宣讲。通过开展理论学习和宣讲，推动党的创新理论入脑入心，提升干部群众的理论水平。</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505B08AE">
            <w:pPr>
              <w:keepNext w:val="0"/>
              <w:keepLines w:val="0"/>
              <w:widowControl/>
              <w:suppressLineNumbers w:val="0"/>
              <w:jc w:val="left"/>
              <w:textAlignment w:val="center"/>
              <w:rPr>
                <w:rFonts w:hint="default" w:ascii="simhei" w:hAnsi="simhei" w:eastAsia="simhei" w:cs="simhei"/>
                <w:i w:val="0"/>
                <w:iCs w:val="0"/>
                <w:color w:val="000000"/>
                <w:sz w:val="13"/>
                <w:szCs w:val="13"/>
                <w:u w:val="none"/>
              </w:rPr>
            </w:pPr>
            <w:r>
              <w:rPr>
                <w:rFonts w:hint="default" w:ascii="simhei" w:hAnsi="simhei" w:eastAsia="simhei" w:cs="simhei"/>
                <w:i w:val="0"/>
                <w:iCs w:val="0"/>
                <w:color w:val="000000"/>
                <w:kern w:val="0"/>
                <w:sz w:val="13"/>
                <w:szCs w:val="13"/>
                <w:u w:val="none"/>
                <w:bdr w:val="none" w:color="auto" w:sz="0" w:space="0"/>
                <w:lang w:val="en-US" w:eastAsia="zh-CN" w:bidi="ar"/>
              </w:rPr>
              <w:t>坚持以习近平新时代中国特色社会主义思想为指导，从严执行党中央、省委、州委关于理论武装工作各项部署，聚焦理论学习、理论宣讲关键环节，精心谋划、特色开展，圆满完成各项目标任务，为建设民族地区高质量发展阿坝典范提供了思想保障和精神支撑。</w:t>
            </w:r>
          </w:p>
        </w:tc>
      </w:tr>
      <w:tr w14:paraId="25B36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17"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7D7B28">
            <w:pPr>
              <w:rPr>
                <w:rFonts w:hint="eastAsia" w:ascii="宋体" w:hAnsi="宋体" w:eastAsia="宋体" w:cs="宋体"/>
                <w:i w:val="0"/>
                <w:iCs w:val="0"/>
                <w:color w:val="000000"/>
                <w:sz w:val="13"/>
                <w:szCs w:val="13"/>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52229D7">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216C36D8">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理论学习方面，制发《2025年全州党委（党组）理论学习中心组专题学习重点内容安排》和《2025年州委理论学习中心组学习计划》，以12个学习专题为统揽，对2025年全州各级党委（党组）理论学习中心组学习工作作系统安排、详实部署，截至目前全州各级党委（党组）理论学习中心组开展专题学习4300余次，其中州委理论学习中心组开展专题学习8次，与州人大常委会、州政府、州政协联合开展学习2次。理论宣讲方面，以开展群众工作“石榴籽”工程宣传教育行动为抓手，持续深化拓展“1+13+N”理论宣讲体系，面向各县（市）、各部门、各行业系统，征集优秀宣讲人才370人，组建起了“专兼结合、以兼为主，面向基层、贴近群众，州县联动、共建共享”的阿坝州“雪山草地”藏汉双语宣讲人才库和阿坝州僧人宣讲队、阿坝州形势政策退休老干部宣讲队、阿坝州形势政策群众宣讲队三支特色宣讲分队，承担重大宣讲活动，为理论宣讲工作的有力有序有效推进提供人才支撑。坚持以“专题培训+以会代训+以赛促训”为主要形式，组织召开全州群众工作“石榴籽”工程宣传教育业务培训会，组织举办阿坝州第二届基层理论宣讲大赛，组织优秀宣讲员赴浙江湖州、嘉兴、温州开展理论宣讲走亲活动，通过定制化培训、实战化练兵“双箭齐发”，不断提升宣讲队伍的宣讲水平和宣讲能力，并得到芝文书记“很好，就是要走出去交流，他山之石，可以攻玉”的批示。坚持在“宣讲+”上下功夫，特色开展涉藏地区理论宣讲工作，推动宣出特色、讲出亮点、“声”入人心，其中若尔盖县的藏戏+宣讲、九寨沟县的婚庆+宣讲、壤塘县的高僧大德宣讲、理县的“心田花开”基层巡讲和理县人讲理县故事坝坝会等宣讲模式，深受群众喜爱，取得较好成效。同时，积极拓展网络宣讲成效，开设《州委十二届七次全会精神大讲堂》《虫草课堂》《黄河情·民心讲堂》《“石榴籽”大讲堂》等，搭建起基层理论宣讲“云桥梁”，不断提升基层理论宣讲的时效和实效，截至目前，组织开展各类宣讲活动4.2万余场次，覆盖90万余人次。在四川省第四届马克思主义学院院长论坛上作基层理论宣讲经验交流。</w:t>
            </w:r>
          </w:p>
        </w:tc>
      </w:tr>
      <w:tr w14:paraId="47D1E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0AF0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481609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CF72A5A">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E3B170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EB1AE4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73F295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49FE1AC">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69965D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DF4743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原因</w:t>
            </w:r>
          </w:p>
        </w:tc>
      </w:tr>
      <w:tr w14:paraId="2E9EE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7D98F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1B6562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03D1BF2">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41.00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8BA2799">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41.00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79BEDD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41.00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E648EC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A596A8A">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1A50DC5">
            <w:pPr>
              <w:jc w:val="center"/>
              <w:rPr>
                <w:rFonts w:hint="eastAsia" w:ascii="宋体" w:hAnsi="宋体" w:eastAsia="宋体" w:cs="宋体"/>
                <w:i w:val="0"/>
                <w:iCs w:val="0"/>
                <w:color w:val="000000"/>
                <w:sz w:val="13"/>
                <w:szCs w:val="13"/>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553F18E8">
            <w:pPr>
              <w:keepNext w:val="0"/>
              <w:keepLines w:val="0"/>
              <w:widowControl/>
              <w:suppressLineNumbers w:val="0"/>
              <w:jc w:val="left"/>
              <w:textAlignment w:val="center"/>
              <w:rPr>
                <w:rFonts w:hint="default" w:ascii="simhei" w:hAnsi="simhei" w:eastAsia="simhei" w:cs="simhei"/>
                <w:i/>
                <w:iCs/>
                <w:color w:val="000000"/>
                <w:sz w:val="13"/>
                <w:szCs w:val="13"/>
                <w:u w:val="none"/>
              </w:rPr>
            </w:pPr>
            <w:r>
              <w:rPr>
                <w:rFonts w:hint="default" w:ascii="simhei" w:hAnsi="simhei" w:eastAsia="simhei" w:cs="simhei"/>
                <w:i/>
                <w:iCs/>
                <w:color w:val="000000"/>
                <w:kern w:val="0"/>
                <w:sz w:val="13"/>
                <w:szCs w:val="13"/>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3BE9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FFB63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64D51D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17E60F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41.00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C33379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41.00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62D921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41.00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BAEA02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C91C458">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92ADB0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881B648">
            <w:pPr>
              <w:rPr>
                <w:rFonts w:hint="default" w:ascii="simhei" w:hAnsi="simhei" w:eastAsia="simhei" w:cs="simhei"/>
                <w:i/>
                <w:iCs/>
                <w:color w:val="000000"/>
                <w:sz w:val="13"/>
                <w:szCs w:val="13"/>
                <w:u w:val="none"/>
              </w:rPr>
            </w:pPr>
          </w:p>
        </w:tc>
      </w:tr>
      <w:tr w14:paraId="5112E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98755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A3E65A8">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FB38C0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FAFCA2E">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3902D8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412E0D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D1AFD9B">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1532349">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CA4096B">
            <w:pPr>
              <w:rPr>
                <w:rFonts w:hint="default" w:ascii="simhei" w:hAnsi="simhei" w:eastAsia="simhei" w:cs="simhei"/>
                <w:i/>
                <w:iCs/>
                <w:color w:val="000000"/>
                <w:sz w:val="13"/>
                <w:szCs w:val="13"/>
                <w:u w:val="none"/>
              </w:rPr>
            </w:pPr>
          </w:p>
        </w:tc>
      </w:tr>
      <w:tr w14:paraId="4E20D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9504F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1D8957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33240C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7EBFFE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F1C82A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D16824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5C16DA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F02628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4C42C5D">
            <w:pPr>
              <w:rPr>
                <w:rFonts w:hint="default" w:ascii="simhei" w:hAnsi="simhei" w:eastAsia="simhei" w:cs="simhei"/>
                <w:i/>
                <w:iCs/>
                <w:color w:val="000000"/>
                <w:sz w:val="13"/>
                <w:szCs w:val="13"/>
                <w:u w:val="none"/>
              </w:rPr>
            </w:pPr>
          </w:p>
        </w:tc>
      </w:tr>
      <w:tr w14:paraId="6B9F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F70C2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5FF9A2E">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391E0E8">
            <w:pPr>
              <w:jc w:val="center"/>
              <w:rPr>
                <w:rFonts w:hint="default" w:ascii="微软雅黑" w:hAnsi="微软雅黑" w:eastAsia="微软雅黑" w:cs="微软雅黑"/>
                <w:i/>
                <w:iCs/>
                <w:color w:val="000000"/>
                <w:sz w:val="13"/>
                <w:szCs w:val="13"/>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15F2AE3">
            <w:pPr>
              <w:jc w:val="center"/>
              <w:rPr>
                <w:rFonts w:hint="default" w:ascii="微软雅黑" w:hAnsi="微软雅黑" w:eastAsia="微软雅黑" w:cs="微软雅黑"/>
                <w:i/>
                <w:iCs/>
                <w:color w:val="000000"/>
                <w:sz w:val="13"/>
                <w:szCs w:val="13"/>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1A0EA9E">
            <w:pPr>
              <w:jc w:val="center"/>
              <w:rPr>
                <w:rFonts w:hint="default" w:ascii="微软雅黑" w:hAnsi="微软雅黑" w:eastAsia="微软雅黑" w:cs="微软雅黑"/>
                <w:i/>
                <w:iCs/>
                <w:color w:val="000000"/>
                <w:sz w:val="13"/>
                <w:szCs w:val="13"/>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51D2FBC">
            <w:pPr>
              <w:jc w:val="center"/>
              <w:rPr>
                <w:rFonts w:hint="default" w:ascii="微软雅黑" w:hAnsi="微软雅黑" w:eastAsia="微软雅黑" w:cs="微软雅黑"/>
                <w:i/>
                <w:iCs/>
                <w:color w:val="000000"/>
                <w:sz w:val="13"/>
                <w:szCs w:val="13"/>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F6A13DC">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216998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DEAE98F">
            <w:pPr>
              <w:rPr>
                <w:rFonts w:hint="default" w:ascii="simhei" w:hAnsi="simhei" w:eastAsia="simhei" w:cs="simhei"/>
                <w:i/>
                <w:iCs/>
                <w:color w:val="000000"/>
                <w:sz w:val="13"/>
                <w:szCs w:val="13"/>
                <w:u w:val="none"/>
              </w:rPr>
            </w:pPr>
          </w:p>
        </w:tc>
      </w:tr>
      <w:tr w14:paraId="0962F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7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4F32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232DB0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538A67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E01092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980E03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2999889">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CC4708B">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9A0460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BE1597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AE2FC2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DF2C26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未完成原因分析</w:t>
            </w:r>
          </w:p>
        </w:tc>
      </w:tr>
      <w:tr w14:paraId="43611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41712E">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662F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EB47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8A2F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开展基层理论集中宣讲次数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A968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87E9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A1B2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2FEDDA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42000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FE92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7659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295F20A">
            <w:pPr>
              <w:jc w:val="center"/>
              <w:rPr>
                <w:rFonts w:hint="default" w:ascii="微软雅黑" w:hAnsi="微软雅黑" w:eastAsia="微软雅黑" w:cs="微软雅黑"/>
                <w:i/>
                <w:iCs/>
                <w:color w:val="000000"/>
                <w:sz w:val="16"/>
                <w:szCs w:val="16"/>
                <w:u w:val="none"/>
              </w:rPr>
            </w:pPr>
          </w:p>
        </w:tc>
      </w:tr>
      <w:tr w14:paraId="0F93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A6E0A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F26B3C">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3AA6DE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03CB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开展州委理论学习中心组学习次数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404B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EC4D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5EA2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0AAF73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8</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8417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581D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ACB1ED1">
            <w:pPr>
              <w:jc w:val="center"/>
              <w:rPr>
                <w:rFonts w:hint="default" w:ascii="微软雅黑" w:hAnsi="微软雅黑" w:eastAsia="微软雅黑" w:cs="微软雅黑"/>
                <w:i/>
                <w:iCs/>
                <w:color w:val="000000"/>
                <w:sz w:val="16"/>
                <w:szCs w:val="16"/>
                <w:u w:val="none"/>
              </w:rPr>
            </w:pPr>
          </w:p>
        </w:tc>
      </w:tr>
      <w:tr w14:paraId="5EE9A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F1D85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0CE272">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5ADE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CB9B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理论学习及宣讲合格率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80CE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4D02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CB93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68A88C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1FF4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5323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F96514C">
            <w:pPr>
              <w:jc w:val="center"/>
              <w:rPr>
                <w:rFonts w:hint="default" w:ascii="微软雅黑" w:hAnsi="微软雅黑" w:eastAsia="微软雅黑" w:cs="微软雅黑"/>
                <w:i/>
                <w:iCs/>
                <w:color w:val="000000"/>
                <w:sz w:val="16"/>
                <w:szCs w:val="16"/>
                <w:u w:val="none"/>
              </w:rPr>
            </w:pPr>
          </w:p>
        </w:tc>
      </w:tr>
      <w:tr w14:paraId="65455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1CCB2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798AC6">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6F50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1117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理论学习及宣讲按时完成率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C791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D1B8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878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E8D632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002A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5DD1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3C2AAEE">
            <w:pPr>
              <w:jc w:val="center"/>
              <w:rPr>
                <w:rFonts w:hint="default" w:ascii="微软雅黑" w:hAnsi="微软雅黑" w:eastAsia="微软雅黑" w:cs="微软雅黑"/>
                <w:i/>
                <w:iCs/>
                <w:color w:val="000000"/>
                <w:sz w:val="16"/>
                <w:szCs w:val="16"/>
                <w:u w:val="none"/>
              </w:rPr>
            </w:pPr>
          </w:p>
        </w:tc>
      </w:tr>
      <w:tr w14:paraId="265AF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E9F41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28DE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FDFB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6A72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推动党的创新理论入脑入心，飞入寻常百姓家</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8438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B7E1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有效促进</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649F4E8">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79688D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有效促进</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7BD8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2F4E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248AE5C">
            <w:pPr>
              <w:jc w:val="center"/>
              <w:rPr>
                <w:rFonts w:hint="default" w:ascii="微软雅黑" w:hAnsi="微软雅黑" w:eastAsia="微软雅黑" w:cs="微软雅黑"/>
                <w:i/>
                <w:iCs/>
                <w:color w:val="000000"/>
                <w:sz w:val="16"/>
                <w:szCs w:val="16"/>
                <w:u w:val="none"/>
              </w:rPr>
            </w:pPr>
          </w:p>
        </w:tc>
      </w:tr>
      <w:tr w14:paraId="0BDEB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0DD52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C94E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7EA5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FCC7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参加学习、理论宣讲干部群众满意度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3C74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02D7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2676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28C466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CA9F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D862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DFD48A7">
            <w:pPr>
              <w:jc w:val="center"/>
              <w:rPr>
                <w:rFonts w:hint="default" w:ascii="微软雅黑" w:hAnsi="微软雅黑" w:eastAsia="微软雅黑" w:cs="微软雅黑"/>
                <w:i/>
                <w:iCs/>
                <w:color w:val="000000"/>
                <w:sz w:val="16"/>
                <w:szCs w:val="16"/>
                <w:u w:val="none"/>
              </w:rPr>
            </w:pPr>
          </w:p>
        </w:tc>
      </w:tr>
      <w:tr w14:paraId="02E71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9DF40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EE9C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22E5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8B43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费用控制金额</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8F67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1090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88C4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07E8E8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4E7C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0105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8B9E5C1">
            <w:pPr>
              <w:jc w:val="center"/>
              <w:rPr>
                <w:rFonts w:hint="default" w:ascii="微软雅黑" w:hAnsi="微软雅黑" w:eastAsia="微软雅黑" w:cs="微软雅黑"/>
                <w:i/>
                <w:iCs/>
                <w:color w:val="000000"/>
                <w:sz w:val="16"/>
                <w:szCs w:val="16"/>
                <w:u w:val="none"/>
              </w:rPr>
            </w:pPr>
          </w:p>
        </w:tc>
      </w:tr>
      <w:tr w14:paraId="44A82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7CEC6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C334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07B997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E01239E">
            <w:pPr>
              <w:rPr>
                <w:rFonts w:hint="eastAsia" w:ascii="宋体" w:hAnsi="宋体" w:eastAsia="宋体" w:cs="宋体"/>
                <w:i w:val="0"/>
                <w:iCs w:val="0"/>
                <w:color w:val="000000"/>
                <w:sz w:val="18"/>
                <w:szCs w:val="18"/>
                <w:u w:val="none"/>
              </w:rPr>
            </w:pPr>
          </w:p>
        </w:tc>
      </w:tr>
      <w:tr w14:paraId="20D5E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F4FE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C67D381">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自评得分100分。坚持以习近平新时代中国特色社会主义思想为指导，从严执行党中央、省委、州委关于理论武装工作各项部署，聚焦理论学习、理论宣讲关键环节，精心谋划、特色开展，圆满完成各项目标任务，为建设民族地区高质量发展阿坝典范提供了思想保障和精神支撑。</w:t>
            </w:r>
          </w:p>
        </w:tc>
      </w:tr>
      <w:tr w14:paraId="0FDF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ED08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020B74A">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理论学习和理论宣讲在创新形式上还有差距</w:t>
            </w:r>
          </w:p>
        </w:tc>
      </w:tr>
      <w:tr w14:paraId="35C97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5991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E4A5C3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围绕省州理论武装工作部署，理论学习方面，适时增加邀请相关领域专家教授赴州作专题辅导的频次，丰富学习形式，提升学习质效。理论宣讲方面，进一步丰富宣讲专家人才库，突出青年宣讲主体地位，试点建设名师宣讲工作室，组织开展“人人都是宣讲员”主题实践活动，提升宣讲质效。</w:t>
            </w:r>
          </w:p>
        </w:tc>
      </w:tr>
      <w:tr w14:paraId="613E3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2403045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项目负责人：何琼</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463471F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6E50F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1DDF441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B28F067">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71475A4">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5C78BA80">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C686FA7">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742678F6">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C1EC84C">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7ED9D160">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38B4A190">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5D64E8BE">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46AC5682">
            <w:pPr>
              <w:rPr>
                <w:rFonts w:hint="eastAsia" w:ascii="宋体" w:hAnsi="宋体" w:eastAsia="宋体" w:cs="宋体"/>
                <w:i w:val="0"/>
                <w:iCs w:val="0"/>
                <w:color w:val="000000"/>
                <w:sz w:val="18"/>
                <w:szCs w:val="18"/>
                <w:u w:val="none"/>
              </w:rPr>
            </w:pPr>
          </w:p>
        </w:tc>
      </w:tr>
      <w:tr w14:paraId="3AE32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7B40FFC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6116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7F1175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218289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51320026T000014918107-“浙川一家亲共赴山海情”走亲活动(代管资金）</w:t>
            </w:r>
          </w:p>
        </w:tc>
      </w:tr>
      <w:tr w14:paraId="3B70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3F4C69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9EE96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774" w:type="dxa"/>
            <w:gridSpan w:val="6"/>
            <w:tcBorders>
              <w:top w:val="nil"/>
              <w:left w:val="nil"/>
              <w:bottom w:val="nil"/>
              <w:right w:val="nil"/>
            </w:tcBorders>
            <w:shd w:val="clear"/>
            <w:vAlign w:val="center"/>
          </w:tcPr>
          <w:p w14:paraId="6958D6B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192" w:type="dxa"/>
            <w:gridSpan w:val="15"/>
            <w:tcBorders>
              <w:top w:val="single" w:color="000000" w:sz="4" w:space="0"/>
              <w:left w:val="single" w:color="000000" w:sz="4" w:space="0"/>
              <w:bottom w:val="single" w:color="000000" w:sz="4" w:space="0"/>
              <w:right w:val="single" w:color="000000" w:sz="4" w:space="0"/>
            </w:tcBorders>
            <w:shd w:val="clear"/>
            <w:vAlign w:val="center"/>
          </w:tcPr>
          <w:p w14:paraId="2F370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州委宣传部（理论科）</w:t>
            </w:r>
          </w:p>
        </w:tc>
      </w:tr>
      <w:tr w14:paraId="0B30B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420C6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5E84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7F7B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04325877">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28F2F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2"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609A1D">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B6F318">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D5236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通过中央、省、市三级联动报道（不少于8次）扩大“浙川一家亲”活动品牌影响力，展现浙川东西部协作成效，为全国跨区域宣传协作提供典型案列。</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5933F3E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对照年度目标，说明相关任务目标的完成情况（100字以内）</w:t>
            </w:r>
          </w:p>
        </w:tc>
      </w:tr>
      <w:tr w14:paraId="33AE9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54"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B041E6">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6E376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180067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10月27日至31日，州委常委、宣传部部长依当措率带13县（市）常委宣传部长，州委宣传部、州新闻传媒中心有关负责同志，部分基层理论宣讲员赴浙江温州、湖州、嘉兴开展理论宣讲走亲活动，在湖州聚焦“两山”理念实践样板，走进安吉县余村等标志性点位体悟生态转型路径，感悟“理念发源地”的沉浸式教学和“生态+”模式的理论转化，见证了“两山”理论带来的巨变，身临其境地感悟新思想的实践伟力，在嘉兴立足中国革命红船起航地，深入嘉兴老火车站、狮子汇渡口、湖心岛、南湖革命纪念馆，回顾百年建党历史，切身感悟了开天辟地、敢为人先的首创精神，坚定理想、百折不挠的奋斗精神，立党为公、忠诚为民的奉献精神，接受了一次深刻的党性教育和灵魂洗礼，在温州围绕践行习近平文化思想，考察了瑞安市融媒体中心、忠义街历史文化街区和新时代文明实践中心，切身感受了瑞安融媒“党媒＋文化国企”一体化运行模式，考察调研了由瑞安市融媒体中心负责打造运营的忠义街历史文化街区，体验考察了集指挥调度、培训孵化、互动交流、监督管理和成果展示等功能于一体的文明实践综合体，进一步解放了思想、开阔了眼界、更新了观念。</w:t>
            </w:r>
          </w:p>
        </w:tc>
      </w:tr>
      <w:tr w14:paraId="2C9C4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6366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97C1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70FC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957E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A67A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06DA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E506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BB6A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864F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3747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7F01C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5933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02F6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34EF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20.90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E76A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20.90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C007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7AC8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7E64759">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32C83127">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BA1C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E0203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5F95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AA4D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ABF9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2D90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B1AD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A8CC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F30E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D747DD7">
            <w:pPr>
              <w:rPr>
                <w:rFonts w:hint="default" w:ascii="simhei" w:hAnsi="simhei" w:eastAsia="simhei" w:cs="simhei"/>
                <w:i/>
                <w:iCs/>
                <w:color w:val="000000"/>
                <w:sz w:val="18"/>
                <w:szCs w:val="18"/>
                <w:u w:val="none"/>
              </w:rPr>
            </w:pPr>
          </w:p>
        </w:tc>
      </w:tr>
      <w:tr w14:paraId="0258F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E14CF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8F04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8C37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A4ED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98AE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F641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DE80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5562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1E1E00D">
            <w:pPr>
              <w:rPr>
                <w:rFonts w:hint="default" w:ascii="simhei" w:hAnsi="simhei" w:eastAsia="simhei" w:cs="simhei"/>
                <w:i/>
                <w:iCs/>
                <w:color w:val="000000"/>
                <w:sz w:val="18"/>
                <w:szCs w:val="18"/>
                <w:u w:val="none"/>
              </w:rPr>
            </w:pPr>
          </w:p>
        </w:tc>
      </w:tr>
      <w:tr w14:paraId="7F350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1465A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9F7A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6E77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92CD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20.90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F84E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20.90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3B93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01CB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B5B9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49282EB">
            <w:pPr>
              <w:rPr>
                <w:rFonts w:hint="default" w:ascii="simhei" w:hAnsi="simhei" w:eastAsia="simhei" w:cs="simhei"/>
                <w:i/>
                <w:iCs/>
                <w:color w:val="000000"/>
                <w:sz w:val="18"/>
                <w:szCs w:val="18"/>
                <w:u w:val="none"/>
              </w:rPr>
            </w:pPr>
          </w:p>
        </w:tc>
      </w:tr>
      <w:tr w14:paraId="6795F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04E2D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469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626B15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2F38F45">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608EF14">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C1BB12D">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3245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9E32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6F7F5C8">
            <w:pPr>
              <w:rPr>
                <w:rFonts w:hint="default" w:ascii="simhei" w:hAnsi="simhei" w:eastAsia="simhei" w:cs="simhei"/>
                <w:i/>
                <w:iCs/>
                <w:color w:val="000000"/>
                <w:sz w:val="18"/>
                <w:szCs w:val="18"/>
                <w:u w:val="none"/>
              </w:rPr>
            </w:pPr>
          </w:p>
        </w:tc>
      </w:tr>
      <w:tr w14:paraId="3CCE2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36A7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E58F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65DE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6EC1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64DC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18BC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AA01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5448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E24F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7EB6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521B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C68F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CA4A64">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1A1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EBCC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AD76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媒体联动报道次数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8C6D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22F2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A60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D193B1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BD24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BAE7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B016632">
            <w:pPr>
              <w:jc w:val="center"/>
              <w:rPr>
                <w:rFonts w:hint="default" w:ascii="微软雅黑" w:hAnsi="微软雅黑" w:eastAsia="微软雅黑" w:cs="微软雅黑"/>
                <w:i/>
                <w:iCs/>
                <w:color w:val="000000"/>
                <w:sz w:val="16"/>
                <w:szCs w:val="16"/>
                <w:u w:val="none"/>
              </w:rPr>
            </w:pPr>
          </w:p>
        </w:tc>
      </w:tr>
      <w:tr w14:paraId="6BE37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95F6D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5BB669">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AF87B32">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1D39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覆盖三地群众、职工、志愿者人数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2335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70B1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85E8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69F8C4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420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C01E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99B9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DA1A0D1">
            <w:pPr>
              <w:jc w:val="center"/>
              <w:rPr>
                <w:rFonts w:hint="default" w:ascii="微软雅黑" w:hAnsi="微软雅黑" w:eastAsia="微软雅黑" w:cs="微软雅黑"/>
                <w:i/>
                <w:iCs/>
                <w:color w:val="000000"/>
                <w:sz w:val="16"/>
                <w:szCs w:val="16"/>
                <w:u w:val="none"/>
              </w:rPr>
            </w:pPr>
          </w:p>
        </w:tc>
      </w:tr>
      <w:tr w14:paraId="338A8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02E6A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25130F">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BCD2609">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4B41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签订具体协作事项数量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6623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FE29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799B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792ED3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B978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151D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65B5E81">
            <w:pPr>
              <w:jc w:val="center"/>
              <w:rPr>
                <w:rFonts w:hint="default" w:ascii="微软雅黑" w:hAnsi="微软雅黑" w:eastAsia="微软雅黑" w:cs="微软雅黑"/>
                <w:i/>
                <w:iCs/>
                <w:color w:val="000000"/>
                <w:sz w:val="16"/>
                <w:szCs w:val="16"/>
                <w:u w:val="none"/>
              </w:rPr>
            </w:pPr>
          </w:p>
        </w:tc>
      </w:tr>
      <w:tr w14:paraId="36280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A65D4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295B3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E304BBC">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1B20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开展跨区域宣讲活动次数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F6C4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0579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C716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B25D5B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3</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93BA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7024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D57E241">
            <w:pPr>
              <w:jc w:val="center"/>
              <w:rPr>
                <w:rFonts w:hint="default" w:ascii="微软雅黑" w:hAnsi="微软雅黑" w:eastAsia="微软雅黑" w:cs="微软雅黑"/>
                <w:i/>
                <w:iCs/>
                <w:color w:val="000000"/>
                <w:sz w:val="16"/>
                <w:szCs w:val="16"/>
                <w:u w:val="none"/>
              </w:rPr>
            </w:pPr>
          </w:p>
        </w:tc>
      </w:tr>
      <w:tr w14:paraId="7FD2A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1DEBD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5BB60B">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37F7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F291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7863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F2EE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C6BE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月</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8457B0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7435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B334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A657901">
            <w:pPr>
              <w:jc w:val="center"/>
              <w:rPr>
                <w:rFonts w:hint="default" w:ascii="微软雅黑" w:hAnsi="微软雅黑" w:eastAsia="微软雅黑" w:cs="微软雅黑"/>
                <w:i/>
                <w:iCs/>
                <w:color w:val="000000"/>
                <w:sz w:val="16"/>
                <w:szCs w:val="16"/>
                <w:u w:val="none"/>
              </w:rPr>
            </w:pPr>
          </w:p>
        </w:tc>
      </w:tr>
      <w:tr w14:paraId="6204F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8EF7A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DB7D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4A0D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A8DF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跨区域宣传协作能力提升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58E2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1B1C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9FD3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4519E4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C14F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AC00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CCC9DC2">
            <w:pPr>
              <w:jc w:val="center"/>
              <w:rPr>
                <w:rFonts w:hint="default" w:ascii="微软雅黑" w:hAnsi="微软雅黑" w:eastAsia="微软雅黑" w:cs="微软雅黑"/>
                <w:i/>
                <w:iCs/>
                <w:color w:val="000000"/>
                <w:sz w:val="16"/>
                <w:szCs w:val="16"/>
                <w:u w:val="none"/>
              </w:rPr>
            </w:pPr>
          </w:p>
        </w:tc>
      </w:tr>
      <w:tr w14:paraId="3F80E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BC42C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471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2716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6F06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两地文化交流服务对象满意度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AF53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BB52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E3E6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A0E89E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F08A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B3D8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0FCBCFD">
            <w:pPr>
              <w:jc w:val="center"/>
              <w:rPr>
                <w:rFonts w:hint="default" w:ascii="微软雅黑" w:hAnsi="微软雅黑" w:eastAsia="微软雅黑" w:cs="微软雅黑"/>
                <w:i/>
                <w:iCs/>
                <w:color w:val="000000"/>
                <w:sz w:val="16"/>
                <w:szCs w:val="16"/>
                <w:u w:val="none"/>
              </w:rPr>
            </w:pPr>
          </w:p>
        </w:tc>
      </w:tr>
      <w:tr w14:paraId="08526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3DC10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5757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A58F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090B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活动经费控制在预算资金内</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4F6C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8F41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B780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9DF5C3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7068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000F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C0ADC23">
            <w:pPr>
              <w:jc w:val="center"/>
              <w:rPr>
                <w:rFonts w:hint="default" w:ascii="微软雅黑" w:hAnsi="微软雅黑" w:eastAsia="微软雅黑" w:cs="微软雅黑"/>
                <w:i/>
                <w:iCs/>
                <w:color w:val="000000"/>
                <w:sz w:val="16"/>
                <w:szCs w:val="16"/>
                <w:u w:val="none"/>
              </w:rPr>
            </w:pPr>
          </w:p>
        </w:tc>
      </w:tr>
      <w:tr w14:paraId="26CB0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76114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D704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A130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09D3DA3">
            <w:pPr>
              <w:rPr>
                <w:rFonts w:hint="eastAsia" w:ascii="宋体" w:hAnsi="宋体" w:eastAsia="宋体" w:cs="宋体"/>
                <w:i w:val="0"/>
                <w:iCs w:val="0"/>
                <w:color w:val="000000"/>
                <w:sz w:val="18"/>
                <w:szCs w:val="18"/>
                <w:u w:val="none"/>
              </w:rPr>
            </w:pPr>
          </w:p>
        </w:tc>
      </w:tr>
      <w:tr w14:paraId="57100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A650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50D42E1">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自评得分100分。通过实地观摩、专家授课、宣讲交流、沉浸体验等方式，深入学习了湖州、嘉兴、温州在媒体融合、基层理论宣讲、红色文化传承发展、新时代文明实践中心阵地作用发挥等方面的成功做法，感触颇深、收获颇丰，主要变现为：青年担主角，让理论宣讲“活”起来，破立促转型，让媒体融合“强”起来，赋能抓发展，让文化传承“实”起来，下一步我们将在构建理论宣讲“双向赋能”新模式、推进媒体融合“深度化”发展进程、搭建红色文化传承利用“创新桥”等方面添劲用力，切实提升我州理论宣讲、媒体融合、文化发展水平。</w:t>
            </w:r>
          </w:p>
        </w:tc>
      </w:tr>
      <w:tr w14:paraId="132CB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876C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A37C850">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浙江在理论宣讲特别是以青年为主角的理论宣讲方面，成效好、形式好，受青年的追捧和践行，是我们今后要努力打通的“最后一公里”，通过学习我们受教了许多，但受时间等客观因素影响，存在学习深度、精度不够等问题。</w:t>
            </w:r>
          </w:p>
        </w:tc>
      </w:tr>
      <w:tr w14:paraId="7F619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34FE6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F5D81CD">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深入贯彻落实党中央关于推动区域协调发展、加强东西部协作和对口支援工作的决策部署，着力强化与湖州、嘉兴、温州在宣传思想文化领域的交流对接和合作，通过邀请浙江相关领域专家赴州作专题辅导等方式，不断提升学习的深度和精度，确保我州相关工作水平的提升。（200字以内）</w:t>
            </w:r>
          </w:p>
        </w:tc>
      </w:tr>
      <w:tr w14:paraId="4A1B7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3324181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项目负责人：何琼</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2E7905CB">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4B180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noWrap/>
            <w:vAlign w:val="center"/>
          </w:tcPr>
          <w:p w14:paraId="1B168354">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noWrap/>
            <w:vAlign w:val="center"/>
          </w:tcPr>
          <w:p w14:paraId="4AF724C3">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noWrap/>
            <w:vAlign w:val="center"/>
          </w:tcPr>
          <w:p w14:paraId="7E85B077">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11CBD43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751D56B">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384A2BA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6F71B4F">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noWrap/>
            <w:vAlign w:val="center"/>
          </w:tcPr>
          <w:p w14:paraId="32580544">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noWrap/>
            <w:vAlign w:val="center"/>
          </w:tcPr>
          <w:p w14:paraId="1D69B612">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noWrap/>
            <w:vAlign w:val="center"/>
          </w:tcPr>
          <w:p w14:paraId="56971EF4">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noWrap/>
            <w:vAlign w:val="center"/>
          </w:tcPr>
          <w:p w14:paraId="6C49C59D">
            <w:pPr>
              <w:rPr>
                <w:rFonts w:hint="eastAsia" w:ascii="宋体" w:hAnsi="宋体" w:eastAsia="宋体" w:cs="宋体"/>
                <w:i w:val="0"/>
                <w:iCs w:val="0"/>
                <w:color w:val="000000"/>
                <w:sz w:val="22"/>
                <w:szCs w:val="22"/>
                <w:u w:val="none"/>
              </w:rPr>
            </w:pPr>
          </w:p>
        </w:tc>
      </w:tr>
      <w:tr w14:paraId="0726E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35B9360B">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E2F1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CCF63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1A8810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51320022T000000356440-文明办工作经费</w:t>
            </w:r>
          </w:p>
        </w:tc>
      </w:tr>
      <w:tr w14:paraId="5E8E3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30EA63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95644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1D55A2E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0DB76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州委宣传部（文明办）</w:t>
            </w:r>
          </w:p>
        </w:tc>
      </w:tr>
      <w:tr w14:paraId="662BA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5BD3E85">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FA1018">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630774F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5893D1A3">
            <w:pPr>
              <w:keepNext w:val="0"/>
              <w:keepLines w:val="0"/>
              <w:widowControl/>
              <w:suppressLineNumbers w:val="0"/>
              <w:jc w:val="center"/>
              <w:textAlignment w:val="center"/>
              <w:rPr>
                <w:rFonts w:hint="default" w:ascii="simhei" w:hAnsi="simhei" w:eastAsia="simhei" w:cs="simhei"/>
                <w:i w:val="0"/>
                <w:iCs w:val="0"/>
                <w:color w:val="000000"/>
                <w:sz w:val="13"/>
                <w:szCs w:val="13"/>
                <w:u w:val="none"/>
              </w:rPr>
            </w:pPr>
            <w:r>
              <w:rPr>
                <w:rFonts w:hint="default" w:ascii="simhei" w:hAnsi="simhei" w:eastAsia="simhei" w:cs="simhei"/>
                <w:i w:val="0"/>
                <w:iCs w:val="0"/>
                <w:color w:val="000000"/>
                <w:kern w:val="0"/>
                <w:sz w:val="13"/>
                <w:szCs w:val="13"/>
                <w:u w:val="none"/>
                <w:bdr w:val="none" w:color="auto" w:sz="0" w:space="0"/>
                <w:lang w:val="en-US" w:eastAsia="zh-CN" w:bidi="ar"/>
              </w:rPr>
              <w:t>年度目标完成情况</w:t>
            </w:r>
          </w:p>
        </w:tc>
      </w:tr>
      <w:tr w14:paraId="7660D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47"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DBF3A5">
            <w:pPr>
              <w:rPr>
                <w:rFonts w:hint="eastAsia" w:ascii="宋体" w:hAnsi="宋体" w:eastAsia="宋体" w:cs="宋体"/>
                <w:i w:val="0"/>
                <w:iCs w:val="0"/>
                <w:color w:val="000000"/>
                <w:sz w:val="13"/>
                <w:szCs w:val="13"/>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A0DC32">
            <w:pPr>
              <w:rPr>
                <w:rFonts w:hint="eastAsia" w:ascii="宋体" w:hAnsi="宋体" w:eastAsia="宋体" w:cs="宋体"/>
                <w:i w:val="0"/>
                <w:iCs w:val="0"/>
                <w:color w:val="000000"/>
                <w:sz w:val="13"/>
                <w:szCs w:val="13"/>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137FA39C">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本着“从群众中来，到群众中去”的原则，将评选的重点向一线倾斜，向普通群众倾斜，使评出的典型可亲、可敬、可学，推得出、立得住、树得起，最大限度地提升道德模范、“身边好人”评选活动的吸引力、感召力，社会各界群众对道德模范、“身边好人”评选活动的关注度、知晓率、参与度空前高涨，实现了从“群众评”到“评群众”的可喜转变。开展文明城市创建、新时代文明实践督查检查。</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0A8E740">
            <w:pPr>
              <w:keepNext w:val="0"/>
              <w:keepLines w:val="0"/>
              <w:widowControl/>
              <w:suppressLineNumbers w:val="0"/>
              <w:jc w:val="left"/>
              <w:textAlignment w:val="center"/>
              <w:rPr>
                <w:rFonts w:hint="default" w:ascii="simhei" w:hAnsi="simhei" w:eastAsia="simhei" w:cs="simhei"/>
                <w:i w:val="0"/>
                <w:iCs w:val="0"/>
                <w:color w:val="000000"/>
                <w:sz w:val="13"/>
                <w:szCs w:val="13"/>
                <w:u w:val="none"/>
              </w:rPr>
            </w:pPr>
            <w:r>
              <w:rPr>
                <w:rFonts w:hint="default" w:ascii="simhei" w:hAnsi="simhei" w:eastAsia="simhei" w:cs="simhei"/>
                <w:i w:val="0"/>
                <w:iCs w:val="0"/>
                <w:color w:val="000000"/>
                <w:kern w:val="0"/>
                <w:sz w:val="13"/>
                <w:szCs w:val="13"/>
                <w:u w:val="none"/>
                <w:bdr w:val="none" w:color="auto" w:sz="0" w:space="0"/>
                <w:lang w:val="en-US" w:eastAsia="zh-CN" w:bidi="ar"/>
              </w:rPr>
              <w:t>我州以 “德耀阿坝” 品牌为引领，聚焦立精神支柱、树价值标杆、育时代新人，完善梯次培育机制，2025 年度好人选树实现突破并获州委书记肯定批示。规范建成 14 个州级 “身边好人” 工作室，示范效应凸显。推进新时代文明实践中心提档升级，实施五大文明实践项目，开展各类活动 11 万余场次，服务群众 200 余万人次。聚焦藏羌千里文明走廊建设，落实相关方案，完善 “334” 动态管理机制，持续提升文明创建覆盖面与影响力，筑牢各族群众团结奋斗的共同思想基础。</w:t>
            </w:r>
          </w:p>
        </w:tc>
      </w:tr>
      <w:tr w14:paraId="03B81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8"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C41AEB">
            <w:pPr>
              <w:rPr>
                <w:rFonts w:hint="eastAsia" w:ascii="宋体" w:hAnsi="宋体" w:eastAsia="宋体" w:cs="宋体"/>
                <w:i w:val="0"/>
                <w:iCs w:val="0"/>
                <w:color w:val="000000"/>
                <w:sz w:val="13"/>
                <w:szCs w:val="13"/>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393A84B">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7DDD6272">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紧紧围绕贯彻落实党的二十大精神，开展群众性精神文明建设工作。着力培育和弘扬社会主义核心价值观，着力满足人民精神文化生活新期待，着力推进文明培育、文明实践、文明创建，不断提高群众文明素养和社会主义文明程度。</w:t>
            </w:r>
          </w:p>
        </w:tc>
      </w:tr>
      <w:tr w14:paraId="332E7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520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191B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7D02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7DE3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36CC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6278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0E30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EBC4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F553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E3E9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08CD3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862E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3819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57.00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FB80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57.00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2D23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57.00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8F15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BBC3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8901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016C7769">
            <w:pPr>
              <w:rPr>
                <w:rFonts w:hint="default" w:ascii="simhei" w:hAnsi="simhei" w:eastAsia="simhei" w:cs="simhei"/>
                <w:i/>
                <w:iCs/>
                <w:color w:val="000000"/>
                <w:sz w:val="18"/>
                <w:szCs w:val="18"/>
                <w:u w:val="none"/>
              </w:rPr>
            </w:pPr>
          </w:p>
        </w:tc>
      </w:tr>
      <w:tr w14:paraId="756D6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12030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CF14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7933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57.00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652C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57.00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2792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57.00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89A6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4CB0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B2BC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64C8EEF">
            <w:pPr>
              <w:rPr>
                <w:rFonts w:hint="default" w:ascii="simhei" w:hAnsi="simhei" w:eastAsia="simhei" w:cs="simhei"/>
                <w:i/>
                <w:iCs/>
                <w:color w:val="000000"/>
                <w:sz w:val="18"/>
                <w:szCs w:val="18"/>
                <w:u w:val="none"/>
              </w:rPr>
            </w:pPr>
          </w:p>
        </w:tc>
      </w:tr>
      <w:tr w14:paraId="13F8B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78F62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C7AE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3F57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8862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A781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23EE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45C2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E89D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65FD768">
            <w:pPr>
              <w:rPr>
                <w:rFonts w:hint="default" w:ascii="simhei" w:hAnsi="simhei" w:eastAsia="simhei" w:cs="simhei"/>
                <w:i/>
                <w:iCs/>
                <w:color w:val="000000"/>
                <w:sz w:val="18"/>
                <w:szCs w:val="18"/>
                <w:u w:val="none"/>
              </w:rPr>
            </w:pPr>
          </w:p>
        </w:tc>
      </w:tr>
      <w:tr w14:paraId="0BACF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BA3F1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EAB3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C96E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A499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2FE9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669B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344B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8570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98FC2CF">
            <w:pPr>
              <w:rPr>
                <w:rFonts w:hint="default" w:ascii="simhei" w:hAnsi="simhei" w:eastAsia="simhei" w:cs="simhei"/>
                <w:i/>
                <w:iCs/>
                <w:color w:val="000000"/>
                <w:sz w:val="18"/>
                <w:szCs w:val="18"/>
                <w:u w:val="none"/>
              </w:rPr>
            </w:pPr>
          </w:p>
        </w:tc>
      </w:tr>
      <w:tr w14:paraId="50C63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AC1FC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4E1B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78DF4A2">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63C1FA6">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E455E70">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C009238">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0A76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C3EA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21F0B7F">
            <w:pPr>
              <w:rPr>
                <w:rFonts w:hint="default" w:ascii="simhei" w:hAnsi="simhei" w:eastAsia="simhei" w:cs="simhei"/>
                <w:i/>
                <w:iCs/>
                <w:color w:val="000000"/>
                <w:sz w:val="18"/>
                <w:szCs w:val="18"/>
                <w:u w:val="none"/>
              </w:rPr>
            </w:pPr>
          </w:p>
        </w:tc>
      </w:tr>
      <w:tr w14:paraId="7F986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1283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CBF2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F2EA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48E1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8C19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205E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1E30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8F23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EA0E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DBF2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885A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7460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720FB9">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614C7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D22C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6BDC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8311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BD3D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FFDC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44F0A3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46B5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E643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2932F10">
            <w:pPr>
              <w:jc w:val="center"/>
              <w:rPr>
                <w:rFonts w:hint="default" w:ascii="微软雅黑" w:hAnsi="微软雅黑" w:eastAsia="微软雅黑" w:cs="微软雅黑"/>
                <w:i/>
                <w:iCs/>
                <w:color w:val="000000"/>
                <w:sz w:val="16"/>
                <w:szCs w:val="16"/>
                <w:u w:val="none"/>
              </w:rPr>
            </w:pPr>
          </w:p>
        </w:tc>
      </w:tr>
      <w:tr w14:paraId="3041B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0DC72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257E55">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4FA7DF0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0F00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开展新时代文明实践中心建设专项检查次数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643E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185F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D398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A736CF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CF7A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57F5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4B76677">
            <w:pPr>
              <w:jc w:val="center"/>
              <w:rPr>
                <w:rFonts w:hint="default" w:ascii="微软雅黑" w:hAnsi="微软雅黑" w:eastAsia="微软雅黑" w:cs="微软雅黑"/>
                <w:i/>
                <w:iCs/>
                <w:color w:val="000000"/>
                <w:sz w:val="16"/>
                <w:szCs w:val="16"/>
                <w:u w:val="none"/>
              </w:rPr>
            </w:pPr>
          </w:p>
        </w:tc>
      </w:tr>
      <w:tr w14:paraId="7952B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17FB9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E6DD87">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A6FD869">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A63F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开展文明城市专项检查次数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3CA5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958C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8C36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4876EF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C2E4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3813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C6DA935">
            <w:pPr>
              <w:jc w:val="center"/>
              <w:rPr>
                <w:rFonts w:hint="default" w:ascii="微软雅黑" w:hAnsi="微软雅黑" w:eastAsia="微软雅黑" w:cs="微软雅黑"/>
                <w:i/>
                <w:iCs/>
                <w:color w:val="000000"/>
                <w:sz w:val="16"/>
                <w:szCs w:val="16"/>
                <w:u w:val="none"/>
              </w:rPr>
            </w:pPr>
          </w:p>
        </w:tc>
      </w:tr>
      <w:tr w14:paraId="5C3F4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D36F67">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FC0DEE">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391D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5E62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开展专项检查达标率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9158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3B06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6E9A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D6BC25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16D5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59A6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7268219">
            <w:pPr>
              <w:jc w:val="center"/>
              <w:rPr>
                <w:rFonts w:hint="default" w:ascii="微软雅黑" w:hAnsi="微软雅黑" w:eastAsia="微软雅黑" w:cs="微软雅黑"/>
                <w:i/>
                <w:iCs/>
                <w:color w:val="000000"/>
                <w:sz w:val="16"/>
                <w:szCs w:val="16"/>
                <w:u w:val="none"/>
              </w:rPr>
            </w:pPr>
          </w:p>
        </w:tc>
      </w:tr>
      <w:tr w14:paraId="3A16C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BB937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ABD51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B1A7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0625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开展专项检查按时完成及时率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E320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CFB1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4D51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D6D00C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100C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D204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28CA8D2">
            <w:pPr>
              <w:jc w:val="center"/>
              <w:rPr>
                <w:rFonts w:hint="default" w:ascii="微软雅黑" w:hAnsi="微软雅黑" w:eastAsia="微软雅黑" w:cs="微软雅黑"/>
                <w:i/>
                <w:iCs/>
                <w:color w:val="000000"/>
                <w:sz w:val="16"/>
                <w:szCs w:val="16"/>
                <w:u w:val="none"/>
              </w:rPr>
            </w:pPr>
          </w:p>
        </w:tc>
      </w:tr>
      <w:tr w14:paraId="1778A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3A86B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D36B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3B99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62BD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提升群众文明素养水平</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2F57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66F6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有效提升</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73A2BEF">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740A01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有效促进</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FE3B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FA6F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F76CF0A">
            <w:pPr>
              <w:jc w:val="center"/>
              <w:rPr>
                <w:rFonts w:hint="default" w:ascii="微软雅黑" w:hAnsi="微软雅黑" w:eastAsia="微软雅黑" w:cs="微软雅黑"/>
                <w:i/>
                <w:iCs/>
                <w:color w:val="000000"/>
                <w:sz w:val="16"/>
                <w:szCs w:val="16"/>
                <w:u w:val="none"/>
              </w:rPr>
            </w:pPr>
          </w:p>
        </w:tc>
      </w:tr>
      <w:tr w14:paraId="4D88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5B186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724B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9888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34AE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让干部群众对讲文明的满意度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BD01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482A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AA1B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D121DA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提90%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4C54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24D6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67FF189">
            <w:pPr>
              <w:jc w:val="center"/>
              <w:rPr>
                <w:rFonts w:hint="default" w:ascii="微软雅黑" w:hAnsi="微软雅黑" w:eastAsia="微软雅黑" w:cs="微软雅黑"/>
                <w:i/>
                <w:iCs/>
                <w:color w:val="000000"/>
                <w:sz w:val="16"/>
                <w:szCs w:val="16"/>
                <w:u w:val="none"/>
              </w:rPr>
            </w:pPr>
          </w:p>
        </w:tc>
      </w:tr>
      <w:tr w14:paraId="45AA4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7AAC1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153B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5486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9767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预算控制金额</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3FE6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0F0D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61.8</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74E5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DB88DA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57万元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F702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C074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1E7B072">
            <w:pPr>
              <w:jc w:val="center"/>
              <w:rPr>
                <w:rFonts w:hint="default" w:ascii="微软雅黑" w:hAnsi="微软雅黑" w:eastAsia="微软雅黑" w:cs="微软雅黑"/>
                <w:i/>
                <w:iCs/>
                <w:color w:val="000000"/>
                <w:sz w:val="16"/>
                <w:szCs w:val="16"/>
                <w:u w:val="none"/>
              </w:rPr>
            </w:pPr>
          </w:p>
        </w:tc>
      </w:tr>
      <w:tr w14:paraId="5828B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4F75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8111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A097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EF79ACC">
            <w:pPr>
              <w:rPr>
                <w:rFonts w:hint="eastAsia" w:ascii="宋体" w:hAnsi="宋体" w:eastAsia="宋体" w:cs="宋体"/>
                <w:i w:val="0"/>
                <w:iCs w:val="0"/>
                <w:color w:val="000000"/>
                <w:sz w:val="18"/>
                <w:szCs w:val="18"/>
                <w:u w:val="none"/>
              </w:rPr>
            </w:pPr>
          </w:p>
        </w:tc>
      </w:tr>
      <w:tr w14:paraId="55A24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BDDF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77C22037">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bdr w:val="none" w:color="auto" w:sz="0" w:space="0"/>
                <w:lang w:val="en-US" w:eastAsia="zh-CN" w:bidi="ar"/>
              </w:rPr>
              <w:t>项目自评总分100分，持续深化文明培育、文明实践、文明创建，有力推动全州精神文明建设融合发展，着力提高全社会文明程度，丰富人民精神文化生活，为全面建成“一州两区三家园”提供坚强思想保证和强大精神力量。</w:t>
            </w:r>
          </w:p>
        </w:tc>
      </w:tr>
      <w:tr w14:paraId="27D0D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221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ACD861C">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bdr w:val="none" w:color="auto" w:sz="0" w:space="0"/>
                <w:lang w:val="en-US" w:eastAsia="zh-CN" w:bidi="ar"/>
              </w:rPr>
              <w:t>无</w:t>
            </w:r>
          </w:p>
        </w:tc>
      </w:tr>
      <w:tr w14:paraId="288AB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48835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20C07A1">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bdr w:val="none" w:color="auto" w:sz="0" w:space="0"/>
                <w:lang w:val="en-US" w:eastAsia="zh-CN" w:bidi="ar"/>
              </w:rPr>
              <w:t>无</w:t>
            </w:r>
          </w:p>
        </w:tc>
      </w:tr>
      <w:tr w14:paraId="6FB37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61D1E29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项目负责人：陆让</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4CD5FD9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1AC2A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535C38F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1C26C6F">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51FE0AEF">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3BD0465B">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21A9BE3E">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2C367318">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82132AC">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4C41D2C6">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20482E2A">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6F3BC04A">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2FE24438">
            <w:pPr>
              <w:rPr>
                <w:rFonts w:hint="eastAsia" w:ascii="宋体" w:hAnsi="宋体" w:eastAsia="宋体" w:cs="宋体"/>
                <w:i w:val="0"/>
                <w:iCs w:val="0"/>
                <w:color w:val="000000"/>
                <w:sz w:val="18"/>
                <w:szCs w:val="18"/>
                <w:u w:val="none"/>
              </w:rPr>
            </w:pPr>
          </w:p>
        </w:tc>
      </w:tr>
      <w:tr w14:paraId="52813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01651C0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F558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28F9F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064C22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51320022T000000356464-身边好人慰问</w:t>
            </w:r>
          </w:p>
        </w:tc>
      </w:tr>
      <w:tr w14:paraId="78AFD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09A516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D33A0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12A56EA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3E276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州委宣传部（文明办）</w:t>
            </w:r>
          </w:p>
        </w:tc>
      </w:tr>
      <w:tr w14:paraId="5A3CD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E31D9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76D2B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6EF4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6BFCD3C4">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1787F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0FA8AF">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527C2F">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634DF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大力弘扬和践行社会主义核心价值观，更好地发挥道德模范及身边好人的示范引领作用，体现党委、政府和社会各界对先进典型的关心关爱，进一步树立“德者有得、好人好报”的鲜明价值导向，营造崇德向善的良好社会氛围。</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0DAE850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2025年全州上榜中国好人2人、四川好5人，获评感动阿坝年度人物10人，按照荣获多项荣誉者不重复发奖的规定，共计慰问中国好人、四川好人、感动阿坝年度人物24人。</w:t>
            </w:r>
          </w:p>
        </w:tc>
      </w:tr>
      <w:tr w14:paraId="590FB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4"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95ED69">
            <w:pPr>
              <w:rPr>
                <w:rFonts w:hint="eastAsia" w:ascii="宋体" w:hAnsi="宋体" w:eastAsia="宋体" w:cs="宋体"/>
                <w:i w:val="0"/>
                <w:iCs w:val="0"/>
                <w:color w:val="000000"/>
                <w:sz w:val="18"/>
                <w:szCs w:val="18"/>
                <w:u w:val="none"/>
              </w:rPr>
            </w:pPr>
          </w:p>
        </w:tc>
        <w:tc>
          <w:tcPr>
            <w:tcW w:w="2798" w:type="dxa"/>
            <w:gridSpan w:val="5"/>
            <w:tcBorders>
              <w:top w:val="single" w:color="000000" w:sz="4" w:space="0"/>
              <w:left w:val="single" w:color="000000" w:sz="4" w:space="0"/>
              <w:bottom w:val="single" w:color="000000" w:sz="4" w:space="0"/>
              <w:right w:val="single" w:color="000000" w:sz="4" w:space="0"/>
            </w:tcBorders>
            <w:shd w:val="clear"/>
            <w:vAlign w:val="center"/>
          </w:tcPr>
          <w:p w14:paraId="0486D3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9716" w:type="dxa"/>
            <w:gridSpan w:val="27"/>
            <w:tcBorders>
              <w:top w:val="single" w:color="000000" w:sz="4" w:space="0"/>
              <w:left w:val="single" w:color="000000" w:sz="4" w:space="0"/>
              <w:bottom w:val="single" w:color="000000" w:sz="4" w:space="0"/>
              <w:right w:val="single" w:color="000000" w:sz="4" w:space="0"/>
            </w:tcBorders>
            <w:shd w:val="clear"/>
            <w:vAlign w:val="center"/>
          </w:tcPr>
          <w:p w14:paraId="4C33EE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年底对好人模范进行慰问。</w:t>
            </w:r>
          </w:p>
        </w:tc>
      </w:tr>
      <w:tr w14:paraId="6864D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D610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7EBCF2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D242FDE">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C1E3B9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89C5C6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C45E8F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F84F3E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A3DF93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A5CD64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原因</w:t>
            </w:r>
          </w:p>
        </w:tc>
      </w:tr>
      <w:tr w14:paraId="36468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A9C54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8607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54FA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6EBB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F315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2C89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FC13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847B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3EBDCF4">
            <w:pPr>
              <w:rPr>
                <w:rFonts w:hint="default" w:ascii="simhei" w:hAnsi="simhei" w:eastAsia="simhei" w:cs="simhei"/>
                <w:i/>
                <w:iCs/>
                <w:color w:val="000000"/>
                <w:sz w:val="18"/>
                <w:szCs w:val="18"/>
                <w:u w:val="none"/>
              </w:rPr>
            </w:pPr>
          </w:p>
        </w:tc>
      </w:tr>
      <w:tr w14:paraId="4332B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C65AA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34B7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9BB7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B13B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D528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C95F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C29C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1BE7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3BBCA62">
            <w:pPr>
              <w:rPr>
                <w:rFonts w:hint="default" w:ascii="simhei" w:hAnsi="simhei" w:eastAsia="simhei" w:cs="simhei"/>
                <w:i/>
                <w:iCs/>
                <w:color w:val="000000"/>
                <w:sz w:val="18"/>
                <w:szCs w:val="18"/>
                <w:u w:val="none"/>
              </w:rPr>
            </w:pPr>
          </w:p>
        </w:tc>
      </w:tr>
      <w:tr w14:paraId="09C7F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50B3D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3F06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2230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BD27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EAC9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DBCB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A76F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17F1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7431FDC">
            <w:pPr>
              <w:rPr>
                <w:rFonts w:hint="default" w:ascii="simhei" w:hAnsi="simhei" w:eastAsia="simhei" w:cs="simhei"/>
                <w:i/>
                <w:iCs/>
                <w:color w:val="000000"/>
                <w:sz w:val="18"/>
                <w:szCs w:val="18"/>
                <w:u w:val="none"/>
              </w:rPr>
            </w:pPr>
          </w:p>
        </w:tc>
      </w:tr>
      <w:tr w14:paraId="522DA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095A0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02FC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AC97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56C0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2749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502C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305F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4139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34C08F6">
            <w:pPr>
              <w:rPr>
                <w:rFonts w:hint="default" w:ascii="simhei" w:hAnsi="simhei" w:eastAsia="simhei" w:cs="simhei"/>
                <w:i/>
                <w:iCs/>
                <w:color w:val="000000"/>
                <w:sz w:val="18"/>
                <w:szCs w:val="18"/>
                <w:u w:val="none"/>
              </w:rPr>
            </w:pPr>
          </w:p>
        </w:tc>
      </w:tr>
      <w:tr w14:paraId="36A8E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F8224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3B1E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C65ABC9">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2FF1EE0">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A8B00EF">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67189FE">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D9B5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F559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C29097A">
            <w:pPr>
              <w:rPr>
                <w:rFonts w:hint="default" w:ascii="simhei" w:hAnsi="simhei" w:eastAsia="simhei" w:cs="simhei"/>
                <w:i/>
                <w:iCs/>
                <w:color w:val="000000"/>
                <w:sz w:val="18"/>
                <w:szCs w:val="18"/>
                <w:u w:val="none"/>
              </w:rPr>
            </w:pPr>
          </w:p>
        </w:tc>
      </w:tr>
      <w:tr w14:paraId="44B4F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F7B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4942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49BA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249B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390B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80F9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2DE2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48F3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2A91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D03F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6A99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DD01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3572B7">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0655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6508D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11C5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慰问身边好人人数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AA77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319C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FBD4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F799F0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24</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69A5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8FF3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CACC61C">
            <w:pPr>
              <w:jc w:val="center"/>
              <w:rPr>
                <w:rFonts w:hint="default" w:ascii="微软雅黑" w:hAnsi="微软雅黑" w:eastAsia="微软雅黑" w:cs="微软雅黑"/>
                <w:i/>
                <w:iCs/>
                <w:color w:val="000000"/>
                <w:sz w:val="16"/>
                <w:szCs w:val="16"/>
                <w:u w:val="none"/>
              </w:rPr>
            </w:pPr>
          </w:p>
        </w:tc>
      </w:tr>
      <w:tr w14:paraId="2AF23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3EF76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74F7BE">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F64DF91">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858B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慰问身边好人完成率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6F86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85B1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225C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F1BF8D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5752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1F06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BE4528F">
            <w:pPr>
              <w:jc w:val="center"/>
              <w:rPr>
                <w:rFonts w:hint="default" w:ascii="微软雅黑" w:hAnsi="微软雅黑" w:eastAsia="微软雅黑" w:cs="微软雅黑"/>
                <w:i/>
                <w:iCs/>
                <w:color w:val="000000"/>
                <w:sz w:val="16"/>
                <w:szCs w:val="16"/>
                <w:u w:val="none"/>
              </w:rPr>
            </w:pPr>
          </w:p>
        </w:tc>
      </w:tr>
      <w:tr w14:paraId="6CB20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B5207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59FE2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4237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B806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身边好人慰问活动覆盖率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4F50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3C7B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E3A1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19905C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C88D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C7CE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AA13DB1">
            <w:pPr>
              <w:jc w:val="center"/>
              <w:rPr>
                <w:rFonts w:hint="default" w:ascii="微软雅黑" w:hAnsi="微软雅黑" w:eastAsia="微软雅黑" w:cs="微软雅黑"/>
                <w:i/>
                <w:iCs/>
                <w:color w:val="000000"/>
                <w:sz w:val="16"/>
                <w:szCs w:val="16"/>
                <w:u w:val="none"/>
              </w:rPr>
            </w:pPr>
          </w:p>
        </w:tc>
      </w:tr>
      <w:tr w14:paraId="47BAA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367AE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A8FC81">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6CD2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BA43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2025年慰问完成及时率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7A36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3D8B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D455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170937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9336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FABA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F2A7DBF">
            <w:pPr>
              <w:jc w:val="center"/>
              <w:rPr>
                <w:rFonts w:hint="default" w:ascii="微软雅黑" w:hAnsi="微软雅黑" w:eastAsia="微软雅黑" w:cs="微软雅黑"/>
                <w:i/>
                <w:iCs/>
                <w:color w:val="000000"/>
                <w:sz w:val="16"/>
                <w:szCs w:val="16"/>
                <w:u w:val="none"/>
              </w:rPr>
            </w:pPr>
          </w:p>
        </w:tc>
      </w:tr>
      <w:tr w14:paraId="58A19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909091">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62AB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E10C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AC75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群众对社会主义核心价值观的知晓率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C1B0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3D11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770C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66591D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8412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289C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0BB68F5">
            <w:pPr>
              <w:jc w:val="center"/>
              <w:rPr>
                <w:rFonts w:hint="default" w:ascii="微软雅黑" w:hAnsi="微软雅黑" w:eastAsia="微软雅黑" w:cs="微软雅黑"/>
                <w:i/>
                <w:iCs/>
                <w:color w:val="000000"/>
                <w:sz w:val="16"/>
                <w:szCs w:val="16"/>
                <w:u w:val="none"/>
              </w:rPr>
            </w:pPr>
          </w:p>
        </w:tc>
      </w:tr>
      <w:tr w14:paraId="36B02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971A8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0C6C1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2B238A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F434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先进典型事迹宣传覆盖率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6D51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A4E0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6C05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DA6EAA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4293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A33F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AE8496A">
            <w:pPr>
              <w:jc w:val="center"/>
              <w:rPr>
                <w:rFonts w:hint="default" w:ascii="微软雅黑" w:hAnsi="微软雅黑" w:eastAsia="微软雅黑" w:cs="微软雅黑"/>
                <w:i/>
                <w:iCs/>
                <w:color w:val="000000"/>
                <w:sz w:val="16"/>
                <w:szCs w:val="16"/>
                <w:u w:val="none"/>
              </w:rPr>
            </w:pPr>
          </w:p>
        </w:tc>
      </w:tr>
      <w:tr w14:paraId="556C5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2F388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883B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7241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B14E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身边人崇德向善的满意度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139A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063E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1739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A08450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AA9B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66B6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1EB143D">
            <w:pPr>
              <w:jc w:val="center"/>
              <w:rPr>
                <w:rFonts w:hint="default" w:ascii="微软雅黑" w:hAnsi="微软雅黑" w:eastAsia="微软雅黑" w:cs="微软雅黑"/>
                <w:i/>
                <w:iCs/>
                <w:color w:val="000000"/>
                <w:sz w:val="16"/>
                <w:szCs w:val="16"/>
                <w:u w:val="none"/>
              </w:rPr>
            </w:pPr>
          </w:p>
        </w:tc>
      </w:tr>
      <w:tr w14:paraId="51550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EF430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9990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122A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1F9A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慰问费用</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AE0A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3151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7E65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5B4DFF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5万元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1558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F959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BB6F332">
            <w:pPr>
              <w:jc w:val="center"/>
              <w:rPr>
                <w:rFonts w:hint="default" w:ascii="微软雅黑" w:hAnsi="微软雅黑" w:eastAsia="微软雅黑" w:cs="微软雅黑"/>
                <w:i/>
                <w:iCs/>
                <w:color w:val="000000"/>
                <w:sz w:val="16"/>
                <w:szCs w:val="16"/>
                <w:u w:val="none"/>
              </w:rPr>
            </w:pPr>
          </w:p>
        </w:tc>
      </w:tr>
      <w:tr w14:paraId="02FD9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054FF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ABD4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AA25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C2C68FB">
            <w:pPr>
              <w:rPr>
                <w:rFonts w:hint="eastAsia" w:ascii="宋体" w:hAnsi="宋体" w:eastAsia="宋体" w:cs="宋体"/>
                <w:i w:val="0"/>
                <w:iCs w:val="0"/>
                <w:color w:val="000000"/>
                <w:sz w:val="18"/>
                <w:szCs w:val="18"/>
                <w:u w:val="none"/>
              </w:rPr>
            </w:pPr>
          </w:p>
        </w:tc>
      </w:tr>
      <w:tr w14:paraId="3F1A7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E042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C6C1894">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bdr w:val="none" w:color="auto" w:sz="0" w:space="0"/>
                <w:lang w:val="en-US" w:eastAsia="zh-CN" w:bidi="ar"/>
              </w:rPr>
              <w:t>项目自评总分100分，礼遇“好人”，对获评“中国好人”“四川好人”“感动阿坝年度人物”进行了慰问帮扶，发放帮扶资金50000元，充分体现党委、政府对身边好人的关心、关怀。</w:t>
            </w:r>
          </w:p>
        </w:tc>
      </w:tr>
      <w:tr w14:paraId="65C15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9467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02F80C1">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bdr w:val="none" w:color="auto" w:sz="0" w:space="0"/>
                <w:lang w:val="en-US" w:eastAsia="zh-CN" w:bidi="ar"/>
              </w:rPr>
              <w:t>无</w:t>
            </w:r>
          </w:p>
        </w:tc>
      </w:tr>
      <w:tr w14:paraId="072FA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760C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C5F9013">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bdr w:val="none" w:color="auto" w:sz="0" w:space="0"/>
                <w:lang w:val="en-US" w:eastAsia="zh-CN" w:bidi="ar"/>
              </w:rPr>
              <w:t>无</w:t>
            </w:r>
          </w:p>
        </w:tc>
      </w:tr>
      <w:tr w14:paraId="095B8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625ED092">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项目负责人：陆让</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6DD71A21">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4B69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0F0FA8E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42638AD">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A13D41A">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291E096C">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E8F1358">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7ECEE7CF">
            <w:pPr>
              <w:rPr>
                <w:rFonts w:hint="eastAsia" w:ascii="宋体" w:hAnsi="宋体" w:eastAsia="宋体" w:cs="宋体"/>
                <w:i w:val="0"/>
                <w:iCs w:val="0"/>
                <w:color w:val="000000"/>
                <w:sz w:val="18"/>
                <w:szCs w:val="18"/>
                <w:u w:val="none"/>
              </w:rPr>
            </w:pPr>
          </w:p>
          <w:p w14:paraId="0E32B7B7">
            <w:pPr>
              <w:rPr>
                <w:rFonts w:hint="eastAsia" w:ascii="宋体" w:hAnsi="宋体" w:eastAsia="宋体" w:cs="宋体"/>
                <w:i w:val="0"/>
                <w:iCs w:val="0"/>
                <w:color w:val="000000"/>
                <w:sz w:val="18"/>
                <w:szCs w:val="18"/>
                <w:u w:val="none"/>
              </w:rPr>
            </w:pPr>
          </w:p>
          <w:p w14:paraId="1BF87234">
            <w:pPr>
              <w:rPr>
                <w:rFonts w:hint="eastAsia" w:ascii="宋体" w:hAnsi="宋体" w:eastAsia="宋体" w:cs="宋体"/>
                <w:i w:val="0"/>
                <w:iCs w:val="0"/>
                <w:color w:val="000000"/>
                <w:sz w:val="18"/>
                <w:szCs w:val="18"/>
                <w:u w:val="none"/>
              </w:rPr>
            </w:pPr>
          </w:p>
          <w:p w14:paraId="7C6D5CB1">
            <w:pPr>
              <w:rPr>
                <w:rFonts w:hint="eastAsia" w:ascii="宋体" w:hAnsi="宋体" w:eastAsia="宋体" w:cs="宋体"/>
                <w:i w:val="0"/>
                <w:iCs w:val="0"/>
                <w:color w:val="000000"/>
                <w:sz w:val="18"/>
                <w:szCs w:val="18"/>
                <w:u w:val="none"/>
              </w:rPr>
            </w:pPr>
          </w:p>
          <w:p w14:paraId="5A865EFC">
            <w:pPr>
              <w:rPr>
                <w:rFonts w:hint="eastAsia" w:ascii="宋体" w:hAnsi="宋体" w:eastAsia="宋体" w:cs="宋体"/>
                <w:i w:val="0"/>
                <w:iCs w:val="0"/>
                <w:color w:val="000000"/>
                <w:sz w:val="18"/>
                <w:szCs w:val="18"/>
                <w:u w:val="none"/>
              </w:rPr>
            </w:pPr>
          </w:p>
          <w:p w14:paraId="4F12114A">
            <w:pPr>
              <w:rPr>
                <w:rFonts w:hint="eastAsia" w:ascii="宋体" w:hAnsi="宋体" w:eastAsia="宋体" w:cs="宋体"/>
                <w:i w:val="0"/>
                <w:iCs w:val="0"/>
                <w:color w:val="000000"/>
                <w:sz w:val="18"/>
                <w:szCs w:val="18"/>
                <w:u w:val="none"/>
              </w:rPr>
            </w:pPr>
          </w:p>
          <w:p w14:paraId="59294A99">
            <w:pPr>
              <w:rPr>
                <w:rFonts w:hint="eastAsia" w:ascii="宋体" w:hAnsi="宋体" w:eastAsia="宋体" w:cs="宋体"/>
                <w:i w:val="0"/>
                <w:iCs w:val="0"/>
                <w:color w:val="000000"/>
                <w:sz w:val="18"/>
                <w:szCs w:val="18"/>
                <w:u w:val="none"/>
              </w:rPr>
            </w:pPr>
          </w:p>
          <w:p w14:paraId="1B74BE05">
            <w:pPr>
              <w:rPr>
                <w:rFonts w:hint="eastAsia" w:ascii="宋体" w:hAnsi="宋体" w:eastAsia="宋体" w:cs="宋体"/>
                <w:i w:val="0"/>
                <w:iCs w:val="0"/>
                <w:color w:val="000000"/>
                <w:sz w:val="18"/>
                <w:szCs w:val="18"/>
                <w:u w:val="none"/>
              </w:rPr>
            </w:pPr>
          </w:p>
          <w:p w14:paraId="5E631F3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D83A1DF">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69982930">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33AE48C0">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27328B04">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2CBA588B">
            <w:pPr>
              <w:rPr>
                <w:rFonts w:hint="eastAsia" w:ascii="宋体" w:hAnsi="宋体" w:eastAsia="宋体" w:cs="宋体"/>
                <w:i w:val="0"/>
                <w:iCs w:val="0"/>
                <w:color w:val="000000"/>
                <w:sz w:val="18"/>
                <w:szCs w:val="18"/>
                <w:u w:val="none"/>
              </w:rPr>
            </w:pPr>
          </w:p>
        </w:tc>
      </w:tr>
      <w:tr w14:paraId="0087A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539616C5">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CBE7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496BE3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71536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51320022T000000356466-文明城市创建模拟测评</w:t>
            </w:r>
          </w:p>
        </w:tc>
      </w:tr>
      <w:tr w14:paraId="196A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78FB05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622C4F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843" w:type="dxa"/>
            <w:gridSpan w:val="8"/>
            <w:tcBorders>
              <w:top w:val="nil"/>
              <w:left w:val="nil"/>
              <w:bottom w:val="nil"/>
              <w:right w:val="nil"/>
            </w:tcBorders>
            <w:shd w:val="clear"/>
            <w:vAlign w:val="center"/>
          </w:tcPr>
          <w:p w14:paraId="38B548A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123" w:type="dxa"/>
            <w:gridSpan w:val="13"/>
            <w:tcBorders>
              <w:top w:val="single" w:color="000000" w:sz="4" w:space="0"/>
              <w:left w:val="single" w:color="000000" w:sz="4" w:space="0"/>
              <w:bottom w:val="single" w:color="000000" w:sz="4" w:space="0"/>
              <w:right w:val="single" w:color="000000" w:sz="4" w:space="0"/>
            </w:tcBorders>
            <w:shd w:val="clear"/>
            <w:vAlign w:val="center"/>
          </w:tcPr>
          <w:p w14:paraId="2B23B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州委宣传部（文明办）</w:t>
            </w:r>
          </w:p>
        </w:tc>
      </w:tr>
      <w:tr w14:paraId="114C2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D930C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A33F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4AD7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7F71286D">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6B59C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5A5C8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F06620">
            <w:pPr>
              <w:rPr>
                <w:rFonts w:hint="eastAsia" w:ascii="宋体" w:hAnsi="宋体" w:eastAsia="宋体" w:cs="宋体"/>
                <w:i w:val="0"/>
                <w:iCs w:val="0"/>
                <w:color w:val="000000"/>
                <w:sz w:val="18"/>
                <w:szCs w:val="18"/>
                <w:u w:val="none"/>
              </w:rPr>
            </w:pPr>
          </w:p>
        </w:tc>
        <w:tc>
          <w:tcPr>
            <w:tcW w:w="6577" w:type="dxa"/>
            <w:gridSpan w:val="17"/>
            <w:tcBorders>
              <w:top w:val="single" w:color="000000" w:sz="4" w:space="0"/>
              <w:left w:val="single" w:color="000000" w:sz="4" w:space="0"/>
              <w:bottom w:val="single" w:color="000000" w:sz="4" w:space="0"/>
              <w:right w:val="single" w:color="000000" w:sz="4" w:space="0"/>
            </w:tcBorders>
            <w:shd w:val="clear"/>
            <w:vAlign w:val="center"/>
          </w:tcPr>
          <w:p w14:paraId="277033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照《全国文明城市测评体系》，测评人员根据各县（市）上报的点位信息,随机抽辖区内广场、公园、公交线路、公交站点、出租车、汽车站、火车站、主干道、商业大街、交通路口、社区、网吧等重点公共场所,自行进行实地暗访考察,查看并记录相关问题。对辖区内治安环境、“黄赌毒”现象、乱扔垃圾、公共设施、交通秩序、公共场所喧哗、公交让座、为他人指路、公益活动、志愿服务、道德模范身边好人评选、迎世博迎全运讲文明、创建文明城市的看法评价认同知晓有关情况。通过文明城市创建模拟测评，发现并整改问题，提升城市治理能力和水平，增强市民文明意识。</w:t>
            </w:r>
          </w:p>
        </w:tc>
        <w:tc>
          <w:tcPr>
            <w:tcW w:w="5181" w:type="dxa"/>
            <w:gridSpan w:val="14"/>
            <w:tcBorders>
              <w:top w:val="single" w:color="000000" w:sz="4" w:space="0"/>
              <w:left w:val="single" w:color="000000" w:sz="4" w:space="0"/>
              <w:bottom w:val="single" w:color="000000" w:sz="4" w:space="0"/>
              <w:right w:val="single" w:color="000000" w:sz="4" w:space="0"/>
            </w:tcBorders>
            <w:shd w:val="clear"/>
            <w:vAlign w:val="center"/>
          </w:tcPr>
          <w:p w14:paraId="29C02AC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由于省级及以下文明城市评选不再开展，相关费用退回财政。</w:t>
            </w:r>
          </w:p>
        </w:tc>
      </w:tr>
      <w:tr w14:paraId="78A75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0253E1">
            <w:pPr>
              <w:rPr>
                <w:rFonts w:hint="eastAsia" w:ascii="宋体" w:hAnsi="宋体" w:eastAsia="宋体" w:cs="宋体"/>
                <w:i w:val="0"/>
                <w:iCs w:val="0"/>
                <w:color w:val="000000"/>
                <w:sz w:val="18"/>
                <w:szCs w:val="18"/>
                <w:u w:val="none"/>
              </w:rPr>
            </w:pPr>
          </w:p>
        </w:tc>
        <w:tc>
          <w:tcPr>
            <w:tcW w:w="3040" w:type="dxa"/>
            <w:gridSpan w:val="6"/>
            <w:tcBorders>
              <w:top w:val="single" w:color="000000" w:sz="4" w:space="0"/>
              <w:left w:val="single" w:color="000000" w:sz="4" w:space="0"/>
              <w:bottom w:val="single" w:color="000000" w:sz="4" w:space="0"/>
              <w:right w:val="single" w:color="000000" w:sz="4" w:space="0"/>
            </w:tcBorders>
            <w:shd w:val="clear"/>
            <w:vAlign w:val="center"/>
          </w:tcPr>
          <w:p w14:paraId="0E2AB6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9474" w:type="dxa"/>
            <w:gridSpan w:val="26"/>
            <w:tcBorders>
              <w:top w:val="single" w:color="000000" w:sz="4" w:space="0"/>
              <w:left w:val="single" w:color="000000" w:sz="4" w:space="0"/>
              <w:bottom w:val="single" w:color="000000" w:sz="4" w:space="0"/>
              <w:right w:val="single" w:color="000000" w:sz="4" w:space="0"/>
            </w:tcBorders>
            <w:shd w:val="clear"/>
            <w:vAlign w:val="center"/>
          </w:tcPr>
          <w:p w14:paraId="3AE704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由于省级及以下文明城市评选不再开展，相关费用退回财政。</w:t>
            </w:r>
          </w:p>
        </w:tc>
      </w:tr>
      <w:tr w14:paraId="73320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88F4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ABFB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BF67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5388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A21A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4877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183D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2BAB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CDE8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E6AE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AA35E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FA35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EE80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9B53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0.28</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E5E2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0.28</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A8E9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3363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7C66815">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48087FBD">
            <w:pPr>
              <w:rPr>
                <w:rFonts w:hint="default" w:ascii="simhei" w:hAnsi="simhei" w:eastAsia="simhei" w:cs="simhei"/>
                <w:i/>
                <w:iCs/>
                <w:color w:val="000000"/>
                <w:sz w:val="18"/>
                <w:szCs w:val="18"/>
                <w:u w:val="none"/>
              </w:rPr>
            </w:pPr>
          </w:p>
        </w:tc>
      </w:tr>
      <w:tr w14:paraId="2F6DD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8758F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6993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4CF2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3F18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0.28</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F0E4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0.28</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CAD2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91EB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804A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0F2E0E9">
            <w:pPr>
              <w:rPr>
                <w:rFonts w:hint="default" w:ascii="simhei" w:hAnsi="simhei" w:eastAsia="simhei" w:cs="simhei"/>
                <w:i/>
                <w:iCs/>
                <w:color w:val="000000"/>
                <w:sz w:val="18"/>
                <w:szCs w:val="18"/>
                <w:u w:val="none"/>
              </w:rPr>
            </w:pPr>
          </w:p>
        </w:tc>
      </w:tr>
      <w:tr w14:paraId="46863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0E4B5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3F0C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4157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9A38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56E1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FB3E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FDAC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77E2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05332D8">
            <w:pPr>
              <w:rPr>
                <w:rFonts w:hint="default" w:ascii="simhei" w:hAnsi="simhei" w:eastAsia="simhei" w:cs="simhei"/>
                <w:i/>
                <w:iCs/>
                <w:color w:val="000000"/>
                <w:sz w:val="18"/>
                <w:szCs w:val="18"/>
                <w:u w:val="none"/>
              </w:rPr>
            </w:pPr>
          </w:p>
        </w:tc>
      </w:tr>
      <w:tr w14:paraId="708AF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C77C2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D2B0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289C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BFD7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7603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7C08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02AB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E036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EA3E17C">
            <w:pPr>
              <w:rPr>
                <w:rFonts w:hint="default" w:ascii="simhei" w:hAnsi="simhei" w:eastAsia="simhei" w:cs="simhei"/>
                <w:i/>
                <w:iCs/>
                <w:color w:val="000000"/>
                <w:sz w:val="18"/>
                <w:szCs w:val="18"/>
                <w:u w:val="none"/>
              </w:rPr>
            </w:pPr>
          </w:p>
        </w:tc>
      </w:tr>
      <w:tr w14:paraId="40D49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D0083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02D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CEC1D67">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785941B">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802B69D">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E8A6915">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2482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9C47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3797F8A">
            <w:pPr>
              <w:rPr>
                <w:rFonts w:hint="default" w:ascii="simhei" w:hAnsi="simhei" w:eastAsia="simhei" w:cs="simhei"/>
                <w:i/>
                <w:iCs/>
                <w:color w:val="000000"/>
                <w:sz w:val="18"/>
                <w:szCs w:val="18"/>
                <w:u w:val="none"/>
              </w:rPr>
            </w:pPr>
          </w:p>
        </w:tc>
      </w:tr>
      <w:tr w14:paraId="7DEA0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BBC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907A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E225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6632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7701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136B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00FF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F507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2C32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A057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88B5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085C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272895">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576D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5EAD1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2D9C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文明城市创建测评县个数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C665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B17A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9B1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个</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53DE73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13</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D04D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6D08BE0">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256A1F8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由于省级及以下文明城市评选不再开展，相关费用退回财政。</w:t>
            </w:r>
          </w:p>
        </w:tc>
      </w:tr>
      <w:tr w14:paraId="3385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A6F0E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84542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11E36A1">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C5AF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文明城市创建模拟测评走访人数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6920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AC49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55D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DFE1E6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9075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32ACDE2">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1C15EC0">
            <w:pPr>
              <w:jc w:val="center"/>
              <w:rPr>
                <w:rFonts w:hint="default" w:ascii="微软雅黑" w:hAnsi="微软雅黑" w:eastAsia="微软雅黑" w:cs="微软雅黑"/>
                <w:i/>
                <w:iCs/>
                <w:color w:val="000000"/>
                <w:sz w:val="16"/>
                <w:szCs w:val="16"/>
                <w:u w:val="none"/>
              </w:rPr>
            </w:pPr>
          </w:p>
        </w:tc>
      </w:tr>
      <w:tr w14:paraId="77025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3D473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82789E">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950D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F4B0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开展文明城市创建模拟测评达标率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6B6B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62E8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1030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B0C5EA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D132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8B1ADF9">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657ED06">
            <w:pPr>
              <w:jc w:val="center"/>
              <w:rPr>
                <w:rFonts w:hint="default" w:ascii="微软雅黑" w:hAnsi="微软雅黑" w:eastAsia="微软雅黑" w:cs="微软雅黑"/>
                <w:i/>
                <w:iCs/>
                <w:color w:val="000000"/>
                <w:sz w:val="16"/>
                <w:szCs w:val="16"/>
                <w:u w:val="none"/>
              </w:rPr>
            </w:pPr>
          </w:p>
        </w:tc>
      </w:tr>
      <w:tr w14:paraId="550B5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558B0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94F89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3F35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5A13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文明城市创建测评完成率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3218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40BD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16AA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CA15DA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78E0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5F08D3B">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7F5215D">
            <w:pPr>
              <w:jc w:val="center"/>
              <w:rPr>
                <w:rFonts w:hint="default" w:ascii="微软雅黑" w:hAnsi="微软雅黑" w:eastAsia="微软雅黑" w:cs="微软雅黑"/>
                <w:i/>
                <w:iCs/>
                <w:color w:val="000000"/>
                <w:sz w:val="16"/>
                <w:szCs w:val="16"/>
                <w:u w:val="none"/>
              </w:rPr>
            </w:pPr>
          </w:p>
        </w:tc>
      </w:tr>
      <w:tr w14:paraId="6BCB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9F1CA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3FF2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DE13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B9C1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提升城市治理能力和治理水平</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F81F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5071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有效提升</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F3EF7A7">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88F246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有效促进</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95ED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1A105A0">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073CD1C">
            <w:pPr>
              <w:jc w:val="center"/>
              <w:rPr>
                <w:rFonts w:hint="default" w:ascii="微软雅黑" w:hAnsi="微软雅黑" w:eastAsia="微软雅黑" w:cs="微软雅黑"/>
                <w:i/>
                <w:iCs/>
                <w:color w:val="000000"/>
                <w:sz w:val="16"/>
                <w:szCs w:val="16"/>
                <w:u w:val="none"/>
              </w:rPr>
            </w:pPr>
          </w:p>
        </w:tc>
      </w:tr>
      <w:tr w14:paraId="5A090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93F61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0CD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562E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55BF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干部群众对城市建设满意度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C961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58CD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1B8B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3514C6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2D50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030F4A5">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EE76E5F">
            <w:pPr>
              <w:jc w:val="center"/>
              <w:rPr>
                <w:rFonts w:hint="default" w:ascii="微软雅黑" w:hAnsi="微软雅黑" w:eastAsia="微软雅黑" w:cs="微软雅黑"/>
                <w:i/>
                <w:iCs/>
                <w:color w:val="000000"/>
                <w:sz w:val="16"/>
                <w:szCs w:val="16"/>
                <w:u w:val="none"/>
              </w:rPr>
            </w:pPr>
          </w:p>
        </w:tc>
      </w:tr>
      <w:tr w14:paraId="46ECD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215DF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466B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23D3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F0A5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成本控制范围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C8B7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8FB5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41C3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BDBDA6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0.28</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A5D9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DC6B6D4">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33FA0BD">
            <w:pPr>
              <w:jc w:val="center"/>
              <w:rPr>
                <w:rFonts w:hint="default" w:ascii="微软雅黑" w:hAnsi="微软雅黑" w:eastAsia="微软雅黑" w:cs="微软雅黑"/>
                <w:i/>
                <w:iCs/>
                <w:color w:val="000000"/>
                <w:sz w:val="16"/>
                <w:szCs w:val="16"/>
                <w:u w:val="none"/>
              </w:rPr>
            </w:pPr>
          </w:p>
        </w:tc>
      </w:tr>
      <w:tr w14:paraId="03B95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7C72C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5081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A485323">
            <w:pP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A420C25">
            <w:pPr>
              <w:jc w:val="center"/>
              <w:rPr>
                <w:rFonts w:hint="default" w:ascii="微软雅黑" w:hAnsi="微软雅黑" w:eastAsia="微软雅黑" w:cs="微软雅黑"/>
                <w:i/>
                <w:iCs/>
                <w:color w:val="000000"/>
                <w:sz w:val="16"/>
                <w:szCs w:val="16"/>
                <w:u w:val="none"/>
              </w:rPr>
            </w:pPr>
          </w:p>
        </w:tc>
      </w:tr>
      <w:tr w14:paraId="3A5E3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FA37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37F072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由于省级及以下文明城市评选不再开展，相关费用退回财政。</w:t>
            </w:r>
          </w:p>
        </w:tc>
      </w:tr>
      <w:tr w14:paraId="66987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533B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5FD397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27ED4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CC55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A188EF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05E3D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539CDA9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项目负责人：陆让</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06FB01C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491E5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6BDABD67">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AC61E54">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780B729">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6D6E89E3">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C8C3AF3">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64240B23">
            <w:pPr>
              <w:rPr>
                <w:rFonts w:hint="eastAsia" w:ascii="宋体" w:hAnsi="宋体" w:eastAsia="宋体" w:cs="宋体"/>
                <w:i w:val="0"/>
                <w:iCs w:val="0"/>
                <w:color w:val="000000"/>
                <w:sz w:val="18"/>
                <w:szCs w:val="18"/>
                <w:u w:val="none"/>
              </w:rPr>
            </w:pPr>
          </w:p>
          <w:p w14:paraId="6B3B4557">
            <w:pPr>
              <w:rPr>
                <w:rFonts w:hint="eastAsia" w:ascii="宋体" w:hAnsi="宋体" w:eastAsia="宋体" w:cs="宋体"/>
                <w:i w:val="0"/>
                <w:iCs w:val="0"/>
                <w:color w:val="000000"/>
                <w:sz w:val="18"/>
                <w:szCs w:val="18"/>
                <w:u w:val="none"/>
              </w:rPr>
            </w:pPr>
          </w:p>
          <w:p w14:paraId="655D3F52">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20C8E5C6">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14C70B6B">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45B3F367">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1D703287">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4D753995">
            <w:pPr>
              <w:rPr>
                <w:rFonts w:hint="eastAsia" w:ascii="宋体" w:hAnsi="宋体" w:eastAsia="宋体" w:cs="宋体"/>
                <w:i w:val="0"/>
                <w:iCs w:val="0"/>
                <w:color w:val="000000"/>
                <w:sz w:val="18"/>
                <w:szCs w:val="18"/>
                <w:u w:val="none"/>
              </w:rPr>
            </w:pPr>
          </w:p>
        </w:tc>
      </w:tr>
      <w:tr w14:paraId="5A2AE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5FD045C0">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73F2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DCCF4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4EC578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51320023T000007593236-中国青少年精神文化滋养地价值报告撰写发布及相关活动策划宣传（浙江对口支援提质增效项目代管资金）</w:t>
            </w:r>
          </w:p>
        </w:tc>
      </w:tr>
      <w:tr w14:paraId="38507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7DDCF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125BC6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2258" w:type="dxa"/>
            <w:gridSpan w:val="13"/>
            <w:tcBorders>
              <w:top w:val="nil"/>
              <w:left w:val="nil"/>
              <w:bottom w:val="nil"/>
              <w:right w:val="nil"/>
            </w:tcBorders>
            <w:shd w:val="clear"/>
            <w:vAlign w:val="center"/>
          </w:tcPr>
          <w:p w14:paraId="6474B37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4708" w:type="dxa"/>
            <w:gridSpan w:val="8"/>
            <w:tcBorders>
              <w:top w:val="single" w:color="000000" w:sz="4" w:space="0"/>
              <w:left w:val="single" w:color="000000" w:sz="4" w:space="0"/>
              <w:bottom w:val="single" w:color="000000" w:sz="4" w:space="0"/>
              <w:right w:val="single" w:color="000000" w:sz="4" w:space="0"/>
            </w:tcBorders>
            <w:shd w:val="clear"/>
            <w:vAlign w:val="center"/>
          </w:tcPr>
          <w:p w14:paraId="40359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州委宣传部（文明办）</w:t>
            </w:r>
          </w:p>
        </w:tc>
      </w:tr>
      <w:tr w14:paraId="704BF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DD46A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0E1FE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1E1F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7211F3FD">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0695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34686A">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8EA242">
            <w:pPr>
              <w:rPr>
                <w:rFonts w:hint="eastAsia" w:ascii="宋体" w:hAnsi="宋体" w:eastAsia="宋体" w:cs="宋体"/>
                <w:i w:val="0"/>
                <w:iCs w:val="0"/>
                <w:color w:val="000000"/>
                <w:sz w:val="18"/>
                <w:szCs w:val="18"/>
                <w:u w:val="none"/>
              </w:rPr>
            </w:pPr>
          </w:p>
        </w:tc>
        <w:tc>
          <w:tcPr>
            <w:tcW w:w="7050" w:type="dxa"/>
            <w:gridSpan w:val="23"/>
            <w:tcBorders>
              <w:top w:val="single" w:color="000000" w:sz="4" w:space="0"/>
              <w:left w:val="single" w:color="000000" w:sz="4" w:space="0"/>
              <w:bottom w:val="single" w:color="000000" w:sz="4" w:space="0"/>
              <w:right w:val="single" w:color="000000" w:sz="4" w:space="0"/>
            </w:tcBorders>
            <w:shd w:val="clear"/>
            <w:vAlign w:val="center"/>
          </w:tcPr>
          <w:p w14:paraId="393DD0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两减的背景下，围绕浙川两地青少年交往交流交融这个主题，通过夏令营和冬令营活动，开发系列研学体验产品，组织东部青少年走进阿坝接受红色文化特别是长征精神、抗震救灾精神洗礼，使阿坝州成为中国青少年精神文化滋养地和成长打卡圣地。以此为依托，进一步向国家相关部委申请阿坝州作为中国青少年精神文化滋养地进行命名和挂牌。同时，组织更多的阿坝州青少年走出大山，到东部沿海地区开拓视野、增长见闻，全面推动浙阿两地青少年交往交流交融，增强民族认同感、归属感，筑牢中华民族共同体意识。</w:t>
            </w:r>
          </w:p>
        </w:tc>
        <w:tc>
          <w:tcPr>
            <w:tcW w:w="4708" w:type="dxa"/>
            <w:gridSpan w:val="8"/>
            <w:tcBorders>
              <w:top w:val="single" w:color="000000" w:sz="4" w:space="0"/>
              <w:left w:val="single" w:color="000000" w:sz="4" w:space="0"/>
              <w:bottom w:val="single" w:color="000000" w:sz="4" w:space="0"/>
              <w:right w:val="single" w:color="000000" w:sz="4" w:space="0"/>
            </w:tcBorders>
            <w:shd w:val="clear"/>
            <w:vAlign w:val="center"/>
          </w:tcPr>
          <w:p w14:paraId="03BF46F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该项目总预算为80万元，按照项目内容，前期已经拨付56万元。剩余24万根据双方协商情况，在2025年12月前完成拨付。</w:t>
            </w:r>
          </w:p>
        </w:tc>
      </w:tr>
      <w:tr w14:paraId="623EF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4E5F8D">
            <w:pPr>
              <w:rPr>
                <w:rFonts w:hint="eastAsia" w:ascii="宋体" w:hAnsi="宋体" w:eastAsia="宋体" w:cs="宋体"/>
                <w:i w:val="0"/>
                <w:iCs w:val="0"/>
                <w:color w:val="000000"/>
                <w:sz w:val="18"/>
                <w:szCs w:val="18"/>
                <w:u w:val="none"/>
              </w:rPr>
            </w:pPr>
          </w:p>
        </w:tc>
        <w:tc>
          <w:tcPr>
            <w:tcW w:w="3040" w:type="dxa"/>
            <w:gridSpan w:val="6"/>
            <w:tcBorders>
              <w:top w:val="single" w:color="000000" w:sz="4" w:space="0"/>
              <w:left w:val="single" w:color="000000" w:sz="4" w:space="0"/>
              <w:bottom w:val="single" w:color="000000" w:sz="4" w:space="0"/>
              <w:right w:val="single" w:color="000000" w:sz="4" w:space="0"/>
            </w:tcBorders>
            <w:shd w:val="clear"/>
            <w:vAlign w:val="center"/>
          </w:tcPr>
          <w:p w14:paraId="482828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9474" w:type="dxa"/>
            <w:gridSpan w:val="26"/>
            <w:tcBorders>
              <w:top w:val="single" w:color="000000" w:sz="4" w:space="0"/>
              <w:left w:val="single" w:color="000000" w:sz="4" w:space="0"/>
              <w:bottom w:val="single" w:color="000000" w:sz="4" w:space="0"/>
              <w:right w:val="single" w:color="000000" w:sz="4" w:space="0"/>
            </w:tcBorders>
            <w:shd w:val="clear"/>
            <w:vAlign w:val="center"/>
          </w:tcPr>
          <w:p w14:paraId="66194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2022年下半年启动，2025上半年完成价值报告撰写，推进相关活动策划开展。</w:t>
            </w:r>
          </w:p>
        </w:tc>
      </w:tr>
      <w:tr w14:paraId="7B88D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C043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F798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EC17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A22F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A486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C20B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82DF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B308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3AD0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281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32BB0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4327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8E2F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781C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23.56</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4D26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24.00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BF98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C59F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2D52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64BF1995">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该项目总预算为80万元，按照项目内容，前期已经拨付56万元。剩余24万根据双方协商情况，在2025年12月前完成拨付。</w:t>
            </w:r>
          </w:p>
        </w:tc>
      </w:tr>
      <w:tr w14:paraId="245D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DB457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5C9A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B114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73EE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5D33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6E2C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BEFC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364F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CA28C88">
            <w:pPr>
              <w:jc w:val="center"/>
              <w:rPr>
                <w:rFonts w:hint="default" w:ascii="simhei" w:hAnsi="simhei" w:eastAsia="simhei" w:cs="simhei"/>
                <w:i w:val="0"/>
                <w:iCs w:val="0"/>
                <w:color w:val="000000"/>
                <w:sz w:val="18"/>
                <w:szCs w:val="18"/>
                <w:u w:val="none"/>
              </w:rPr>
            </w:pPr>
          </w:p>
        </w:tc>
      </w:tr>
      <w:tr w14:paraId="134AA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52465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FAFF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C032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DDF4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76CC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AC06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7BBC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B913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6F84535">
            <w:pPr>
              <w:jc w:val="center"/>
              <w:rPr>
                <w:rFonts w:hint="default" w:ascii="simhei" w:hAnsi="simhei" w:eastAsia="simhei" w:cs="simhei"/>
                <w:i w:val="0"/>
                <w:iCs w:val="0"/>
                <w:color w:val="000000"/>
                <w:sz w:val="18"/>
                <w:szCs w:val="18"/>
                <w:u w:val="none"/>
              </w:rPr>
            </w:pPr>
          </w:p>
        </w:tc>
      </w:tr>
      <w:tr w14:paraId="11B9B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50B92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D630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2DAF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7D59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23.56</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AB4D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24.00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72BF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A75C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69D7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D5FE173">
            <w:pPr>
              <w:jc w:val="center"/>
              <w:rPr>
                <w:rFonts w:hint="default" w:ascii="simhei" w:hAnsi="simhei" w:eastAsia="simhei" w:cs="simhei"/>
                <w:i w:val="0"/>
                <w:iCs w:val="0"/>
                <w:color w:val="000000"/>
                <w:sz w:val="18"/>
                <w:szCs w:val="18"/>
                <w:u w:val="none"/>
              </w:rPr>
            </w:pPr>
          </w:p>
        </w:tc>
      </w:tr>
      <w:tr w14:paraId="5BB9D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AED81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21E2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6A84B4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6C96037">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A06A524">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6C90736">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2816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0382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18DB9DF">
            <w:pPr>
              <w:jc w:val="center"/>
              <w:rPr>
                <w:rFonts w:hint="default" w:ascii="simhei" w:hAnsi="simhei" w:eastAsia="simhei" w:cs="simhei"/>
                <w:i w:val="0"/>
                <w:iCs w:val="0"/>
                <w:color w:val="000000"/>
                <w:sz w:val="18"/>
                <w:szCs w:val="18"/>
                <w:u w:val="none"/>
              </w:rPr>
            </w:pPr>
          </w:p>
        </w:tc>
      </w:tr>
      <w:tr w14:paraId="71D0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E561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0C9D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E77F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790D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98D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1BD6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1706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5ED2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5695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22B0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57C7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45AD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73677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157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64BCE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6DAD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完成报告篇数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E30B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2BAF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873D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DA2AE9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C6A8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97D9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8D7BBB7">
            <w:pPr>
              <w:jc w:val="center"/>
              <w:rPr>
                <w:rFonts w:hint="default" w:ascii="微软雅黑" w:hAnsi="微软雅黑" w:eastAsia="微软雅黑" w:cs="微软雅黑"/>
                <w:i/>
                <w:iCs/>
                <w:color w:val="000000"/>
                <w:sz w:val="16"/>
                <w:szCs w:val="16"/>
                <w:u w:val="none"/>
              </w:rPr>
            </w:pPr>
          </w:p>
        </w:tc>
      </w:tr>
      <w:tr w14:paraId="06FA6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D2210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9F04F4">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98B257F">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474D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实现农产品销售金额</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85C4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1FF5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25DC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495CE4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80万元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9166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445E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22B5610">
            <w:pPr>
              <w:jc w:val="center"/>
              <w:rPr>
                <w:rFonts w:hint="default" w:ascii="微软雅黑" w:hAnsi="微软雅黑" w:eastAsia="微软雅黑" w:cs="微软雅黑"/>
                <w:i/>
                <w:iCs/>
                <w:color w:val="000000"/>
                <w:sz w:val="16"/>
                <w:szCs w:val="16"/>
                <w:u w:val="none"/>
              </w:rPr>
            </w:pPr>
          </w:p>
        </w:tc>
      </w:tr>
      <w:tr w14:paraId="275CE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CFC80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1670B1">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62097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97F8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报告提交及时率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35A2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DD05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35FC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75DB8C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3D4F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BD81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58A1E51">
            <w:pPr>
              <w:jc w:val="center"/>
              <w:rPr>
                <w:rFonts w:hint="default" w:ascii="微软雅黑" w:hAnsi="微软雅黑" w:eastAsia="微软雅黑" w:cs="微软雅黑"/>
                <w:i/>
                <w:iCs/>
                <w:color w:val="000000"/>
                <w:sz w:val="16"/>
                <w:szCs w:val="16"/>
                <w:u w:val="none"/>
              </w:rPr>
            </w:pPr>
          </w:p>
        </w:tc>
      </w:tr>
      <w:tr w14:paraId="017D8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4A2ED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B16501">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6FB8BB6">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3563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农产品销售达标率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DDE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EC42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21F5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67F7EE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A743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63E5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A2E952D">
            <w:pPr>
              <w:jc w:val="center"/>
              <w:rPr>
                <w:rFonts w:hint="default" w:ascii="微软雅黑" w:hAnsi="微软雅黑" w:eastAsia="微软雅黑" w:cs="微软雅黑"/>
                <w:i/>
                <w:iCs/>
                <w:color w:val="000000"/>
                <w:sz w:val="16"/>
                <w:szCs w:val="16"/>
                <w:u w:val="none"/>
              </w:rPr>
            </w:pPr>
          </w:p>
        </w:tc>
      </w:tr>
      <w:tr w14:paraId="3D4A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0A300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E3CE61">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E84F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B113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48A2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35B3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AB96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9706CD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80%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970D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5256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A3B326A">
            <w:pPr>
              <w:jc w:val="center"/>
              <w:rPr>
                <w:rFonts w:hint="default" w:ascii="微软雅黑" w:hAnsi="微软雅黑" w:eastAsia="微软雅黑" w:cs="微软雅黑"/>
                <w:i/>
                <w:iCs/>
                <w:color w:val="000000"/>
                <w:sz w:val="16"/>
                <w:szCs w:val="16"/>
                <w:u w:val="none"/>
              </w:rPr>
            </w:pPr>
          </w:p>
        </w:tc>
      </w:tr>
      <w:tr w14:paraId="449C0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9484C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52D5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B3D0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17FC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提升阿坝州文旅及农特产品在浙江地区的知名度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550A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9860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显著成效</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70D3EA3">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5D67D0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显著成效</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4F35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F063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7AC992F">
            <w:pPr>
              <w:jc w:val="center"/>
              <w:rPr>
                <w:rFonts w:hint="default" w:ascii="微软雅黑" w:hAnsi="微软雅黑" w:eastAsia="微软雅黑" w:cs="微软雅黑"/>
                <w:i/>
                <w:iCs/>
                <w:color w:val="000000"/>
                <w:sz w:val="16"/>
                <w:szCs w:val="16"/>
                <w:u w:val="none"/>
              </w:rPr>
            </w:pPr>
          </w:p>
        </w:tc>
      </w:tr>
      <w:tr w14:paraId="6D103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F06BF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4074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8E84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F144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合作方满意度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EDB1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1022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7670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E9ABA9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C994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1270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CDAB3B5">
            <w:pPr>
              <w:jc w:val="center"/>
              <w:rPr>
                <w:rFonts w:hint="default" w:ascii="微软雅黑" w:hAnsi="微软雅黑" w:eastAsia="微软雅黑" w:cs="微软雅黑"/>
                <w:i/>
                <w:iCs/>
                <w:color w:val="000000"/>
                <w:sz w:val="16"/>
                <w:szCs w:val="16"/>
                <w:u w:val="none"/>
              </w:rPr>
            </w:pPr>
          </w:p>
        </w:tc>
      </w:tr>
      <w:tr w14:paraId="46208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DC1A4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31A9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65C7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3239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方案资金预算控制</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302D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86F8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BAEF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934709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24万元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C528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2BB3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4E45727">
            <w:pPr>
              <w:jc w:val="center"/>
              <w:rPr>
                <w:rFonts w:hint="default" w:ascii="微软雅黑" w:hAnsi="微软雅黑" w:eastAsia="微软雅黑" w:cs="微软雅黑"/>
                <w:i/>
                <w:iCs/>
                <w:color w:val="000000"/>
                <w:sz w:val="16"/>
                <w:szCs w:val="16"/>
                <w:u w:val="none"/>
              </w:rPr>
            </w:pPr>
          </w:p>
        </w:tc>
      </w:tr>
      <w:tr w14:paraId="7F9D3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051A9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6524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4495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B026B78">
            <w:pPr>
              <w:rPr>
                <w:rFonts w:hint="eastAsia" w:ascii="宋体" w:hAnsi="宋体" w:eastAsia="宋体" w:cs="宋体"/>
                <w:i w:val="0"/>
                <w:iCs w:val="0"/>
                <w:color w:val="000000"/>
                <w:sz w:val="18"/>
                <w:szCs w:val="18"/>
                <w:u w:val="none"/>
              </w:rPr>
            </w:pPr>
          </w:p>
        </w:tc>
      </w:tr>
      <w:tr w14:paraId="263D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7CC7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7C0C580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项目自评总分100分，结合“阿坝州精神文化资源”，提炼出“中华青少年精神文化滋养”的内容，并进一步凝炼出阿坝州“中华青少年精神文化滋养地”的独特内涵。</w:t>
            </w:r>
          </w:p>
        </w:tc>
      </w:tr>
      <w:tr w14:paraId="7F2AB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77C7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565076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3AE38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46BC4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63AD45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3969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1961CF1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项目负责人：陆让</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554DD1B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7E9E6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noWrap/>
            <w:vAlign w:val="center"/>
          </w:tcPr>
          <w:p w14:paraId="4EF5CD5B">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noWrap/>
            <w:vAlign w:val="center"/>
          </w:tcPr>
          <w:p w14:paraId="1CD60B96">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noWrap/>
            <w:vAlign w:val="center"/>
          </w:tcPr>
          <w:p w14:paraId="26A4086E">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1C11F7EB">
            <w:pPr>
              <w:rPr>
                <w:rFonts w:hint="eastAsia" w:ascii="宋体" w:hAnsi="宋体" w:eastAsia="宋体" w:cs="宋体"/>
                <w:i w:val="0"/>
                <w:iCs w:val="0"/>
                <w:color w:val="000000"/>
                <w:sz w:val="22"/>
                <w:szCs w:val="22"/>
                <w:u w:val="none"/>
              </w:rPr>
            </w:pPr>
          </w:p>
          <w:p w14:paraId="4FD94B92">
            <w:pPr>
              <w:rPr>
                <w:rFonts w:hint="eastAsia" w:ascii="宋体" w:hAnsi="宋体" w:eastAsia="宋体" w:cs="宋体"/>
                <w:i w:val="0"/>
                <w:iCs w:val="0"/>
                <w:color w:val="000000"/>
                <w:sz w:val="22"/>
                <w:szCs w:val="22"/>
                <w:u w:val="none"/>
              </w:rPr>
            </w:pPr>
          </w:p>
          <w:p w14:paraId="48318147">
            <w:pPr>
              <w:rPr>
                <w:rFonts w:hint="eastAsia" w:ascii="宋体" w:hAnsi="宋体" w:eastAsia="宋体" w:cs="宋体"/>
                <w:i w:val="0"/>
                <w:iCs w:val="0"/>
                <w:color w:val="000000"/>
                <w:sz w:val="22"/>
                <w:szCs w:val="22"/>
                <w:u w:val="none"/>
              </w:rPr>
            </w:pPr>
          </w:p>
          <w:p w14:paraId="7B74C8C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1DD2AEF">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4BE926F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85979A4">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noWrap/>
            <w:vAlign w:val="center"/>
          </w:tcPr>
          <w:p w14:paraId="5CB75237">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noWrap/>
            <w:vAlign w:val="center"/>
          </w:tcPr>
          <w:p w14:paraId="5E1139EF">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noWrap/>
            <w:vAlign w:val="center"/>
          </w:tcPr>
          <w:p w14:paraId="68E30D84">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noWrap/>
            <w:vAlign w:val="center"/>
          </w:tcPr>
          <w:p w14:paraId="37BCBBC9">
            <w:pPr>
              <w:rPr>
                <w:rFonts w:hint="eastAsia" w:ascii="宋体" w:hAnsi="宋体" w:eastAsia="宋体" w:cs="宋体"/>
                <w:i w:val="0"/>
                <w:iCs w:val="0"/>
                <w:color w:val="000000"/>
                <w:sz w:val="22"/>
                <w:szCs w:val="22"/>
                <w:u w:val="none"/>
              </w:rPr>
            </w:pPr>
          </w:p>
        </w:tc>
      </w:tr>
      <w:tr w14:paraId="5FB1D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1B64740F">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DC06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7111CC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17965D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51320021T000000044685-博览会及五个一评选工作经费</w:t>
            </w:r>
          </w:p>
        </w:tc>
      </w:tr>
      <w:tr w14:paraId="67489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2C6A2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B16DC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2247" w:type="dxa"/>
            <w:gridSpan w:val="12"/>
            <w:tcBorders>
              <w:top w:val="nil"/>
              <w:left w:val="nil"/>
              <w:bottom w:val="nil"/>
              <w:right w:val="nil"/>
            </w:tcBorders>
            <w:shd w:val="clear"/>
            <w:vAlign w:val="center"/>
          </w:tcPr>
          <w:p w14:paraId="3BB623E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4719" w:type="dxa"/>
            <w:gridSpan w:val="9"/>
            <w:tcBorders>
              <w:top w:val="single" w:color="000000" w:sz="4" w:space="0"/>
              <w:left w:val="single" w:color="000000" w:sz="4" w:space="0"/>
              <w:bottom w:val="single" w:color="000000" w:sz="4" w:space="0"/>
              <w:right w:val="single" w:color="000000" w:sz="4" w:space="0"/>
            </w:tcBorders>
            <w:shd w:val="clear"/>
            <w:vAlign w:val="center"/>
          </w:tcPr>
          <w:p w14:paraId="4F1EA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州委宣传部（文艺科）</w:t>
            </w:r>
          </w:p>
        </w:tc>
      </w:tr>
      <w:tr w14:paraId="02D1D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B14EE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3441E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18407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B65CFD0">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2DCA3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28EABA">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4E0BAB">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AA52A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组织创意设计作品、文旅特色产品等参加博览会，宣传推介特色文化产品，进一步激发我州文化产品的创新创造活力。组织文艺作品评选，推出一批优秀文艺作品，让观众在欣赏艺术的同时感受生活的美好，更能潜移默化传递积极向上的社会主义核心价值观。</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00792601">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组织我州3家企事业单位的创意设计作品、文旅特色产品等参加文博会，宣传推介我州特色文化产品。推动电影《天宝》宣传推广，并在全国上映。</w:t>
            </w:r>
          </w:p>
        </w:tc>
      </w:tr>
      <w:tr w14:paraId="20D86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1"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B9E3EC">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6E05E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3C0839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组织黄龙管理局、汶川杨华珍藏羌织绣传播有限公司、理县圆梦羌绣专业合作社3家企事业单位的创意设计作品、文旅特色产品等参加第二十一届深圳文化博览会，宣传推介特色文化产品，进一步激发我州文化产品的创新创造活力。推荐7个项目列入四川重大文化产业项目投资机遇清单。开展电影《天宝》宣传推广，在北京举办全国首映式，成都市举办全省首映式，在阿坝州各大影院进行宣传推广。</w:t>
            </w:r>
          </w:p>
        </w:tc>
      </w:tr>
      <w:tr w14:paraId="4A040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CD4E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141D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2947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CE07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429B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E5C9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6264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2984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E724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FFA8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1FB8F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DDFD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B886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3B9B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110F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9CA9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CCFD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AC2DB2D">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A825444">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0A94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6F6DB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4ADA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0DBB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CF51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2E9D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E057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CBFF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804A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D3656E0">
            <w:pPr>
              <w:rPr>
                <w:rFonts w:hint="default" w:ascii="simhei" w:hAnsi="simhei" w:eastAsia="simhei" w:cs="simhei"/>
                <w:i/>
                <w:iCs/>
                <w:color w:val="000000"/>
                <w:sz w:val="18"/>
                <w:szCs w:val="18"/>
                <w:u w:val="none"/>
              </w:rPr>
            </w:pPr>
          </w:p>
        </w:tc>
      </w:tr>
      <w:tr w14:paraId="0111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0C193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BCC3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E102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5A55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2A9F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4D3E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037B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D1F2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7D62426">
            <w:pPr>
              <w:rPr>
                <w:rFonts w:hint="default" w:ascii="simhei" w:hAnsi="simhei" w:eastAsia="simhei" w:cs="simhei"/>
                <w:i/>
                <w:iCs/>
                <w:color w:val="000000"/>
                <w:sz w:val="18"/>
                <w:szCs w:val="18"/>
                <w:u w:val="none"/>
              </w:rPr>
            </w:pPr>
          </w:p>
        </w:tc>
      </w:tr>
      <w:tr w14:paraId="028F8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89E72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E7D1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4A1B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8CE9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0F38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615E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04EA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35B1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8A06AFD">
            <w:pPr>
              <w:rPr>
                <w:rFonts w:hint="default" w:ascii="simhei" w:hAnsi="simhei" w:eastAsia="simhei" w:cs="simhei"/>
                <w:i/>
                <w:iCs/>
                <w:color w:val="000000"/>
                <w:sz w:val="18"/>
                <w:szCs w:val="18"/>
                <w:u w:val="none"/>
              </w:rPr>
            </w:pPr>
          </w:p>
        </w:tc>
      </w:tr>
      <w:tr w14:paraId="7185C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27522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F375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6F7228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1F56609">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1265B83">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BF5F4CA">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8BFF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A6BE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520FACD">
            <w:pPr>
              <w:rPr>
                <w:rFonts w:hint="default" w:ascii="simhei" w:hAnsi="simhei" w:eastAsia="simhei" w:cs="simhei"/>
                <w:i/>
                <w:iCs/>
                <w:color w:val="000000"/>
                <w:sz w:val="18"/>
                <w:szCs w:val="18"/>
                <w:u w:val="none"/>
              </w:rPr>
            </w:pPr>
          </w:p>
        </w:tc>
      </w:tr>
      <w:tr w14:paraId="583C4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DB9A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191F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2AF8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B211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8BFB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C64D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F70C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3746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530A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292C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6AA0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9F6B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7BCFE4">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3211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1FA1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4A02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组织参加文艺交流活动次数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9848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4252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E344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521186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3</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484C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8E1B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387D33C">
            <w:pPr>
              <w:jc w:val="center"/>
              <w:rPr>
                <w:rFonts w:hint="default" w:ascii="微软雅黑" w:hAnsi="微软雅黑" w:eastAsia="微软雅黑" w:cs="微软雅黑"/>
                <w:i/>
                <w:iCs/>
                <w:color w:val="000000"/>
                <w:sz w:val="16"/>
                <w:szCs w:val="16"/>
                <w:u w:val="none"/>
              </w:rPr>
            </w:pPr>
          </w:p>
        </w:tc>
      </w:tr>
      <w:tr w14:paraId="098E6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CDFCA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218F7A">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5246ABC">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9A1F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组织参加博览会次数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F7DC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6C0A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6554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B4DEED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AA69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9F0E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90438C0">
            <w:pPr>
              <w:jc w:val="center"/>
              <w:rPr>
                <w:rFonts w:hint="default" w:ascii="微软雅黑" w:hAnsi="微软雅黑" w:eastAsia="微软雅黑" w:cs="微软雅黑"/>
                <w:i/>
                <w:iCs/>
                <w:color w:val="000000"/>
                <w:sz w:val="16"/>
                <w:szCs w:val="16"/>
                <w:u w:val="none"/>
              </w:rPr>
            </w:pPr>
          </w:p>
        </w:tc>
      </w:tr>
      <w:tr w14:paraId="7979A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5F02E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9319A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FB85F1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E425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带动参与人次</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A822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160B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E118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9BA8D5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1200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C62F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817B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B081674">
            <w:pPr>
              <w:jc w:val="center"/>
              <w:rPr>
                <w:rFonts w:hint="default" w:ascii="微软雅黑" w:hAnsi="微软雅黑" w:eastAsia="微软雅黑" w:cs="微软雅黑"/>
                <w:i/>
                <w:iCs/>
                <w:color w:val="000000"/>
                <w:sz w:val="16"/>
                <w:szCs w:val="16"/>
                <w:u w:val="none"/>
              </w:rPr>
            </w:pPr>
          </w:p>
        </w:tc>
      </w:tr>
      <w:tr w14:paraId="0621D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A7B1D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553157">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685DCBD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1F24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推荐我州特色文旅产品个数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9E35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943E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9DAB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个</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9C4460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E182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A354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B422F7E">
            <w:pPr>
              <w:jc w:val="center"/>
              <w:rPr>
                <w:rFonts w:hint="default" w:ascii="微软雅黑" w:hAnsi="微软雅黑" w:eastAsia="微软雅黑" w:cs="微软雅黑"/>
                <w:i/>
                <w:iCs/>
                <w:color w:val="000000"/>
                <w:sz w:val="16"/>
                <w:szCs w:val="16"/>
                <w:u w:val="none"/>
              </w:rPr>
            </w:pPr>
          </w:p>
        </w:tc>
      </w:tr>
      <w:tr w14:paraId="1F434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A1C51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08AC5B">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2E3D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30D0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推荐我州特色文旅产品覆盖率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953C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B124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86F8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340BA3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15EF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B6DF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219F08E">
            <w:pPr>
              <w:jc w:val="center"/>
              <w:rPr>
                <w:rFonts w:hint="default" w:ascii="微软雅黑" w:hAnsi="微软雅黑" w:eastAsia="微软雅黑" w:cs="微软雅黑"/>
                <w:i/>
                <w:iCs/>
                <w:color w:val="000000"/>
                <w:sz w:val="16"/>
                <w:szCs w:val="16"/>
                <w:u w:val="none"/>
              </w:rPr>
            </w:pPr>
          </w:p>
        </w:tc>
      </w:tr>
      <w:tr w14:paraId="36D53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A18E6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D4116B">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E635BC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2DA4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参与博览会、文艺活动覆盖率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C20E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C91A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3AD2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212AD4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0063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865A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9E5CC1D">
            <w:pPr>
              <w:jc w:val="center"/>
              <w:rPr>
                <w:rFonts w:hint="default" w:ascii="微软雅黑" w:hAnsi="微软雅黑" w:eastAsia="微软雅黑" w:cs="微软雅黑"/>
                <w:i/>
                <w:iCs/>
                <w:color w:val="000000"/>
                <w:sz w:val="16"/>
                <w:szCs w:val="16"/>
                <w:u w:val="none"/>
              </w:rPr>
            </w:pPr>
          </w:p>
        </w:tc>
      </w:tr>
      <w:tr w14:paraId="67459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6E387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B2135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A1FB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9421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组织开展活动按时完成率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1EBE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1AB5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9804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D6C9EC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79FE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92F5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F63302F">
            <w:pPr>
              <w:jc w:val="center"/>
              <w:rPr>
                <w:rFonts w:hint="default" w:ascii="微软雅黑" w:hAnsi="微软雅黑" w:eastAsia="微软雅黑" w:cs="微软雅黑"/>
                <w:i/>
                <w:iCs/>
                <w:color w:val="000000"/>
                <w:sz w:val="16"/>
                <w:szCs w:val="16"/>
                <w:u w:val="none"/>
              </w:rPr>
            </w:pPr>
          </w:p>
        </w:tc>
      </w:tr>
      <w:tr w14:paraId="6AFD8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FF949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D4D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6BFB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9BCE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促进文化繁荣的作用</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532A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5525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有所提升</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8ACB45A">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382637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提升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56C7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3E7F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88EFD59">
            <w:pPr>
              <w:jc w:val="center"/>
              <w:rPr>
                <w:rFonts w:hint="default" w:ascii="微软雅黑" w:hAnsi="微软雅黑" w:eastAsia="微软雅黑" w:cs="微软雅黑"/>
                <w:i/>
                <w:iCs/>
                <w:color w:val="000000"/>
                <w:sz w:val="16"/>
                <w:szCs w:val="16"/>
                <w:u w:val="none"/>
              </w:rPr>
            </w:pPr>
          </w:p>
        </w:tc>
      </w:tr>
      <w:tr w14:paraId="6D4B7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E4500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0BF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0480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EB79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E6F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AAB8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6E9A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D4DC62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A8D7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D8B3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3575082">
            <w:pPr>
              <w:jc w:val="center"/>
              <w:rPr>
                <w:rFonts w:hint="default" w:ascii="微软雅黑" w:hAnsi="微软雅黑" w:eastAsia="微软雅黑" w:cs="微软雅黑"/>
                <w:i/>
                <w:iCs/>
                <w:color w:val="000000"/>
                <w:sz w:val="16"/>
                <w:szCs w:val="16"/>
                <w:u w:val="none"/>
              </w:rPr>
            </w:pPr>
          </w:p>
        </w:tc>
      </w:tr>
      <w:tr w14:paraId="6FEEF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627F8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173D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13BD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4910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博览活动成本</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F026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EA39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E2C6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2AA3A5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415A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4966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0E43A06">
            <w:pPr>
              <w:jc w:val="center"/>
              <w:rPr>
                <w:rFonts w:hint="default" w:ascii="微软雅黑" w:hAnsi="微软雅黑" w:eastAsia="微软雅黑" w:cs="微软雅黑"/>
                <w:i/>
                <w:iCs/>
                <w:color w:val="000000"/>
                <w:sz w:val="16"/>
                <w:szCs w:val="16"/>
                <w:u w:val="none"/>
              </w:rPr>
            </w:pPr>
          </w:p>
        </w:tc>
      </w:tr>
      <w:tr w14:paraId="69235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719BC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6D06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D0B79B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88838E6">
            <w:pPr>
              <w:rPr>
                <w:rFonts w:hint="eastAsia" w:ascii="宋体" w:hAnsi="宋体" w:eastAsia="宋体" w:cs="宋体"/>
                <w:i w:val="0"/>
                <w:iCs w:val="0"/>
                <w:color w:val="000000"/>
                <w:sz w:val="18"/>
                <w:szCs w:val="18"/>
                <w:u w:val="none"/>
              </w:rPr>
            </w:pPr>
          </w:p>
        </w:tc>
      </w:tr>
      <w:tr w14:paraId="1C877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32D43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797E051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该项目年初预算15万元，调整后预算15万元，预算执行率100%。</w:t>
            </w:r>
          </w:p>
        </w:tc>
      </w:tr>
      <w:tr w14:paraId="44A5B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7A1E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DAE242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5B479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99E1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122DEE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57998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0CA0177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项目负责人：沈会娟</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608CA55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727F8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7FB24361">
            <w:pPr>
              <w:rPr>
                <w:rFonts w:hint="default" w:ascii="simhei" w:hAnsi="simhei" w:eastAsia="simhei" w:cs="simhei"/>
                <w:i w:val="0"/>
                <w:iCs w:val="0"/>
                <w:color w:val="000000"/>
                <w:sz w:val="18"/>
                <w:szCs w:val="18"/>
                <w:u w:val="none"/>
              </w:rPr>
            </w:pPr>
          </w:p>
        </w:tc>
        <w:tc>
          <w:tcPr>
            <w:tcW w:w="756" w:type="dxa"/>
            <w:tcBorders>
              <w:top w:val="nil"/>
              <w:left w:val="nil"/>
              <w:bottom w:val="nil"/>
              <w:right w:val="nil"/>
            </w:tcBorders>
            <w:shd w:val="clear"/>
            <w:vAlign w:val="center"/>
          </w:tcPr>
          <w:p w14:paraId="20C32E51">
            <w:pPr>
              <w:rPr>
                <w:rFonts w:hint="default" w:ascii="simhei" w:hAnsi="simhei" w:eastAsia="simhei" w:cs="simhei"/>
                <w:i w:val="0"/>
                <w:iCs w:val="0"/>
                <w:color w:val="000000"/>
                <w:sz w:val="18"/>
                <w:szCs w:val="18"/>
                <w:u w:val="none"/>
              </w:rPr>
            </w:pPr>
          </w:p>
        </w:tc>
        <w:tc>
          <w:tcPr>
            <w:tcW w:w="934" w:type="dxa"/>
            <w:gridSpan w:val="2"/>
            <w:tcBorders>
              <w:top w:val="nil"/>
              <w:left w:val="nil"/>
              <w:bottom w:val="nil"/>
              <w:right w:val="nil"/>
            </w:tcBorders>
            <w:shd w:val="clear"/>
            <w:vAlign w:val="center"/>
          </w:tcPr>
          <w:p w14:paraId="5157993C">
            <w:pPr>
              <w:rPr>
                <w:rFonts w:hint="default" w:ascii="simhei" w:hAnsi="simhei" w:eastAsia="simhei" w:cs="simhei"/>
                <w:i w:val="0"/>
                <w:iCs w:val="0"/>
                <w:color w:val="000000"/>
                <w:sz w:val="18"/>
                <w:szCs w:val="18"/>
                <w:u w:val="none"/>
              </w:rPr>
            </w:pPr>
          </w:p>
        </w:tc>
        <w:tc>
          <w:tcPr>
            <w:tcW w:w="1350" w:type="dxa"/>
            <w:gridSpan w:val="3"/>
            <w:tcBorders>
              <w:top w:val="nil"/>
              <w:left w:val="nil"/>
              <w:bottom w:val="nil"/>
              <w:right w:val="nil"/>
            </w:tcBorders>
            <w:shd w:val="clear"/>
            <w:vAlign w:val="center"/>
          </w:tcPr>
          <w:p w14:paraId="58923542">
            <w:pPr>
              <w:rPr>
                <w:rFonts w:hint="default" w:ascii="simhei" w:hAnsi="simhei" w:eastAsia="simhei" w:cs="simhei"/>
                <w:i w:val="0"/>
                <w:iCs w:val="0"/>
                <w:color w:val="000000"/>
                <w:sz w:val="18"/>
                <w:szCs w:val="18"/>
                <w:u w:val="none"/>
              </w:rPr>
            </w:pPr>
          </w:p>
        </w:tc>
        <w:tc>
          <w:tcPr>
            <w:tcW w:w="456" w:type="dxa"/>
            <w:tcBorders>
              <w:top w:val="nil"/>
              <w:left w:val="nil"/>
              <w:bottom w:val="nil"/>
              <w:right w:val="nil"/>
            </w:tcBorders>
            <w:shd w:val="clear"/>
            <w:vAlign w:val="center"/>
          </w:tcPr>
          <w:p w14:paraId="5D767799">
            <w:pPr>
              <w:rPr>
                <w:rFonts w:hint="default" w:ascii="simhei" w:hAnsi="simhei" w:eastAsia="simhei" w:cs="simhei"/>
                <w:i w:val="0"/>
                <w:iCs w:val="0"/>
                <w:color w:val="000000"/>
                <w:sz w:val="18"/>
                <w:szCs w:val="18"/>
                <w:u w:val="none"/>
              </w:rPr>
            </w:pPr>
          </w:p>
        </w:tc>
        <w:tc>
          <w:tcPr>
            <w:tcW w:w="1296" w:type="dxa"/>
            <w:gridSpan w:val="3"/>
            <w:tcBorders>
              <w:top w:val="nil"/>
              <w:left w:val="nil"/>
              <w:bottom w:val="nil"/>
              <w:right w:val="nil"/>
            </w:tcBorders>
            <w:shd w:val="clear"/>
            <w:vAlign w:val="center"/>
          </w:tcPr>
          <w:p w14:paraId="5C3F1AC0">
            <w:pPr>
              <w:rPr>
                <w:rFonts w:hint="default" w:ascii="simhei" w:hAnsi="simhei" w:eastAsia="simhei" w:cs="simhei"/>
                <w:i w:val="0"/>
                <w:iCs w:val="0"/>
                <w:color w:val="000000"/>
                <w:sz w:val="18"/>
                <w:szCs w:val="18"/>
                <w:u w:val="none"/>
              </w:rPr>
            </w:pPr>
          </w:p>
        </w:tc>
        <w:tc>
          <w:tcPr>
            <w:tcW w:w="756" w:type="dxa"/>
            <w:tcBorders>
              <w:top w:val="nil"/>
              <w:left w:val="nil"/>
              <w:bottom w:val="nil"/>
              <w:right w:val="nil"/>
            </w:tcBorders>
            <w:shd w:val="clear"/>
            <w:vAlign w:val="center"/>
          </w:tcPr>
          <w:p w14:paraId="2C864E14">
            <w:pPr>
              <w:rPr>
                <w:rFonts w:hint="default" w:ascii="simhei" w:hAnsi="simhei" w:eastAsia="simhei" w:cs="simhei"/>
                <w:i w:val="0"/>
                <w:iCs w:val="0"/>
                <w:color w:val="000000"/>
                <w:sz w:val="18"/>
                <w:szCs w:val="18"/>
                <w:u w:val="none"/>
              </w:rPr>
            </w:pPr>
          </w:p>
        </w:tc>
        <w:tc>
          <w:tcPr>
            <w:tcW w:w="1498" w:type="dxa"/>
            <w:gridSpan w:val="4"/>
            <w:tcBorders>
              <w:top w:val="nil"/>
              <w:left w:val="nil"/>
              <w:bottom w:val="nil"/>
              <w:right w:val="nil"/>
            </w:tcBorders>
            <w:shd w:val="clear"/>
            <w:vAlign w:val="center"/>
          </w:tcPr>
          <w:p w14:paraId="2C8AF375">
            <w:pPr>
              <w:rPr>
                <w:rFonts w:hint="default" w:ascii="simhei" w:hAnsi="simhei" w:eastAsia="simhei" w:cs="simhei"/>
                <w:i w:val="0"/>
                <w:iCs w:val="0"/>
                <w:color w:val="000000"/>
                <w:sz w:val="18"/>
                <w:szCs w:val="18"/>
                <w:u w:val="none"/>
              </w:rPr>
            </w:pPr>
          </w:p>
        </w:tc>
        <w:tc>
          <w:tcPr>
            <w:tcW w:w="494" w:type="dxa"/>
            <w:gridSpan w:val="6"/>
            <w:tcBorders>
              <w:top w:val="nil"/>
              <w:left w:val="nil"/>
              <w:bottom w:val="nil"/>
              <w:right w:val="nil"/>
            </w:tcBorders>
            <w:shd w:val="clear"/>
            <w:vAlign w:val="center"/>
          </w:tcPr>
          <w:p w14:paraId="6737E50D">
            <w:pPr>
              <w:rPr>
                <w:rFonts w:hint="default" w:ascii="simhei" w:hAnsi="simhei" w:eastAsia="simhei" w:cs="simhei"/>
                <w:i w:val="0"/>
                <w:iCs w:val="0"/>
                <w:color w:val="000000"/>
                <w:sz w:val="18"/>
                <w:szCs w:val="18"/>
                <w:u w:val="none"/>
              </w:rPr>
            </w:pPr>
          </w:p>
        </w:tc>
        <w:tc>
          <w:tcPr>
            <w:tcW w:w="486" w:type="dxa"/>
            <w:gridSpan w:val="5"/>
            <w:tcBorders>
              <w:top w:val="nil"/>
              <w:left w:val="nil"/>
              <w:bottom w:val="nil"/>
              <w:right w:val="nil"/>
            </w:tcBorders>
            <w:shd w:val="clear"/>
            <w:vAlign w:val="center"/>
          </w:tcPr>
          <w:p w14:paraId="5E7083ED">
            <w:pPr>
              <w:rPr>
                <w:rFonts w:hint="default" w:ascii="simhei" w:hAnsi="simhei" w:eastAsia="simhei" w:cs="simhei"/>
                <w:i w:val="0"/>
                <w:iCs w:val="0"/>
                <w:color w:val="000000"/>
                <w:sz w:val="18"/>
                <w:szCs w:val="18"/>
                <w:u w:val="none"/>
              </w:rPr>
            </w:pPr>
          </w:p>
        </w:tc>
        <w:tc>
          <w:tcPr>
            <w:tcW w:w="4488" w:type="dxa"/>
            <w:gridSpan w:val="6"/>
            <w:tcBorders>
              <w:top w:val="nil"/>
              <w:left w:val="nil"/>
              <w:bottom w:val="nil"/>
              <w:right w:val="nil"/>
            </w:tcBorders>
            <w:shd w:val="clear"/>
            <w:vAlign w:val="center"/>
          </w:tcPr>
          <w:p w14:paraId="1D7CC00C">
            <w:pPr>
              <w:rPr>
                <w:rFonts w:hint="default" w:ascii="simhei" w:hAnsi="simhei" w:eastAsia="simhei" w:cs="simhei"/>
                <w:i w:val="0"/>
                <w:iCs w:val="0"/>
                <w:color w:val="000000"/>
                <w:sz w:val="18"/>
                <w:szCs w:val="18"/>
                <w:u w:val="none"/>
              </w:rPr>
            </w:pPr>
          </w:p>
        </w:tc>
      </w:tr>
      <w:tr w14:paraId="63727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nil"/>
              <w:left w:val="single" w:color="000000" w:sz="4" w:space="0"/>
              <w:bottom w:val="single" w:color="000000" w:sz="4" w:space="0"/>
              <w:right w:val="single" w:color="000000" w:sz="4" w:space="0"/>
            </w:tcBorders>
            <w:shd w:val="clear"/>
            <w:vAlign w:val="center"/>
          </w:tcPr>
          <w:p w14:paraId="52781ED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6A38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1458D4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6E9FC7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51320025T000012819643-文化事业发展专项资金2024年</w:t>
            </w:r>
          </w:p>
        </w:tc>
      </w:tr>
      <w:tr w14:paraId="362B0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28A9A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2A84F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2133937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4CF39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州委宣传部（文艺科、新闻科）</w:t>
            </w:r>
          </w:p>
        </w:tc>
      </w:tr>
      <w:tr w14:paraId="3C4E0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A0851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BC1E2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E464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F5C7D82">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13B65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32"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0D284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E6CD1E">
            <w:pPr>
              <w:rPr>
                <w:rFonts w:hint="eastAsia" w:ascii="宋体" w:hAnsi="宋体" w:eastAsia="宋体" w:cs="宋体"/>
                <w:i w:val="0"/>
                <w:iCs w:val="0"/>
                <w:color w:val="000000"/>
                <w:sz w:val="18"/>
                <w:szCs w:val="18"/>
                <w:u w:val="none"/>
              </w:rPr>
            </w:pPr>
          </w:p>
        </w:tc>
        <w:tc>
          <w:tcPr>
            <w:tcW w:w="5769" w:type="dxa"/>
            <w:gridSpan w:val="12"/>
            <w:tcBorders>
              <w:top w:val="single" w:color="000000" w:sz="4" w:space="0"/>
              <w:left w:val="single" w:color="000000" w:sz="4" w:space="0"/>
              <w:bottom w:val="single" w:color="000000" w:sz="4" w:space="0"/>
              <w:right w:val="single" w:color="000000" w:sz="4" w:space="0"/>
            </w:tcBorders>
            <w:shd w:val="clear"/>
            <w:vAlign w:val="center"/>
          </w:tcPr>
          <w:p w14:paraId="017712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是：巩固提升“一县一节一品”文化活动品牌，举办文化艺术表演、魅力竞演、书法大赛、展览、讲座等活动，推动优秀文化文艺服务、作品基层，发现、挖掘、培育一批文化能人、魅力乡镇和品牌活动，不断满足城乡居民的精神文化需求，推动公共文化服务提质增效80万元。</w:t>
            </w:r>
          </w:p>
        </w:tc>
        <w:tc>
          <w:tcPr>
            <w:tcW w:w="5989" w:type="dxa"/>
            <w:gridSpan w:val="19"/>
            <w:tcBorders>
              <w:top w:val="single" w:color="000000" w:sz="4" w:space="0"/>
              <w:left w:val="single" w:color="000000" w:sz="4" w:space="0"/>
              <w:bottom w:val="single" w:color="000000" w:sz="4" w:space="0"/>
              <w:right w:val="single" w:color="000000" w:sz="4" w:space="0"/>
            </w:tcBorders>
            <w:shd w:val="clear"/>
            <w:vAlign w:val="center"/>
          </w:tcPr>
          <w:p w14:paraId="09B97DA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1.开展阿坝州第五届乡村文化振兴魅力竞演大赛暨四川北区交流展演活动。2.开展“文化传承·强国有我”阿坝州第四届青少年书画传习大会。组织参加全省第四届书法传习大赛。3.持续推动金川梨花节、茂县“瓦尔俄足节”等“一县一节一品”文化活动。</w:t>
            </w:r>
          </w:p>
        </w:tc>
      </w:tr>
      <w:tr w14:paraId="07B46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404FF4">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35F15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3C5473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阿坝州第五届乡村文化振兴魅力竞演大赛暨四川北区交流展演活动，评选出10名乡土文化能人、10名乡村代言人及10个“青春乡旅Vlog”短视频优秀作品；开展“文化传承·强国有我”阿坝州第四届青少年书画传习大会，评出21名学生，并组织我州学生参加全省第四届书法传习大赛；持续推动金川梨花节、茂县“瓦尔俄足节”、马尔康嘉绒文化锅庄节等“一县一节一品”文化活动。</w:t>
            </w:r>
          </w:p>
        </w:tc>
      </w:tr>
      <w:tr w14:paraId="591BC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F207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F0B0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76A4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B815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FA5F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7948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9ED4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D950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A624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69EE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DF9D1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83EB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F54F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630E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60.61</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FF74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60.61</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0F24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31F1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34513C6">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79EAB0D3">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文艺科55.709万元，新闻科4.901万元</w:t>
            </w:r>
          </w:p>
        </w:tc>
      </w:tr>
      <w:tr w14:paraId="6A63B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0A992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5866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3BBA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BC0C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60.61</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CB81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60.61</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46A4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A11E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7FF9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28F0C62">
            <w:pPr>
              <w:rPr>
                <w:rFonts w:hint="default" w:ascii="simhei" w:hAnsi="simhei" w:eastAsia="simhei" w:cs="simhei"/>
                <w:i/>
                <w:iCs/>
                <w:color w:val="000000"/>
                <w:sz w:val="18"/>
                <w:szCs w:val="18"/>
                <w:u w:val="none"/>
              </w:rPr>
            </w:pPr>
          </w:p>
        </w:tc>
      </w:tr>
      <w:tr w14:paraId="72929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E4576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2D35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9828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95D1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F4D3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AE8C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F874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7094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36B78ED">
            <w:pPr>
              <w:rPr>
                <w:rFonts w:hint="default" w:ascii="simhei" w:hAnsi="simhei" w:eastAsia="simhei" w:cs="simhei"/>
                <w:i/>
                <w:iCs/>
                <w:color w:val="000000"/>
                <w:sz w:val="18"/>
                <w:szCs w:val="18"/>
                <w:u w:val="none"/>
              </w:rPr>
            </w:pPr>
          </w:p>
        </w:tc>
      </w:tr>
      <w:tr w14:paraId="72D7D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35BC0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74F6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B6D5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C6F6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3823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29AB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9265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DC81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0FFDE1A">
            <w:pPr>
              <w:rPr>
                <w:rFonts w:hint="default" w:ascii="simhei" w:hAnsi="simhei" w:eastAsia="simhei" w:cs="simhei"/>
                <w:i/>
                <w:iCs/>
                <w:color w:val="000000"/>
                <w:sz w:val="18"/>
                <w:szCs w:val="18"/>
                <w:u w:val="none"/>
              </w:rPr>
            </w:pPr>
          </w:p>
        </w:tc>
      </w:tr>
      <w:tr w14:paraId="3F21D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69F7D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D856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225268F">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D29257B">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A636309">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0AACB3C">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A508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6DBA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47A4B9F">
            <w:pPr>
              <w:rPr>
                <w:rFonts w:hint="default" w:ascii="simhei" w:hAnsi="simhei" w:eastAsia="simhei" w:cs="simhei"/>
                <w:i/>
                <w:iCs/>
                <w:color w:val="000000"/>
                <w:sz w:val="18"/>
                <w:szCs w:val="18"/>
                <w:u w:val="none"/>
              </w:rPr>
            </w:pPr>
          </w:p>
        </w:tc>
      </w:tr>
      <w:tr w14:paraId="30AFF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40A5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CF7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3887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73D1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BDEF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9448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CC7E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BFEE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52D0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E91D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6E77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E10C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6DFF9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E78D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12B35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0D701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开展文化活动</w:t>
            </w:r>
          </w:p>
        </w:tc>
        <w:tc>
          <w:tcPr>
            <w:tcW w:w="4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19A2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349A0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9D0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vMerge w:val="restart"/>
            <w:tcBorders>
              <w:top w:val="single" w:color="000000" w:sz="4" w:space="0"/>
              <w:left w:val="single" w:color="000000" w:sz="4" w:space="0"/>
              <w:bottom w:val="single" w:color="000000" w:sz="4" w:space="0"/>
              <w:right w:val="single" w:color="000000" w:sz="4" w:space="0"/>
            </w:tcBorders>
            <w:shd w:val="clear"/>
            <w:vAlign w:val="center"/>
          </w:tcPr>
          <w:p w14:paraId="3D441F9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15</w:t>
            </w:r>
          </w:p>
        </w:tc>
        <w:tc>
          <w:tcPr>
            <w:tcW w:w="494"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6330C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vMerge w:val="restart"/>
            <w:tcBorders>
              <w:top w:val="single" w:color="000000" w:sz="4" w:space="0"/>
              <w:left w:val="single" w:color="000000" w:sz="4" w:space="0"/>
              <w:bottom w:val="single" w:color="000000" w:sz="4" w:space="0"/>
              <w:right w:val="single" w:color="000000" w:sz="4" w:space="0"/>
            </w:tcBorders>
            <w:shd w:val="clear"/>
            <w:vAlign w:val="center"/>
          </w:tcPr>
          <w:p w14:paraId="63B9D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5D215E36">
            <w:pPr>
              <w:jc w:val="center"/>
              <w:rPr>
                <w:rFonts w:hint="default" w:ascii="微软雅黑" w:hAnsi="微软雅黑" w:eastAsia="微软雅黑" w:cs="微软雅黑"/>
                <w:i/>
                <w:iCs/>
                <w:color w:val="000000"/>
                <w:sz w:val="16"/>
                <w:szCs w:val="16"/>
                <w:u w:val="none"/>
              </w:rPr>
            </w:pPr>
          </w:p>
        </w:tc>
      </w:tr>
      <w:tr w14:paraId="1062E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3B0E1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D3714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E7C81D1">
            <w:pPr>
              <w:jc w:val="center"/>
              <w:rPr>
                <w:rFonts w:hint="eastAsia" w:ascii="宋体" w:hAnsi="宋体" w:eastAsia="宋体" w:cs="宋体"/>
                <w:i w:val="0"/>
                <w:iCs w:val="0"/>
                <w:color w:val="000000"/>
                <w:sz w:val="18"/>
                <w:szCs w:val="18"/>
                <w:u w:val="none"/>
              </w:rPr>
            </w:pPr>
          </w:p>
        </w:tc>
        <w:tc>
          <w:tcPr>
            <w:tcW w:w="1350"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5FC5F96D">
            <w:pPr>
              <w:jc w:val="center"/>
              <w:rPr>
                <w:rFonts w:hint="eastAsia" w:ascii="宋体" w:hAnsi="宋体" w:eastAsia="宋体" w:cs="宋体"/>
                <w:i w:val="0"/>
                <w:iCs w:val="0"/>
                <w:color w:val="000000"/>
                <w:sz w:val="18"/>
                <w:szCs w:val="18"/>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6542E9">
            <w:pPr>
              <w:jc w:val="center"/>
              <w:rPr>
                <w:rFonts w:hint="eastAsia" w:ascii="宋体" w:hAnsi="宋体" w:eastAsia="宋体" w:cs="宋体"/>
                <w:i w:val="0"/>
                <w:iCs w:val="0"/>
                <w:color w:val="000000"/>
                <w:sz w:val="18"/>
                <w:szCs w:val="18"/>
                <w:u w:val="none"/>
              </w:rPr>
            </w:pPr>
          </w:p>
        </w:tc>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6200C1F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E18261">
            <w:pPr>
              <w:jc w:val="center"/>
              <w:rPr>
                <w:rFonts w:hint="eastAsia" w:ascii="宋体" w:hAnsi="宋体" w:eastAsia="宋体" w:cs="宋体"/>
                <w:i w:val="0"/>
                <w:iCs w:val="0"/>
                <w:color w:val="000000"/>
                <w:sz w:val="18"/>
                <w:szCs w:val="18"/>
                <w:u w:val="none"/>
              </w:rPr>
            </w:pPr>
          </w:p>
        </w:tc>
        <w:tc>
          <w:tcPr>
            <w:tcW w:w="1498"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14:paraId="2B411A88">
            <w:pPr>
              <w:jc w:val="center"/>
              <w:rPr>
                <w:rFonts w:hint="default" w:ascii="微软雅黑" w:hAnsi="微软雅黑" w:eastAsia="微软雅黑" w:cs="微软雅黑"/>
                <w:i/>
                <w:iCs/>
                <w:color w:val="000000"/>
                <w:sz w:val="16"/>
                <w:szCs w:val="16"/>
                <w:u w:val="none"/>
              </w:rPr>
            </w:pPr>
          </w:p>
        </w:tc>
        <w:tc>
          <w:tcPr>
            <w:tcW w:w="494"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2D39CF2">
            <w:pPr>
              <w:jc w:val="center"/>
              <w:rPr>
                <w:rFonts w:hint="eastAsia" w:ascii="宋体" w:hAnsi="宋体" w:eastAsia="宋体" w:cs="宋体"/>
                <w:i w:val="0"/>
                <w:iCs w:val="0"/>
                <w:color w:val="000000"/>
                <w:sz w:val="18"/>
                <w:szCs w:val="18"/>
                <w:u w:val="none"/>
              </w:rPr>
            </w:pPr>
          </w:p>
        </w:tc>
        <w:tc>
          <w:tcPr>
            <w:tcW w:w="486" w:type="dxa"/>
            <w:gridSpan w:val="5"/>
            <w:vMerge w:val="continue"/>
            <w:tcBorders>
              <w:top w:val="single" w:color="000000" w:sz="4" w:space="0"/>
              <w:left w:val="single" w:color="000000" w:sz="4" w:space="0"/>
              <w:bottom w:val="single" w:color="000000" w:sz="4" w:space="0"/>
              <w:right w:val="single" w:color="000000" w:sz="4" w:space="0"/>
            </w:tcBorders>
            <w:shd w:val="clear"/>
            <w:vAlign w:val="center"/>
          </w:tcPr>
          <w:p w14:paraId="77497704">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9FA1A71">
            <w:pPr>
              <w:jc w:val="center"/>
              <w:rPr>
                <w:rFonts w:hint="default" w:ascii="微软雅黑" w:hAnsi="微软雅黑" w:eastAsia="微软雅黑" w:cs="微软雅黑"/>
                <w:i/>
                <w:iCs/>
                <w:color w:val="000000"/>
                <w:sz w:val="16"/>
                <w:szCs w:val="16"/>
                <w:u w:val="none"/>
              </w:rPr>
            </w:pPr>
          </w:p>
        </w:tc>
      </w:tr>
      <w:tr w14:paraId="769F7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5C4B3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C16D32">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CB9F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3F2A5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活动完成率</w:t>
            </w:r>
          </w:p>
        </w:tc>
        <w:tc>
          <w:tcPr>
            <w:tcW w:w="4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977E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06ADC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DF70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vMerge w:val="restart"/>
            <w:tcBorders>
              <w:top w:val="single" w:color="000000" w:sz="4" w:space="0"/>
              <w:left w:val="single" w:color="000000" w:sz="4" w:space="0"/>
              <w:bottom w:val="single" w:color="000000" w:sz="4" w:space="0"/>
              <w:right w:val="single" w:color="000000" w:sz="4" w:space="0"/>
            </w:tcBorders>
            <w:shd w:val="clear"/>
            <w:vAlign w:val="center"/>
          </w:tcPr>
          <w:p w14:paraId="4B1CD50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6D882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vMerge w:val="restart"/>
            <w:tcBorders>
              <w:top w:val="single" w:color="000000" w:sz="4" w:space="0"/>
              <w:left w:val="single" w:color="000000" w:sz="4" w:space="0"/>
              <w:bottom w:val="single" w:color="000000" w:sz="4" w:space="0"/>
              <w:right w:val="single" w:color="000000" w:sz="4" w:space="0"/>
            </w:tcBorders>
            <w:shd w:val="clear"/>
            <w:vAlign w:val="center"/>
          </w:tcPr>
          <w:p w14:paraId="5C338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7946EB9F">
            <w:pPr>
              <w:jc w:val="center"/>
              <w:rPr>
                <w:rFonts w:hint="default" w:ascii="微软雅黑" w:hAnsi="微软雅黑" w:eastAsia="微软雅黑" w:cs="微软雅黑"/>
                <w:i/>
                <w:iCs/>
                <w:color w:val="000000"/>
                <w:sz w:val="16"/>
                <w:szCs w:val="16"/>
                <w:u w:val="none"/>
              </w:rPr>
            </w:pPr>
          </w:p>
        </w:tc>
      </w:tr>
      <w:tr w14:paraId="2419B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5B2AF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C4C8E9">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6771F680">
            <w:pPr>
              <w:jc w:val="center"/>
              <w:rPr>
                <w:rFonts w:hint="eastAsia" w:ascii="宋体" w:hAnsi="宋体" w:eastAsia="宋体" w:cs="宋体"/>
                <w:i w:val="0"/>
                <w:iCs w:val="0"/>
                <w:color w:val="000000"/>
                <w:sz w:val="18"/>
                <w:szCs w:val="18"/>
                <w:u w:val="none"/>
              </w:rPr>
            </w:pPr>
          </w:p>
        </w:tc>
        <w:tc>
          <w:tcPr>
            <w:tcW w:w="1350"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3DDF7A63">
            <w:pPr>
              <w:jc w:val="center"/>
              <w:rPr>
                <w:rFonts w:hint="eastAsia" w:ascii="宋体" w:hAnsi="宋体" w:eastAsia="宋体" w:cs="宋体"/>
                <w:i w:val="0"/>
                <w:iCs w:val="0"/>
                <w:color w:val="000000"/>
                <w:sz w:val="18"/>
                <w:szCs w:val="18"/>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8A8F05">
            <w:pPr>
              <w:jc w:val="center"/>
              <w:rPr>
                <w:rFonts w:hint="eastAsia" w:ascii="宋体" w:hAnsi="宋体" w:eastAsia="宋体" w:cs="宋体"/>
                <w:i w:val="0"/>
                <w:iCs w:val="0"/>
                <w:color w:val="000000"/>
                <w:sz w:val="18"/>
                <w:szCs w:val="18"/>
                <w:u w:val="none"/>
              </w:rPr>
            </w:pPr>
          </w:p>
        </w:tc>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0562BD9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03F4CD">
            <w:pPr>
              <w:jc w:val="center"/>
              <w:rPr>
                <w:rFonts w:hint="eastAsia" w:ascii="宋体" w:hAnsi="宋体" w:eastAsia="宋体" w:cs="宋体"/>
                <w:i w:val="0"/>
                <w:iCs w:val="0"/>
                <w:color w:val="000000"/>
                <w:sz w:val="18"/>
                <w:szCs w:val="18"/>
                <w:u w:val="none"/>
              </w:rPr>
            </w:pPr>
          </w:p>
        </w:tc>
        <w:tc>
          <w:tcPr>
            <w:tcW w:w="1498"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14:paraId="2B419B2C">
            <w:pPr>
              <w:jc w:val="center"/>
              <w:rPr>
                <w:rFonts w:hint="default" w:ascii="微软雅黑" w:hAnsi="微软雅黑" w:eastAsia="微软雅黑" w:cs="微软雅黑"/>
                <w:i/>
                <w:iCs/>
                <w:color w:val="000000"/>
                <w:sz w:val="16"/>
                <w:szCs w:val="16"/>
                <w:u w:val="none"/>
              </w:rPr>
            </w:pPr>
          </w:p>
        </w:tc>
        <w:tc>
          <w:tcPr>
            <w:tcW w:w="494"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4599006">
            <w:pPr>
              <w:jc w:val="center"/>
              <w:rPr>
                <w:rFonts w:hint="eastAsia" w:ascii="宋体" w:hAnsi="宋体" w:eastAsia="宋体" w:cs="宋体"/>
                <w:i w:val="0"/>
                <w:iCs w:val="0"/>
                <w:color w:val="000000"/>
                <w:sz w:val="18"/>
                <w:szCs w:val="18"/>
                <w:u w:val="none"/>
              </w:rPr>
            </w:pPr>
          </w:p>
        </w:tc>
        <w:tc>
          <w:tcPr>
            <w:tcW w:w="486" w:type="dxa"/>
            <w:gridSpan w:val="5"/>
            <w:vMerge w:val="continue"/>
            <w:tcBorders>
              <w:top w:val="single" w:color="000000" w:sz="4" w:space="0"/>
              <w:left w:val="single" w:color="000000" w:sz="4" w:space="0"/>
              <w:bottom w:val="single" w:color="000000" w:sz="4" w:space="0"/>
              <w:right w:val="single" w:color="000000" w:sz="4" w:space="0"/>
            </w:tcBorders>
            <w:shd w:val="clear"/>
            <w:vAlign w:val="center"/>
          </w:tcPr>
          <w:p w14:paraId="6B6675A3">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3762ABB">
            <w:pPr>
              <w:jc w:val="center"/>
              <w:rPr>
                <w:rFonts w:hint="default" w:ascii="微软雅黑" w:hAnsi="微软雅黑" w:eastAsia="微软雅黑" w:cs="微软雅黑"/>
                <w:i/>
                <w:iCs/>
                <w:color w:val="000000"/>
                <w:sz w:val="16"/>
                <w:szCs w:val="16"/>
                <w:u w:val="none"/>
              </w:rPr>
            </w:pPr>
          </w:p>
        </w:tc>
      </w:tr>
      <w:tr w14:paraId="6B476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C552F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C3877C">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17134CA">
            <w:pPr>
              <w:jc w:val="center"/>
              <w:rPr>
                <w:rFonts w:hint="eastAsia" w:ascii="宋体" w:hAnsi="宋体" w:eastAsia="宋体" w:cs="宋体"/>
                <w:i w:val="0"/>
                <w:iCs w:val="0"/>
                <w:color w:val="000000"/>
                <w:sz w:val="18"/>
                <w:szCs w:val="18"/>
                <w:u w:val="none"/>
              </w:rPr>
            </w:pPr>
          </w:p>
        </w:tc>
        <w:tc>
          <w:tcPr>
            <w:tcW w:w="1350"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510BF53D">
            <w:pPr>
              <w:jc w:val="center"/>
              <w:rPr>
                <w:rFonts w:hint="eastAsia" w:ascii="宋体" w:hAnsi="宋体" w:eastAsia="宋体" w:cs="宋体"/>
                <w:i w:val="0"/>
                <w:iCs w:val="0"/>
                <w:color w:val="000000"/>
                <w:sz w:val="18"/>
                <w:szCs w:val="18"/>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A47AC5">
            <w:pPr>
              <w:jc w:val="center"/>
              <w:rPr>
                <w:rFonts w:hint="eastAsia" w:ascii="宋体" w:hAnsi="宋体" w:eastAsia="宋体" w:cs="宋体"/>
                <w:i w:val="0"/>
                <w:iCs w:val="0"/>
                <w:color w:val="000000"/>
                <w:sz w:val="18"/>
                <w:szCs w:val="18"/>
                <w:u w:val="none"/>
              </w:rPr>
            </w:pPr>
          </w:p>
        </w:tc>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4BC04EB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FB48B9">
            <w:pPr>
              <w:jc w:val="center"/>
              <w:rPr>
                <w:rFonts w:hint="eastAsia" w:ascii="宋体" w:hAnsi="宋体" w:eastAsia="宋体" w:cs="宋体"/>
                <w:i w:val="0"/>
                <w:iCs w:val="0"/>
                <w:color w:val="000000"/>
                <w:sz w:val="18"/>
                <w:szCs w:val="18"/>
                <w:u w:val="none"/>
              </w:rPr>
            </w:pPr>
          </w:p>
        </w:tc>
        <w:tc>
          <w:tcPr>
            <w:tcW w:w="1498"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14:paraId="4A4C794A">
            <w:pPr>
              <w:jc w:val="center"/>
              <w:rPr>
                <w:rFonts w:hint="default" w:ascii="微软雅黑" w:hAnsi="微软雅黑" w:eastAsia="微软雅黑" w:cs="微软雅黑"/>
                <w:i/>
                <w:iCs/>
                <w:color w:val="000000"/>
                <w:sz w:val="16"/>
                <w:szCs w:val="16"/>
                <w:u w:val="none"/>
              </w:rPr>
            </w:pPr>
          </w:p>
        </w:tc>
        <w:tc>
          <w:tcPr>
            <w:tcW w:w="494"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26094D7">
            <w:pPr>
              <w:jc w:val="center"/>
              <w:rPr>
                <w:rFonts w:hint="eastAsia" w:ascii="宋体" w:hAnsi="宋体" w:eastAsia="宋体" w:cs="宋体"/>
                <w:i w:val="0"/>
                <w:iCs w:val="0"/>
                <w:color w:val="000000"/>
                <w:sz w:val="18"/>
                <w:szCs w:val="18"/>
                <w:u w:val="none"/>
              </w:rPr>
            </w:pPr>
          </w:p>
        </w:tc>
        <w:tc>
          <w:tcPr>
            <w:tcW w:w="486" w:type="dxa"/>
            <w:gridSpan w:val="5"/>
            <w:vMerge w:val="continue"/>
            <w:tcBorders>
              <w:top w:val="single" w:color="000000" w:sz="4" w:space="0"/>
              <w:left w:val="single" w:color="000000" w:sz="4" w:space="0"/>
              <w:bottom w:val="single" w:color="000000" w:sz="4" w:space="0"/>
              <w:right w:val="single" w:color="000000" w:sz="4" w:space="0"/>
            </w:tcBorders>
            <w:shd w:val="clear"/>
            <w:vAlign w:val="center"/>
          </w:tcPr>
          <w:p w14:paraId="59368193">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2D4C53D">
            <w:pPr>
              <w:jc w:val="center"/>
              <w:rPr>
                <w:rFonts w:hint="default" w:ascii="微软雅黑" w:hAnsi="微软雅黑" w:eastAsia="微软雅黑" w:cs="微软雅黑"/>
                <w:i/>
                <w:iCs/>
                <w:color w:val="000000"/>
                <w:sz w:val="16"/>
                <w:szCs w:val="16"/>
                <w:u w:val="none"/>
              </w:rPr>
            </w:pPr>
          </w:p>
        </w:tc>
      </w:tr>
      <w:tr w14:paraId="242D1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DC375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90C4FF">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5634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696F0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开展活动按时完成率</w:t>
            </w:r>
          </w:p>
        </w:tc>
        <w:tc>
          <w:tcPr>
            <w:tcW w:w="4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3C0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14:paraId="6CF33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E43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vMerge w:val="restart"/>
            <w:tcBorders>
              <w:top w:val="single" w:color="000000" w:sz="4" w:space="0"/>
              <w:left w:val="single" w:color="000000" w:sz="4" w:space="0"/>
              <w:bottom w:val="single" w:color="000000" w:sz="4" w:space="0"/>
              <w:right w:val="single" w:color="000000" w:sz="4" w:space="0"/>
            </w:tcBorders>
            <w:shd w:val="clear"/>
            <w:vAlign w:val="center"/>
          </w:tcPr>
          <w:p w14:paraId="79BB0A4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7742F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vMerge w:val="restart"/>
            <w:tcBorders>
              <w:top w:val="single" w:color="000000" w:sz="4" w:space="0"/>
              <w:left w:val="single" w:color="000000" w:sz="4" w:space="0"/>
              <w:bottom w:val="single" w:color="000000" w:sz="4" w:space="0"/>
              <w:right w:val="single" w:color="000000" w:sz="4" w:space="0"/>
            </w:tcBorders>
            <w:shd w:val="clear"/>
            <w:vAlign w:val="center"/>
          </w:tcPr>
          <w:p w14:paraId="5F811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20106952">
            <w:pPr>
              <w:jc w:val="center"/>
              <w:rPr>
                <w:rFonts w:hint="default" w:ascii="微软雅黑" w:hAnsi="微软雅黑" w:eastAsia="微软雅黑" w:cs="微软雅黑"/>
                <w:i/>
                <w:iCs/>
                <w:color w:val="000000"/>
                <w:sz w:val="16"/>
                <w:szCs w:val="16"/>
                <w:u w:val="none"/>
              </w:rPr>
            </w:pPr>
          </w:p>
        </w:tc>
      </w:tr>
      <w:tr w14:paraId="613B2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6681C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5D4209">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364013D">
            <w:pPr>
              <w:jc w:val="center"/>
              <w:rPr>
                <w:rFonts w:hint="eastAsia" w:ascii="宋体" w:hAnsi="宋体" w:eastAsia="宋体" w:cs="宋体"/>
                <w:i w:val="0"/>
                <w:iCs w:val="0"/>
                <w:color w:val="000000"/>
                <w:sz w:val="18"/>
                <w:szCs w:val="18"/>
                <w:u w:val="none"/>
              </w:rPr>
            </w:pPr>
          </w:p>
        </w:tc>
        <w:tc>
          <w:tcPr>
            <w:tcW w:w="1350"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1F33C74D">
            <w:pPr>
              <w:jc w:val="center"/>
              <w:rPr>
                <w:rFonts w:hint="eastAsia" w:ascii="宋体" w:hAnsi="宋体" w:eastAsia="宋体" w:cs="宋体"/>
                <w:i w:val="0"/>
                <w:iCs w:val="0"/>
                <w:color w:val="000000"/>
                <w:sz w:val="18"/>
                <w:szCs w:val="18"/>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C9ABE8">
            <w:pPr>
              <w:jc w:val="center"/>
              <w:rPr>
                <w:rFonts w:hint="eastAsia" w:ascii="宋体" w:hAnsi="宋体" w:eastAsia="宋体" w:cs="宋体"/>
                <w:i w:val="0"/>
                <w:iCs w:val="0"/>
                <w:color w:val="000000"/>
                <w:sz w:val="18"/>
                <w:szCs w:val="18"/>
                <w:u w:val="none"/>
              </w:rPr>
            </w:pPr>
          </w:p>
        </w:tc>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14:paraId="0D608EA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9FEA18">
            <w:pPr>
              <w:jc w:val="center"/>
              <w:rPr>
                <w:rFonts w:hint="eastAsia" w:ascii="宋体" w:hAnsi="宋体" w:eastAsia="宋体" w:cs="宋体"/>
                <w:i w:val="0"/>
                <w:iCs w:val="0"/>
                <w:color w:val="000000"/>
                <w:sz w:val="18"/>
                <w:szCs w:val="18"/>
                <w:u w:val="none"/>
              </w:rPr>
            </w:pPr>
          </w:p>
        </w:tc>
        <w:tc>
          <w:tcPr>
            <w:tcW w:w="1498"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14:paraId="269890C1">
            <w:pPr>
              <w:jc w:val="center"/>
              <w:rPr>
                <w:rFonts w:hint="default" w:ascii="微软雅黑" w:hAnsi="微软雅黑" w:eastAsia="微软雅黑" w:cs="微软雅黑"/>
                <w:i/>
                <w:iCs/>
                <w:color w:val="000000"/>
                <w:sz w:val="16"/>
                <w:szCs w:val="16"/>
                <w:u w:val="none"/>
              </w:rPr>
            </w:pPr>
          </w:p>
        </w:tc>
        <w:tc>
          <w:tcPr>
            <w:tcW w:w="494"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38B8C90">
            <w:pPr>
              <w:jc w:val="center"/>
              <w:rPr>
                <w:rFonts w:hint="eastAsia" w:ascii="宋体" w:hAnsi="宋体" w:eastAsia="宋体" w:cs="宋体"/>
                <w:i w:val="0"/>
                <w:iCs w:val="0"/>
                <w:color w:val="000000"/>
                <w:sz w:val="18"/>
                <w:szCs w:val="18"/>
                <w:u w:val="none"/>
              </w:rPr>
            </w:pPr>
          </w:p>
        </w:tc>
        <w:tc>
          <w:tcPr>
            <w:tcW w:w="486" w:type="dxa"/>
            <w:gridSpan w:val="5"/>
            <w:vMerge w:val="continue"/>
            <w:tcBorders>
              <w:top w:val="single" w:color="000000" w:sz="4" w:space="0"/>
              <w:left w:val="single" w:color="000000" w:sz="4" w:space="0"/>
              <w:bottom w:val="single" w:color="000000" w:sz="4" w:space="0"/>
              <w:right w:val="single" w:color="000000" w:sz="4" w:space="0"/>
            </w:tcBorders>
            <w:shd w:val="clear"/>
            <w:vAlign w:val="center"/>
          </w:tcPr>
          <w:p w14:paraId="4AD55EDF">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8D6D6D7">
            <w:pPr>
              <w:jc w:val="center"/>
              <w:rPr>
                <w:rFonts w:hint="default" w:ascii="微软雅黑" w:hAnsi="微软雅黑" w:eastAsia="微软雅黑" w:cs="微软雅黑"/>
                <w:i/>
                <w:iCs/>
                <w:color w:val="000000"/>
                <w:sz w:val="16"/>
                <w:szCs w:val="16"/>
                <w:u w:val="none"/>
              </w:rPr>
            </w:pPr>
          </w:p>
        </w:tc>
      </w:tr>
      <w:tr w14:paraId="2F82B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A280A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D1B2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DE6C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79F6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提高服务大局、服务决策的参谋资政水平</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5A44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0B7A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稳步提高</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F486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6026BC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稳步提高</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3A65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0ECA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A4C160E">
            <w:pPr>
              <w:jc w:val="center"/>
              <w:rPr>
                <w:rFonts w:hint="default" w:ascii="微软雅黑" w:hAnsi="微软雅黑" w:eastAsia="微软雅黑" w:cs="微软雅黑"/>
                <w:i/>
                <w:iCs/>
                <w:color w:val="000000"/>
                <w:sz w:val="16"/>
                <w:szCs w:val="16"/>
                <w:u w:val="none"/>
              </w:rPr>
            </w:pPr>
          </w:p>
        </w:tc>
      </w:tr>
      <w:tr w14:paraId="5E82E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92FB6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6B2D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C28F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D3E4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各族干部群众对活动开展后的满意率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4840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E3C7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9746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83D5B8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8537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558C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3AC85BB">
            <w:pPr>
              <w:jc w:val="center"/>
              <w:rPr>
                <w:rFonts w:hint="default" w:ascii="微软雅黑" w:hAnsi="微软雅黑" w:eastAsia="微软雅黑" w:cs="微软雅黑"/>
                <w:i/>
                <w:iCs/>
                <w:color w:val="000000"/>
                <w:sz w:val="16"/>
                <w:szCs w:val="16"/>
                <w:u w:val="none"/>
              </w:rPr>
            </w:pPr>
          </w:p>
        </w:tc>
      </w:tr>
      <w:tr w14:paraId="576A2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6400A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BFF7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87FFAC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F43BC84">
            <w:pPr>
              <w:rPr>
                <w:rFonts w:hint="eastAsia" w:ascii="宋体" w:hAnsi="宋体" w:eastAsia="宋体" w:cs="宋体"/>
                <w:i w:val="0"/>
                <w:iCs w:val="0"/>
                <w:color w:val="000000"/>
                <w:sz w:val="18"/>
                <w:szCs w:val="18"/>
                <w:u w:val="none"/>
              </w:rPr>
            </w:pPr>
          </w:p>
        </w:tc>
      </w:tr>
      <w:tr w14:paraId="17FDC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425C1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7F97B7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充分挖掘丰富多彩的乡村文化，激发优秀乡村文化创新创造活力，发现、挖掘、培育一批乡村文化能人、魅力乡镇。激发广大群众对乡村文化振兴的热情，展现新时代人民群众的获得感和幸福感。推动乡村文化创造性转化、创新性发展，提升乡土文化造血能力，增强乡村文化影响力、传播力。</w:t>
            </w:r>
          </w:p>
        </w:tc>
      </w:tr>
      <w:tr w14:paraId="23F07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6C75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6AC376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2F2ED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5D01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ECA222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35C13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1E5CECA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项目负责人：沈会娟</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6C3D4F9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79595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noWrap/>
            <w:vAlign w:val="center"/>
          </w:tcPr>
          <w:p w14:paraId="180DA5F7">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noWrap/>
            <w:vAlign w:val="center"/>
          </w:tcPr>
          <w:p w14:paraId="627F6B24">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noWrap/>
            <w:vAlign w:val="center"/>
          </w:tcPr>
          <w:p w14:paraId="480DF2C0">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30DCE54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ED5F239">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43DB0922">
            <w:pPr>
              <w:rPr>
                <w:rFonts w:hint="eastAsia" w:ascii="宋体" w:hAnsi="宋体" w:eastAsia="宋体" w:cs="宋体"/>
                <w:i w:val="0"/>
                <w:iCs w:val="0"/>
                <w:color w:val="000000"/>
                <w:sz w:val="22"/>
                <w:szCs w:val="22"/>
                <w:u w:val="none"/>
              </w:rPr>
            </w:pPr>
          </w:p>
          <w:p w14:paraId="7151E824">
            <w:pPr>
              <w:rPr>
                <w:rFonts w:hint="eastAsia" w:ascii="宋体" w:hAnsi="宋体" w:eastAsia="宋体" w:cs="宋体"/>
                <w:i w:val="0"/>
                <w:iCs w:val="0"/>
                <w:color w:val="000000"/>
                <w:sz w:val="22"/>
                <w:szCs w:val="22"/>
                <w:u w:val="none"/>
              </w:rPr>
            </w:pPr>
          </w:p>
          <w:p w14:paraId="30FB4CF3">
            <w:pPr>
              <w:rPr>
                <w:rFonts w:hint="eastAsia" w:ascii="宋体" w:hAnsi="宋体" w:eastAsia="宋体" w:cs="宋体"/>
                <w:i w:val="0"/>
                <w:iCs w:val="0"/>
                <w:color w:val="000000"/>
                <w:sz w:val="22"/>
                <w:szCs w:val="22"/>
                <w:u w:val="none"/>
              </w:rPr>
            </w:pPr>
          </w:p>
          <w:p w14:paraId="19C34FAA">
            <w:pPr>
              <w:rPr>
                <w:rFonts w:hint="eastAsia" w:ascii="宋体" w:hAnsi="宋体" w:eastAsia="宋体" w:cs="宋体"/>
                <w:i w:val="0"/>
                <w:iCs w:val="0"/>
                <w:color w:val="000000"/>
                <w:sz w:val="22"/>
                <w:szCs w:val="22"/>
                <w:u w:val="none"/>
              </w:rPr>
            </w:pPr>
          </w:p>
          <w:p w14:paraId="20CB2430">
            <w:pPr>
              <w:rPr>
                <w:rFonts w:hint="eastAsia" w:ascii="宋体" w:hAnsi="宋体" w:eastAsia="宋体" w:cs="宋体"/>
                <w:i w:val="0"/>
                <w:iCs w:val="0"/>
                <w:color w:val="000000"/>
                <w:sz w:val="22"/>
                <w:szCs w:val="22"/>
                <w:u w:val="none"/>
              </w:rPr>
            </w:pPr>
          </w:p>
          <w:p w14:paraId="51CC1E63">
            <w:pPr>
              <w:rPr>
                <w:rFonts w:hint="eastAsia" w:ascii="宋体" w:hAnsi="宋体" w:eastAsia="宋体" w:cs="宋体"/>
                <w:i w:val="0"/>
                <w:iCs w:val="0"/>
                <w:color w:val="000000"/>
                <w:sz w:val="22"/>
                <w:szCs w:val="22"/>
                <w:u w:val="none"/>
              </w:rPr>
            </w:pPr>
          </w:p>
          <w:p w14:paraId="4CE10F54">
            <w:pPr>
              <w:rPr>
                <w:rFonts w:hint="eastAsia" w:ascii="宋体" w:hAnsi="宋体" w:eastAsia="宋体" w:cs="宋体"/>
                <w:i w:val="0"/>
                <w:iCs w:val="0"/>
                <w:color w:val="000000"/>
                <w:sz w:val="22"/>
                <w:szCs w:val="22"/>
                <w:u w:val="none"/>
              </w:rPr>
            </w:pPr>
          </w:p>
          <w:p w14:paraId="31969B8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4976DB1">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noWrap/>
            <w:vAlign w:val="center"/>
          </w:tcPr>
          <w:p w14:paraId="47B9DE34">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noWrap/>
            <w:vAlign w:val="center"/>
          </w:tcPr>
          <w:p w14:paraId="349B30AF">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noWrap/>
            <w:vAlign w:val="center"/>
          </w:tcPr>
          <w:p w14:paraId="7CF5A418">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noWrap/>
            <w:vAlign w:val="center"/>
          </w:tcPr>
          <w:p w14:paraId="236F2D83">
            <w:pPr>
              <w:rPr>
                <w:rFonts w:hint="eastAsia" w:ascii="宋体" w:hAnsi="宋体" w:eastAsia="宋体" w:cs="宋体"/>
                <w:i w:val="0"/>
                <w:iCs w:val="0"/>
                <w:color w:val="000000"/>
                <w:sz w:val="22"/>
                <w:szCs w:val="22"/>
                <w:u w:val="none"/>
              </w:rPr>
            </w:pPr>
          </w:p>
        </w:tc>
      </w:tr>
      <w:tr w14:paraId="67BDB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757D8C7F">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D092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1A8DE8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37AF37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51320021T000000044679-对外宣传工作经费</w:t>
            </w:r>
          </w:p>
        </w:tc>
      </w:tr>
      <w:tr w14:paraId="2C5AA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3341C1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6EAE69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353DFE9B">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33832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州委宣传部（外宣科）</w:t>
            </w:r>
          </w:p>
        </w:tc>
      </w:tr>
      <w:tr w14:paraId="01522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BC123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B4D3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0531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4C5B81C4">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17204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2F7819">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5FEF7F">
            <w:pPr>
              <w:rPr>
                <w:rFonts w:hint="eastAsia" w:ascii="宋体" w:hAnsi="宋体" w:eastAsia="宋体" w:cs="宋体"/>
                <w:i w:val="0"/>
                <w:iCs w:val="0"/>
                <w:color w:val="000000"/>
                <w:sz w:val="18"/>
                <w:szCs w:val="18"/>
                <w:u w:val="none"/>
              </w:rPr>
            </w:pPr>
          </w:p>
        </w:tc>
        <w:tc>
          <w:tcPr>
            <w:tcW w:w="5400" w:type="dxa"/>
            <w:gridSpan w:val="11"/>
            <w:tcBorders>
              <w:top w:val="single" w:color="000000" w:sz="4" w:space="0"/>
              <w:left w:val="single" w:color="000000" w:sz="4" w:space="0"/>
              <w:bottom w:val="single" w:color="000000" w:sz="4" w:space="0"/>
              <w:right w:val="single" w:color="000000" w:sz="4" w:space="0"/>
            </w:tcBorders>
            <w:shd w:val="clear"/>
            <w:vAlign w:val="center"/>
          </w:tcPr>
          <w:p w14:paraId="05D258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制作相关外宣品、外宣资料，开展各类活动，做好境内外宣传工作。围绕阿坝州委州政府中心工作、重大活动，结合时间节点，对阿坝州所辖区域、各条战线的工作亮点进行总结提炼，并予以全方位对外宣传推广，对外树立形象，对内凝聚人心。</w:t>
            </w:r>
          </w:p>
        </w:tc>
        <w:tc>
          <w:tcPr>
            <w:tcW w:w="6358" w:type="dxa"/>
            <w:gridSpan w:val="20"/>
            <w:tcBorders>
              <w:top w:val="single" w:color="000000" w:sz="4" w:space="0"/>
              <w:left w:val="single" w:color="000000" w:sz="4" w:space="0"/>
              <w:bottom w:val="single" w:color="000000" w:sz="4" w:space="0"/>
              <w:right w:val="single" w:color="000000" w:sz="4" w:space="0"/>
            </w:tcBorders>
            <w:shd w:val="clear"/>
            <w:vAlign w:val="center"/>
          </w:tcPr>
          <w:p w14:paraId="32E229D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制作相关外宣品、外宣资料，开展各类活动，围绕州委、州政府中心工作，做好了境内外宣传工作。</w:t>
            </w:r>
          </w:p>
        </w:tc>
      </w:tr>
      <w:tr w14:paraId="6C474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C969B0">
            <w:pPr>
              <w:rPr>
                <w:rFonts w:hint="eastAsia" w:ascii="宋体" w:hAnsi="宋体" w:eastAsia="宋体" w:cs="宋体"/>
                <w:i w:val="0"/>
                <w:iCs w:val="0"/>
                <w:color w:val="000000"/>
                <w:sz w:val="18"/>
                <w:szCs w:val="18"/>
                <w:u w:val="none"/>
              </w:rPr>
            </w:pPr>
          </w:p>
        </w:tc>
        <w:tc>
          <w:tcPr>
            <w:tcW w:w="1345" w:type="dxa"/>
            <w:gridSpan w:val="2"/>
            <w:tcBorders>
              <w:top w:val="single" w:color="000000" w:sz="4" w:space="0"/>
              <w:left w:val="single" w:color="000000" w:sz="4" w:space="0"/>
              <w:bottom w:val="single" w:color="000000" w:sz="4" w:space="0"/>
              <w:right w:val="single" w:color="000000" w:sz="4" w:space="0"/>
            </w:tcBorders>
            <w:shd w:val="clear"/>
            <w:vAlign w:val="center"/>
          </w:tcPr>
          <w:p w14:paraId="7A8FB1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169" w:type="dxa"/>
            <w:gridSpan w:val="30"/>
            <w:tcBorders>
              <w:top w:val="single" w:color="000000" w:sz="4" w:space="0"/>
              <w:left w:val="single" w:color="000000" w:sz="4" w:space="0"/>
              <w:bottom w:val="single" w:color="000000" w:sz="4" w:space="0"/>
              <w:right w:val="single" w:color="000000" w:sz="4" w:space="0"/>
            </w:tcBorders>
            <w:shd w:val="clear"/>
            <w:vAlign w:val="center"/>
          </w:tcPr>
          <w:p w14:paraId="0330AC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制作相关外宣品、外宣资料，开展各类活动，围绕州委、州政府中心工作，做好了境内外宣传工作。</w:t>
            </w:r>
          </w:p>
        </w:tc>
      </w:tr>
      <w:tr w14:paraId="1B1C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DEB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6ECE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DBF1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B5D3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81E7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8455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09AC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743C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A7DC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7CDD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C1393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4D2B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7A4A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323E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3FC7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A28E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CDC1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8D3D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21949588">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D96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F99E6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363F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4264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C811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33D1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5919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C3EF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4759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5AA6DEE">
            <w:pPr>
              <w:rPr>
                <w:rFonts w:hint="default" w:ascii="simhei" w:hAnsi="simhei" w:eastAsia="simhei" w:cs="simhei"/>
                <w:i/>
                <w:iCs/>
                <w:color w:val="000000"/>
                <w:sz w:val="18"/>
                <w:szCs w:val="18"/>
                <w:u w:val="none"/>
              </w:rPr>
            </w:pPr>
          </w:p>
        </w:tc>
      </w:tr>
      <w:tr w14:paraId="386AB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6677C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DD73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8E68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0196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B510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2338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E9AE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0340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759B5FB">
            <w:pPr>
              <w:rPr>
                <w:rFonts w:hint="default" w:ascii="simhei" w:hAnsi="simhei" w:eastAsia="simhei" w:cs="simhei"/>
                <w:i/>
                <w:iCs/>
                <w:color w:val="000000"/>
                <w:sz w:val="18"/>
                <w:szCs w:val="18"/>
                <w:u w:val="none"/>
              </w:rPr>
            </w:pPr>
          </w:p>
        </w:tc>
      </w:tr>
      <w:tr w14:paraId="05E8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38F85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A78E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9461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3303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0B03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891E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08C5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3EE5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46B5913">
            <w:pPr>
              <w:rPr>
                <w:rFonts w:hint="default" w:ascii="simhei" w:hAnsi="simhei" w:eastAsia="simhei" w:cs="simhei"/>
                <w:i/>
                <w:iCs/>
                <w:color w:val="000000"/>
                <w:sz w:val="18"/>
                <w:szCs w:val="18"/>
                <w:u w:val="none"/>
              </w:rPr>
            </w:pPr>
          </w:p>
        </w:tc>
      </w:tr>
      <w:tr w14:paraId="2514B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020BC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F59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2DC5CD7">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E4D0F03">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FFE94B2">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165C78C">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4612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472B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FABF9E8">
            <w:pPr>
              <w:rPr>
                <w:rFonts w:hint="default" w:ascii="simhei" w:hAnsi="simhei" w:eastAsia="simhei" w:cs="simhei"/>
                <w:i/>
                <w:iCs/>
                <w:color w:val="000000"/>
                <w:sz w:val="18"/>
                <w:szCs w:val="18"/>
                <w:u w:val="none"/>
              </w:rPr>
            </w:pPr>
          </w:p>
        </w:tc>
      </w:tr>
      <w:tr w14:paraId="04864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0312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8FFB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505A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8B16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4DD0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0338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14B9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E59C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3A76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5E0D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C74A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9137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4E6EB4">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06E6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4BCC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30B1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制作宣传品数量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8093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107B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D73D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97C00D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30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3CA4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9E40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42AD8E0">
            <w:pPr>
              <w:jc w:val="center"/>
              <w:rPr>
                <w:rFonts w:hint="default" w:ascii="微软雅黑" w:hAnsi="微软雅黑" w:eastAsia="微软雅黑" w:cs="微软雅黑"/>
                <w:i/>
                <w:iCs/>
                <w:color w:val="000000"/>
                <w:sz w:val="16"/>
                <w:szCs w:val="16"/>
                <w:u w:val="none"/>
              </w:rPr>
            </w:pPr>
          </w:p>
        </w:tc>
      </w:tr>
      <w:tr w14:paraId="61C82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6AC5E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13AD40">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F7F2D0A">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EB97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开展外宣活动次数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E050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AF12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9F3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次/年</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0458CD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F939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D988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6A6F816">
            <w:pPr>
              <w:jc w:val="center"/>
              <w:rPr>
                <w:rFonts w:hint="default" w:ascii="微软雅黑" w:hAnsi="微软雅黑" w:eastAsia="微软雅黑" w:cs="微软雅黑"/>
                <w:i/>
                <w:iCs/>
                <w:color w:val="000000"/>
                <w:sz w:val="16"/>
                <w:szCs w:val="16"/>
                <w:u w:val="none"/>
              </w:rPr>
            </w:pPr>
          </w:p>
        </w:tc>
      </w:tr>
      <w:tr w14:paraId="18ECA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809A3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17658C">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DE2A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13CC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完成宣传品制作的合格率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78A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8A72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4782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C2CA45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CEC9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B495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25A346E">
            <w:pPr>
              <w:jc w:val="center"/>
              <w:rPr>
                <w:rFonts w:hint="default" w:ascii="微软雅黑" w:hAnsi="微软雅黑" w:eastAsia="微软雅黑" w:cs="微软雅黑"/>
                <w:i/>
                <w:iCs/>
                <w:color w:val="000000"/>
                <w:sz w:val="16"/>
                <w:szCs w:val="16"/>
                <w:u w:val="none"/>
              </w:rPr>
            </w:pPr>
          </w:p>
        </w:tc>
      </w:tr>
      <w:tr w14:paraId="71474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13939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06254E">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41367D3D">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1007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开展外宣活动发表稿件的质量达标率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69EF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1A0E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A249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F11DB5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55D9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D552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5B993B2">
            <w:pPr>
              <w:jc w:val="center"/>
              <w:rPr>
                <w:rFonts w:hint="default" w:ascii="微软雅黑" w:hAnsi="微软雅黑" w:eastAsia="微软雅黑" w:cs="微软雅黑"/>
                <w:i/>
                <w:iCs/>
                <w:color w:val="000000"/>
                <w:sz w:val="16"/>
                <w:szCs w:val="16"/>
                <w:u w:val="none"/>
              </w:rPr>
            </w:pPr>
          </w:p>
        </w:tc>
      </w:tr>
      <w:tr w14:paraId="46233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EF42D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AD4E79">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CA7C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1343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外宣活动完成及时率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130C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5867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750E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FB18B0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A1CC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241A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6EF5D54">
            <w:pPr>
              <w:jc w:val="center"/>
              <w:rPr>
                <w:rFonts w:hint="default" w:ascii="微软雅黑" w:hAnsi="微软雅黑" w:eastAsia="微软雅黑" w:cs="微软雅黑"/>
                <w:i/>
                <w:iCs/>
                <w:color w:val="000000"/>
                <w:sz w:val="16"/>
                <w:szCs w:val="16"/>
                <w:u w:val="none"/>
              </w:rPr>
            </w:pPr>
          </w:p>
        </w:tc>
      </w:tr>
      <w:tr w14:paraId="7779F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5B1F94">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CC32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2A17E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FBEC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媒体报道量较上年增长</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432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BA9A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8510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B83638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50FF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849D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C309D88">
            <w:pPr>
              <w:jc w:val="center"/>
              <w:rPr>
                <w:rFonts w:hint="default" w:ascii="微软雅黑" w:hAnsi="微软雅黑" w:eastAsia="微软雅黑" w:cs="微软雅黑"/>
                <w:i/>
                <w:iCs/>
                <w:color w:val="000000"/>
                <w:sz w:val="16"/>
                <w:szCs w:val="16"/>
                <w:u w:val="none"/>
              </w:rPr>
            </w:pPr>
          </w:p>
        </w:tc>
      </w:tr>
      <w:tr w14:paraId="72A96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261B2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FF0DC1">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7B2AA0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560D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群众对州情认知度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2D9D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713C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有效提高</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B45D79D">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B102A1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有效提高</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4EC2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82DB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8F60FF9">
            <w:pPr>
              <w:jc w:val="center"/>
              <w:rPr>
                <w:rFonts w:hint="default" w:ascii="微软雅黑" w:hAnsi="微软雅黑" w:eastAsia="微软雅黑" w:cs="微软雅黑"/>
                <w:i/>
                <w:iCs/>
                <w:color w:val="000000"/>
                <w:sz w:val="16"/>
                <w:szCs w:val="16"/>
                <w:u w:val="none"/>
              </w:rPr>
            </w:pPr>
          </w:p>
        </w:tc>
      </w:tr>
      <w:tr w14:paraId="318E4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8F2837">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FEA58C">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3095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3360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对外宣传长效机制健全性</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3C46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9B0F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逐步健全</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82FF0F6">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085B83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逐步健全</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5C36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AE29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66E6E81">
            <w:pPr>
              <w:jc w:val="center"/>
              <w:rPr>
                <w:rFonts w:hint="default" w:ascii="微软雅黑" w:hAnsi="微软雅黑" w:eastAsia="微软雅黑" w:cs="微软雅黑"/>
                <w:i/>
                <w:iCs/>
                <w:color w:val="000000"/>
                <w:sz w:val="16"/>
                <w:szCs w:val="16"/>
                <w:u w:val="none"/>
              </w:rPr>
            </w:pPr>
          </w:p>
        </w:tc>
      </w:tr>
      <w:tr w14:paraId="2252C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8ADEA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1A4F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2338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4D57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对外宣传工作的满意度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7D5A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BF06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CD7A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4CA00F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9EFD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29C2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0BE707E">
            <w:pPr>
              <w:jc w:val="center"/>
              <w:rPr>
                <w:rFonts w:hint="default" w:ascii="微软雅黑" w:hAnsi="微软雅黑" w:eastAsia="微软雅黑" w:cs="微软雅黑"/>
                <w:i/>
                <w:iCs/>
                <w:color w:val="000000"/>
                <w:sz w:val="16"/>
                <w:szCs w:val="16"/>
                <w:u w:val="none"/>
              </w:rPr>
            </w:pPr>
          </w:p>
        </w:tc>
      </w:tr>
      <w:tr w14:paraId="66F3E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9A122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BC6A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9B30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5181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对外宣传费用</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0A21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17B3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E813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272E71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50万元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3442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6D5E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30BD3DA">
            <w:pPr>
              <w:jc w:val="center"/>
              <w:rPr>
                <w:rFonts w:hint="default" w:ascii="微软雅黑" w:hAnsi="微软雅黑" w:eastAsia="微软雅黑" w:cs="微软雅黑"/>
                <w:i/>
                <w:iCs/>
                <w:color w:val="000000"/>
                <w:sz w:val="16"/>
                <w:szCs w:val="16"/>
                <w:u w:val="none"/>
              </w:rPr>
            </w:pPr>
          </w:p>
        </w:tc>
      </w:tr>
      <w:tr w14:paraId="79F36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2419E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68C1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B009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1F34F73">
            <w:pPr>
              <w:rPr>
                <w:rFonts w:hint="eastAsia" w:ascii="宋体" w:hAnsi="宋体" w:eastAsia="宋体" w:cs="宋体"/>
                <w:i w:val="0"/>
                <w:iCs w:val="0"/>
                <w:color w:val="000000"/>
                <w:sz w:val="18"/>
                <w:szCs w:val="18"/>
                <w:u w:val="none"/>
              </w:rPr>
            </w:pPr>
          </w:p>
        </w:tc>
      </w:tr>
      <w:tr w14:paraId="4E22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7FDA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84E0A3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得分95分，围绕州委、州政府中心工作，对外树形象、对内聚人心。</w:t>
            </w:r>
          </w:p>
        </w:tc>
      </w:tr>
      <w:tr w14:paraId="42895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ACBA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F97D64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282BE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0C67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CDC71D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737A7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22B6345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3947BB5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13FD2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67137B46">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B911005">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F1A8F86">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2E2106E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5DEF0809">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22AEEE1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377E26B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0942FAE2">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09BC6F11">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5CF4E486">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56FDAE04">
            <w:pPr>
              <w:rPr>
                <w:rFonts w:hint="eastAsia" w:ascii="宋体" w:hAnsi="宋体" w:eastAsia="宋体" w:cs="宋体"/>
                <w:i w:val="0"/>
                <w:iCs w:val="0"/>
                <w:color w:val="000000"/>
                <w:sz w:val="18"/>
                <w:szCs w:val="18"/>
                <w:u w:val="none"/>
              </w:rPr>
            </w:pPr>
          </w:p>
        </w:tc>
      </w:tr>
      <w:tr w14:paraId="3B392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587C232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DB8C457">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940C4BC">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77839404">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023E6C3">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02E8321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FA2103F">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04500500">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6AB54AA2">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107FCC34">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4E871AD4">
            <w:pPr>
              <w:rPr>
                <w:rFonts w:hint="eastAsia" w:ascii="宋体" w:hAnsi="宋体" w:eastAsia="宋体" w:cs="宋体"/>
                <w:i w:val="0"/>
                <w:iCs w:val="0"/>
                <w:color w:val="000000"/>
                <w:sz w:val="18"/>
                <w:szCs w:val="18"/>
                <w:u w:val="none"/>
              </w:rPr>
            </w:pPr>
          </w:p>
        </w:tc>
      </w:tr>
      <w:tr w14:paraId="0680F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4C20FA09">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60DD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4A523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7B0110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51320022T000000356329-舆情信息工作及政工企业评审工作经费</w:t>
            </w:r>
          </w:p>
        </w:tc>
      </w:tr>
      <w:tr w14:paraId="69609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3BF85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66865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2627" w:type="dxa"/>
            <w:gridSpan w:val="16"/>
            <w:tcBorders>
              <w:top w:val="nil"/>
              <w:left w:val="nil"/>
              <w:bottom w:val="nil"/>
              <w:right w:val="nil"/>
            </w:tcBorders>
            <w:shd w:val="clear"/>
            <w:vAlign w:val="center"/>
          </w:tcPr>
          <w:p w14:paraId="269CFAD2">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4339" w:type="dxa"/>
            <w:gridSpan w:val="5"/>
            <w:tcBorders>
              <w:top w:val="single" w:color="000000" w:sz="4" w:space="0"/>
              <w:left w:val="single" w:color="000000" w:sz="4" w:space="0"/>
              <w:bottom w:val="single" w:color="000000" w:sz="4" w:space="0"/>
              <w:right w:val="single" w:color="000000" w:sz="4" w:space="0"/>
            </w:tcBorders>
            <w:shd w:val="clear"/>
            <w:vAlign w:val="center"/>
          </w:tcPr>
          <w:p w14:paraId="18D9D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州委宣传部（新闻科）</w:t>
            </w:r>
          </w:p>
        </w:tc>
      </w:tr>
      <w:tr w14:paraId="16A98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666EA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58D51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12CB9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7B71116F">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04AC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CD776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479D13">
            <w:pPr>
              <w:rPr>
                <w:rFonts w:hint="eastAsia" w:ascii="宋体" w:hAnsi="宋体" w:eastAsia="宋体" w:cs="宋体"/>
                <w:i w:val="0"/>
                <w:iCs w:val="0"/>
                <w:color w:val="000000"/>
                <w:sz w:val="18"/>
                <w:szCs w:val="18"/>
                <w:u w:val="none"/>
              </w:rPr>
            </w:pPr>
          </w:p>
        </w:tc>
        <w:tc>
          <w:tcPr>
            <w:tcW w:w="7270" w:type="dxa"/>
            <w:gridSpan w:val="25"/>
            <w:tcBorders>
              <w:top w:val="single" w:color="000000" w:sz="4" w:space="0"/>
              <w:left w:val="single" w:color="000000" w:sz="4" w:space="0"/>
              <w:bottom w:val="single" w:color="000000" w:sz="4" w:space="0"/>
              <w:right w:val="single" w:color="000000" w:sz="4" w:space="0"/>
            </w:tcBorders>
            <w:shd w:val="clear"/>
            <w:vAlign w:val="center"/>
          </w:tcPr>
          <w:p w14:paraId="08BC65B2">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一是为适应新时期舆情信息工作发展需要，健全完善舆情信息工作长效机制，根据中宣部、省委宣传部文件精神立项，使用该项目经费举办会议、开展培训、发放劳务补助等，进一步调动全州舆情信息工作部门（单位）和有关人员的积极性，提高服务大局、服务决策的参谋资政水平。二是切实推进全州新闻序列任职资格评审和思想政治工作从业人员任职资格评审工作，优化全州新闻媒体单位人才队伍结构，合理推进全州企业思想政治工作从业人员梯次培养。</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8C36FB8">
            <w:pPr>
              <w:keepNext w:val="0"/>
              <w:keepLines w:val="0"/>
              <w:widowControl/>
              <w:suppressLineNumbers w:val="0"/>
              <w:jc w:val="left"/>
              <w:textAlignment w:val="center"/>
              <w:rPr>
                <w:rFonts w:hint="default" w:ascii="simhei" w:hAnsi="simhei" w:eastAsia="simhei" w:cs="simhei"/>
                <w:i w:val="0"/>
                <w:iCs w:val="0"/>
                <w:color w:val="000000"/>
                <w:sz w:val="13"/>
                <w:szCs w:val="13"/>
                <w:u w:val="none"/>
              </w:rPr>
            </w:pPr>
            <w:r>
              <w:rPr>
                <w:rFonts w:hint="default" w:ascii="simhei" w:hAnsi="simhei" w:eastAsia="simhei" w:cs="simhei"/>
                <w:i w:val="0"/>
                <w:iCs w:val="0"/>
                <w:color w:val="000000"/>
                <w:kern w:val="0"/>
                <w:sz w:val="13"/>
                <w:szCs w:val="13"/>
                <w:u w:val="none"/>
                <w:bdr w:val="none" w:color="auto" w:sz="0" w:space="0"/>
                <w:lang w:val="en-US" w:eastAsia="zh-CN" w:bidi="ar"/>
              </w:rPr>
              <w:t>2025年度，结合本年度实际，发放了劳务补助等，调动了全州舆情信息工作部门有关人员的积极性。</w:t>
            </w:r>
          </w:p>
        </w:tc>
      </w:tr>
      <w:tr w14:paraId="06E07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C45B0A">
            <w:pPr>
              <w:rPr>
                <w:rFonts w:hint="eastAsia" w:ascii="宋体" w:hAnsi="宋体" w:eastAsia="宋体" w:cs="宋体"/>
                <w:i w:val="0"/>
                <w:iCs w:val="0"/>
                <w:color w:val="000000"/>
                <w:sz w:val="18"/>
                <w:szCs w:val="18"/>
                <w:u w:val="none"/>
              </w:rPr>
            </w:pPr>
          </w:p>
        </w:tc>
        <w:tc>
          <w:tcPr>
            <w:tcW w:w="4114" w:type="dxa"/>
            <w:gridSpan w:val="9"/>
            <w:tcBorders>
              <w:top w:val="single" w:color="000000" w:sz="4" w:space="0"/>
              <w:left w:val="single" w:color="000000" w:sz="4" w:space="0"/>
              <w:bottom w:val="single" w:color="000000" w:sz="4" w:space="0"/>
              <w:right w:val="single" w:color="000000" w:sz="4" w:space="0"/>
            </w:tcBorders>
            <w:shd w:val="clear"/>
            <w:vAlign w:val="center"/>
          </w:tcPr>
          <w:p w14:paraId="3B34F8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8400" w:type="dxa"/>
            <w:gridSpan w:val="23"/>
            <w:tcBorders>
              <w:top w:val="single" w:color="000000" w:sz="4" w:space="0"/>
              <w:left w:val="single" w:color="000000" w:sz="4" w:space="0"/>
              <w:bottom w:val="single" w:color="000000" w:sz="4" w:space="0"/>
              <w:right w:val="single" w:color="000000" w:sz="4" w:space="0"/>
            </w:tcBorders>
            <w:shd w:val="clear"/>
            <w:vAlign w:val="center"/>
          </w:tcPr>
          <w:p w14:paraId="5CDA7E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按要求发放了劳务补助并提高从事人员的积极性。</w:t>
            </w:r>
          </w:p>
        </w:tc>
      </w:tr>
      <w:tr w14:paraId="34551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6535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380F2BA">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059D02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91E56B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E75732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82684C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A13EECC">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A24B0C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DD69A6E">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原因</w:t>
            </w:r>
          </w:p>
        </w:tc>
      </w:tr>
      <w:tr w14:paraId="53276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1BDAC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D8CB0AA">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9A27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C850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F5A1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B2CD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DF39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A09F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6BD25BE6">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E38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B98B6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13585A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62EB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8F8D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4447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6F66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C866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F1D8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84471FC">
            <w:pPr>
              <w:rPr>
                <w:rFonts w:hint="default" w:ascii="simhei" w:hAnsi="simhei" w:eastAsia="simhei" w:cs="simhei"/>
                <w:i/>
                <w:iCs/>
                <w:color w:val="000000"/>
                <w:sz w:val="18"/>
                <w:szCs w:val="18"/>
                <w:u w:val="none"/>
              </w:rPr>
            </w:pPr>
          </w:p>
        </w:tc>
      </w:tr>
      <w:tr w14:paraId="7EEE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EAB99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86B591C">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4E22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0411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6640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B187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5BA8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68DB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85DD99C">
            <w:pPr>
              <w:rPr>
                <w:rFonts w:hint="default" w:ascii="simhei" w:hAnsi="simhei" w:eastAsia="simhei" w:cs="simhei"/>
                <w:i/>
                <w:iCs/>
                <w:color w:val="000000"/>
                <w:sz w:val="18"/>
                <w:szCs w:val="18"/>
                <w:u w:val="none"/>
              </w:rPr>
            </w:pPr>
          </w:p>
        </w:tc>
      </w:tr>
      <w:tr w14:paraId="07DE1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027CD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602743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C821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ACD8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3C69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0F86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FC08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DA06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DA5BA42">
            <w:pPr>
              <w:rPr>
                <w:rFonts w:hint="default" w:ascii="simhei" w:hAnsi="simhei" w:eastAsia="simhei" w:cs="simhei"/>
                <w:i/>
                <w:iCs/>
                <w:color w:val="000000"/>
                <w:sz w:val="18"/>
                <w:szCs w:val="18"/>
                <w:u w:val="none"/>
              </w:rPr>
            </w:pPr>
          </w:p>
        </w:tc>
      </w:tr>
      <w:tr w14:paraId="17DAA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2EC35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CF2EBE2">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09836BA">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CDF7D72">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D30377F">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0BF1E98">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F42A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2B9A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5882124">
            <w:pPr>
              <w:rPr>
                <w:rFonts w:hint="default" w:ascii="simhei" w:hAnsi="simhei" w:eastAsia="simhei" w:cs="simhei"/>
                <w:i/>
                <w:iCs/>
                <w:color w:val="000000"/>
                <w:sz w:val="18"/>
                <w:szCs w:val="18"/>
                <w:u w:val="none"/>
              </w:rPr>
            </w:pPr>
          </w:p>
        </w:tc>
      </w:tr>
      <w:tr w14:paraId="656E3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EB25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36DE4D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3D1932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FA64ED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三级指标</w:t>
            </w:r>
          </w:p>
        </w:tc>
        <w:tc>
          <w:tcPr>
            <w:tcW w:w="889" w:type="dxa"/>
            <w:gridSpan w:val="2"/>
            <w:tcBorders>
              <w:top w:val="single" w:color="000000" w:sz="4" w:space="0"/>
              <w:left w:val="single" w:color="000000" w:sz="4" w:space="0"/>
              <w:bottom w:val="single" w:color="000000" w:sz="4" w:space="0"/>
              <w:right w:val="single" w:color="000000" w:sz="4" w:space="0"/>
            </w:tcBorders>
            <w:shd w:val="clear"/>
            <w:vAlign w:val="center"/>
          </w:tcPr>
          <w:p w14:paraId="30A721C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指标性质</w:t>
            </w:r>
          </w:p>
        </w:tc>
        <w:tc>
          <w:tcPr>
            <w:tcW w:w="863" w:type="dxa"/>
            <w:gridSpan w:val="2"/>
            <w:tcBorders>
              <w:top w:val="single" w:color="000000" w:sz="4" w:space="0"/>
              <w:left w:val="single" w:color="000000" w:sz="4" w:space="0"/>
              <w:bottom w:val="single" w:color="000000" w:sz="4" w:space="0"/>
              <w:right w:val="single" w:color="000000" w:sz="4" w:space="0"/>
            </w:tcBorders>
            <w:shd w:val="clear"/>
            <w:vAlign w:val="center"/>
          </w:tcPr>
          <w:p w14:paraId="4C320A7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1A0BBA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B439E5A">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4C276A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A94220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699E91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未完成原因分析</w:t>
            </w:r>
          </w:p>
        </w:tc>
      </w:tr>
      <w:tr w14:paraId="293A2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CD8E33">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927F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68BB7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25DA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思想政治工作从业人员任职资格评审次数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D05F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7537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A4E8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B0D2B6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D187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7A04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D0CD0DD">
            <w:pPr>
              <w:jc w:val="center"/>
              <w:rPr>
                <w:rFonts w:hint="default" w:ascii="微软雅黑" w:hAnsi="微软雅黑" w:eastAsia="微软雅黑" w:cs="微软雅黑"/>
                <w:i/>
                <w:iCs/>
                <w:color w:val="000000"/>
                <w:sz w:val="16"/>
                <w:szCs w:val="16"/>
                <w:u w:val="none"/>
              </w:rPr>
            </w:pPr>
          </w:p>
        </w:tc>
      </w:tr>
      <w:tr w14:paraId="1C380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22B2D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0DD37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93EF524">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7A86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发放舆情人员劳务补助次数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B588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0E43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9618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批次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419255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EE0F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648E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012A89C">
            <w:pPr>
              <w:jc w:val="center"/>
              <w:rPr>
                <w:rFonts w:hint="default" w:ascii="微软雅黑" w:hAnsi="微软雅黑" w:eastAsia="微软雅黑" w:cs="微软雅黑"/>
                <w:i/>
                <w:iCs/>
                <w:color w:val="000000"/>
                <w:sz w:val="16"/>
                <w:szCs w:val="16"/>
                <w:u w:val="none"/>
              </w:rPr>
            </w:pPr>
          </w:p>
        </w:tc>
      </w:tr>
      <w:tr w14:paraId="43457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0423A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A8E63B">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B9A0E37">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5E5D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B7A9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6DB4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3731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C2F1A7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D0DF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9AAA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4E8D87B">
            <w:pPr>
              <w:jc w:val="center"/>
              <w:rPr>
                <w:rFonts w:hint="default" w:ascii="微软雅黑" w:hAnsi="微软雅黑" w:eastAsia="微软雅黑" w:cs="微软雅黑"/>
                <w:i/>
                <w:iCs/>
                <w:color w:val="000000"/>
                <w:sz w:val="16"/>
                <w:szCs w:val="16"/>
                <w:u w:val="none"/>
              </w:rPr>
            </w:pPr>
          </w:p>
        </w:tc>
      </w:tr>
      <w:tr w14:paraId="2B9C8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4295A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F0F08E">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181A3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66FA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完成全州新闻任职资格评审工作的达标率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6B49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564A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2F60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FDD5DE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EBBC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CB1C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DFF0D67">
            <w:pPr>
              <w:jc w:val="center"/>
              <w:rPr>
                <w:rFonts w:hint="default" w:ascii="微软雅黑" w:hAnsi="微软雅黑" w:eastAsia="微软雅黑" w:cs="微软雅黑"/>
                <w:i/>
                <w:iCs/>
                <w:color w:val="000000"/>
                <w:sz w:val="16"/>
                <w:szCs w:val="16"/>
                <w:u w:val="none"/>
              </w:rPr>
            </w:pPr>
          </w:p>
        </w:tc>
      </w:tr>
      <w:tr w14:paraId="356EE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909DD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DD99E3">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CA125A3">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9D40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发放舆情人员劳务补助的达标率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48ED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12F2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1C72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6685E8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E24A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37D7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12E7586">
            <w:pPr>
              <w:jc w:val="center"/>
              <w:rPr>
                <w:rFonts w:hint="default" w:ascii="微软雅黑" w:hAnsi="微软雅黑" w:eastAsia="微软雅黑" w:cs="微软雅黑"/>
                <w:i/>
                <w:iCs/>
                <w:color w:val="000000"/>
                <w:sz w:val="16"/>
                <w:szCs w:val="16"/>
                <w:u w:val="none"/>
              </w:rPr>
            </w:pPr>
          </w:p>
        </w:tc>
      </w:tr>
      <w:tr w14:paraId="4C132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725F5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C8F33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A9A2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E7A1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开展全州新闻任职资格评审工作按时完成率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9D31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2873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A114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213CCA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B5D3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A134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F06637E">
            <w:pPr>
              <w:jc w:val="center"/>
              <w:rPr>
                <w:rFonts w:hint="default" w:ascii="微软雅黑" w:hAnsi="微软雅黑" w:eastAsia="微软雅黑" w:cs="微软雅黑"/>
                <w:i/>
                <w:iCs/>
                <w:color w:val="000000"/>
                <w:sz w:val="16"/>
                <w:szCs w:val="16"/>
                <w:u w:val="none"/>
              </w:rPr>
            </w:pPr>
          </w:p>
        </w:tc>
      </w:tr>
      <w:tr w14:paraId="61BB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DA0FCE">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82E8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1BAE3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8916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优化全州新闻媒体单位人才队伍结构</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F674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99FC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稳步优化</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24042DC">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40A0E7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稳步优化</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A30B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48DF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452F9E0">
            <w:pPr>
              <w:jc w:val="center"/>
              <w:rPr>
                <w:rFonts w:hint="default" w:ascii="微软雅黑" w:hAnsi="微软雅黑" w:eastAsia="微软雅黑" w:cs="微软雅黑"/>
                <w:i/>
                <w:iCs/>
                <w:color w:val="000000"/>
                <w:sz w:val="16"/>
                <w:szCs w:val="16"/>
                <w:u w:val="none"/>
              </w:rPr>
            </w:pPr>
          </w:p>
        </w:tc>
      </w:tr>
      <w:tr w14:paraId="0586C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CFE59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0D784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6EC6BC6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52DC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思想政治工作从业人员队伍建设水平提升程度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0C00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35DC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稳步提升</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163A491">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EC0F55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稳步提升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30C6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5EC9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FEFBAE6">
            <w:pPr>
              <w:jc w:val="center"/>
              <w:rPr>
                <w:rFonts w:hint="default" w:ascii="微软雅黑" w:hAnsi="微软雅黑" w:eastAsia="微软雅黑" w:cs="微软雅黑"/>
                <w:i/>
                <w:iCs/>
                <w:color w:val="000000"/>
                <w:sz w:val="16"/>
                <w:szCs w:val="16"/>
                <w:u w:val="none"/>
              </w:rPr>
            </w:pPr>
          </w:p>
        </w:tc>
      </w:tr>
      <w:tr w14:paraId="137CE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CB9C4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D66481">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7142994">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47E0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参谋资政水平提升程度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9574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6CF2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稳步提升</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E69BB22">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6C7B04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稳步提高</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0D86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F0F1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0A11244">
            <w:pPr>
              <w:jc w:val="center"/>
              <w:rPr>
                <w:rFonts w:hint="default" w:ascii="微软雅黑" w:hAnsi="微软雅黑" w:eastAsia="微软雅黑" w:cs="微软雅黑"/>
                <w:i/>
                <w:iCs/>
                <w:color w:val="000000"/>
                <w:sz w:val="16"/>
                <w:szCs w:val="16"/>
                <w:u w:val="none"/>
              </w:rPr>
            </w:pPr>
          </w:p>
        </w:tc>
      </w:tr>
      <w:tr w14:paraId="5D6FD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7D0C2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5C55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3633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F5BF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舆情人员的满意度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63EA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07FD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325B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9F0554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7FAB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3DE2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A278CA4">
            <w:pPr>
              <w:jc w:val="center"/>
              <w:rPr>
                <w:rFonts w:hint="default" w:ascii="微软雅黑" w:hAnsi="微软雅黑" w:eastAsia="微软雅黑" w:cs="微软雅黑"/>
                <w:i/>
                <w:iCs/>
                <w:color w:val="000000"/>
                <w:sz w:val="16"/>
                <w:szCs w:val="16"/>
                <w:u w:val="none"/>
              </w:rPr>
            </w:pPr>
          </w:p>
        </w:tc>
      </w:tr>
      <w:tr w14:paraId="22F6B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A3C16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8351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A904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ACFB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项目预算执行率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8E79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BB1F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D959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9838A8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02CB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53E6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B12C18F">
            <w:pPr>
              <w:jc w:val="center"/>
              <w:rPr>
                <w:rFonts w:hint="default" w:ascii="微软雅黑" w:hAnsi="微软雅黑" w:eastAsia="微软雅黑" w:cs="微软雅黑"/>
                <w:i/>
                <w:iCs/>
                <w:color w:val="000000"/>
                <w:sz w:val="16"/>
                <w:szCs w:val="16"/>
                <w:u w:val="none"/>
              </w:rPr>
            </w:pPr>
          </w:p>
        </w:tc>
      </w:tr>
      <w:tr w14:paraId="53499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3A366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E499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ED1B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93</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7D30974">
            <w:pPr>
              <w:rPr>
                <w:rFonts w:hint="eastAsia" w:ascii="宋体" w:hAnsi="宋体" w:eastAsia="宋体" w:cs="宋体"/>
                <w:i w:val="0"/>
                <w:iCs w:val="0"/>
                <w:color w:val="000000"/>
                <w:sz w:val="18"/>
                <w:szCs w:val="18"/>
                <w:u w:val="none"/>
              </w:rPr>
            </w:pPr>
          </w:p>
        </w:tc>
      </w:tr>
      <w:tr w14:paraId="17B01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20DF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4E24C6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得分93分，结合本年度实际，举办了舆情信息工作会议，发放了劳务补助等，调动了全州舆情信息工作部门有关人员的积极性。</w:t>
            </w:r>
          </w:p>
        </w:tc>
      </w:tr>
      <w:tr w14:paraId="5038C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F63C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95225C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51EE2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A98E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875803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79050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2FD6425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52C1DD5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347BC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6DC7DEEC">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4E2BE07">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39AA6A93">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3E5AAC9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E2EAC59">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24E96A2A">
            <w:pPr>
              <w:rPr>
                <w:rFonts w:hint="eastAsia" w:ascii="宋体" w:hAnsi="宋体" w:eastAsia="宋体" w:cs="宋体"/>
                <w:i w:val="0"/>
                <w:iCs w:val="0"/>
                <w:color w:val="000000"/>
                <w:sz w:val="18"/>
                <w:szCs w:val="18"/>
                <w:u w:val="none"/>
              </w:rPr>
            </w:pPr>
          </w:p>
          <w:p w14:paraId="54DD299A">
            <w:pPr>
              <w:rPr>
                <w:rFonts w:hint="eastAsia" w:ascii="宋体" w:hAnsi="宋体" w:eastAsia="宋体" w:cs="宋体"/>
                <w:i w:val="0"/>
                <w:iCs w:val="0"/>
                <w:color w:val="000000"/>
                <w:sz w:val="18"/>
                <w:szCs w:val="18"/>
                <w:u w:val="none"/>
              </w:rPr>
            </w:pPr>
          </w:p>
          <w:p w14:paraId="6068D494">
            <w:pPr>
              <w:rPr>
                <w:rFonts w:hint="eastAsia" w:ascii="宋体" w:hAnsi="宋体" w:eastAsia="宋体" w:cs="宋体"/>
                <w:i w:val="0"/>
                <w:iCs w:val="0"/>
                <w:color w:val="000000"/>
                <w:sz w:val="18"/>
                <w:szCs w:val="18"/>
                <w:u w:val="none"/>
              </w:rPr>
            </w:pPr>
          </w:p>
          <w:p w14:paraId="30DDABB2">
            <w:pPr>
              <w:rPr>
                <w:rFonts w:hint="eastAsia" w:ascii="宋体" w:hAnsi="宋体" w:eastAsia="宋体" w:cs="宋体"/>
                <w:i w:val="0"/>
                <w:iCs w:val="0"/>
                <w:color w:val="000000"/>
                <w:sz w:val="18"/>
                <w:szCs w:val="18"/>
                <w:u w:val="none"/>
              </w:rPr>
            </w:pPr>
          </w:p>
          <w:p w14:paraId="0456CB7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95B80D6">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7AB954E9">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6D99A2D0">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5CE83ADB">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0C3A518F">
            <w:pPr>
              <w:rPr>
                <w:rFonts w:hint="eastAsia" w:ascii="宋体" w:hAnsi="宋体" w:eastAsia="宋体" w:cs="宋体"/>
                <w:i w:val="0"/>
                <w:iCs w:val="0"/>
                <w:color w:val="000000"/>
                <w:sz w:val="18"/>
                <w:szCs w:val="18"/>
                <w:u w:val="none"/>
              </w:rPr>
            </w:pPr>
          </w:p>
        </w:tc>
      </w:tr>
      <w:tr w14:paraId="2C70B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570F18D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A718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7394F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46CF6D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51320022T000000356379-川观新闻阿坝频道服务采购项目经费</w:t>
            </w:r>
          </w:p>
        </w:tc>
      </w:tr>
      <w:tr w14:paraId="06569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F49C0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47BFA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5AEBB4D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045DF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州委宣传部（新闻科）</w:t>
            </w:r>
          </w:p>
        </w:tc>
      </w:tr>
      <w:tr w14:paraId="2FC9E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1F4CE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99B6E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73E15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116EF0FC">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2E456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0B817A">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1C25A5">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7C1F0E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依据州政府办[2021]Ｊ-197号文件，及时推广阿坝州正能量引导、推广阿坝州乡村振兴、全域旅游等政策执行情况等方面的推广，通过川观新闻阿坝频道及时推广阿坝州正能量引导、乡村振兴、全域旅游等政策执行情况，提高政策知晓度和群众参与度。</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5ECD043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重点围绕生态保护、乡村振兴等主题，统筹海报、文字、视频等方式，加大宣传报道力度，不断扩大阿坝州在全省的舆论影响力。</w:t>
            </w:r>
          </w:p>
        </w:tc>
      </w:tr>
      <w:tr w14:paraId="3792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D6592A">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1073B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2BFD1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重点围绕生态保护、乡村振兴等主题，统筹海报、文字、视频等方式，加大宣传报道力度，不断扩大阿坝州在全省的舆论影响力。</w:t>
            </w:r>
          </w:p>
        </w:tc>
      </w:tr>
      <w:tr w14:paraId="5B526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3872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EC38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C513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C097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768B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97A3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2973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F602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1399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81D3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657B5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21EB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F781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DC27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444E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29CD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7CFA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35E8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5A23409F">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8B6B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E7046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BBBD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EF8A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C9A2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60A4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DDB0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85BC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67D1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01E8970">
            <w:pPr>
              <w:rPr>
                <w:rFonts w:hint="default" w:ascii="simhei" w:hAnsi="simhei" w:eastAsia="simhei" w:cs="simhei"/>
                <w:i/>
                <w:iCs/>
                <w:color w:val="000000"/>
                <w:sz w:val="18"/>
                <w:szCs w:val="18"/>
                <w:u w:val="none"/>
              </w:rPr>
            </w:pPr>
          </w:p>
        </w:tc>
      </w:tr>
      <w:tr w14:paraId="357A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1902E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A15D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155D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E0DA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A5B6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0828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FB3E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05FE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AAE5E98">
            <w:pPr>
              <w:rPr>
                <w:rFonts w:hint="default" w:ascii="simhei" w:hAnsi="simhei" w:eastAsia="simhei" w:cs="simhei"/>
                <w:i/>
                <w:iCs/>
                <w:color w:val="000000"/>
                <w:sz w:val="18"/>
                <w:szCs w:val="18"/>
                <w:u w:val="none"/>
              </w:rPr>
            </w:pPr>
          </w:p>
        </w:tc>
      </w:tr>
      <w:tr w14:paraId="00785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1EA85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C73A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F0B5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FDC0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BA85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74C5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9289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1554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65B80FA">
            <w:pPr>
              <w:rPr>
                <w:rFonts w:hint="default" w:ascii="simhei" w:hAnsi="simhei" w:eastAsia="simhei" w:cs="simhei"/>
                <w:i/>
                <w:iCs/>
                <w:color w:val="000000"/>
                <w:sz w:val="18"/>
                <w:szCs w:val="18"/>
                <w:u w:val="none"/>
              </w:rPr>
            </w:pPr>
          </w:p>
        </w:tc>
      </w:tr>
      <w:tr w14:paraId="0E5F9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6DB54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01D0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9C5B1A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3FF8E28">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8BBE24A">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DEBEBB1">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492C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FB5A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C44AC9F">
            <w:pPr>
              <w:rPr>
                <w:rFonts w:hint="default" w:ascii="simhei" w:hAnsi="simhei" w:eastAsia="simhei" w:cs="simhei"/>
                <w:i/>
                <w:iCs/>
                <w:color w:val="000000"/>
                <w:sz w:val="18"/>
                <w:szCs w:val="18"/>
                <w:u w:val="none"/>
              </w:rPr>
            </w:pPr>
          </w:p>
        </w:tc>
      </w:tr>
      <w:tr w14:paraId="18195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CD8D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5C05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CE56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56DD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72C6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6FFA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52C9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404E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3ACF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3E14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6B8F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FD5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136B87">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EE3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FB68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799D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在川观新闻刊发稿件数量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20C2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B736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FF01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DB7386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A1BF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19D9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39A542B">
            <w:pPr>
              <w:jc w:val="center"/>
              <w:rPr>
                <w:rFonts w:hint="default" w:ascii="微软雅黑" w:hAnsi="微软雅黑" w:eastAsia="微软雅黑" w:cs="微软雅黑"/>
                <w:i/>
                <w:iCs/>
                <w:color w:val="000000"/>
                <w:sz w:val="16"/>
                <w:szCs w:val="16"/>
                <w:u w:val="none"/>
              </w:rPr>
            </w:pPr>
          </w:p>
        </w:tc>
      </w:tr>
      <w:tr w14:paraId="66F1B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1B243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3BD1FC">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31B2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9ECC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在川观新闻刊发稿件达标率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D84D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D22C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C8AE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FFAFEB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78F8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0B39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82433E0">
            <w:pPr>
              <w:jc w:val="center"/>
              <w:rPr>
                <w:rFonts w:hint="default" w:ascii="微软雅黑" w:hAnsi="微软雅黑" w:eastAsia="微软雅黑" w:cs="微软雅黑"/>
                <w:i/>
                <w:iCs/>
                <w:color w:val="000000"/>
                <w:sz w:val="16"/>
                <w:szCs w:val="16"/>
                <w:u w:val="none"/>
              </w:rPr>
            </w:pPr>
          </w:p>
        </w:tc>
      </w:tr>
      <w:tr w14:paraId="0CC34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F0229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2F3A0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32D7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26EA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在川观新闻刊发稿件完成时间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03FA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EDCB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12月底</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BE56671">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BB02AB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12月底</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C42D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4CD6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79CE873">
            <w:pPr>
              <w:jc w:val="center"/>
              <w:rPr>
                <w:rFonts w:hint="default" w:ascii="微软雅黑" w:hAnsi="微软雅黑" w:eastAsia="微软雅黑" w:cs="微软雅黑"/>
                <w:i/>
                <w:iCs/>
                <w:color w:val="000000"/>
                <w:sz w:val="16"/>
                <w:szCs w:val="16"/>
                <w:u w:val="none"/>
              </w:rPr>
            </w:pPr>
          </w:p>
        </w:tc>
      </w:tr>
      <w:tr w14:paraId="2F7B3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10F89D">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4B85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2321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0328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正能量引导效果</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64A1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8F9A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效果显著</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F68E5F3">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B1FDA3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效果显著</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6495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EEA5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42E5A3E">
            <w:pPr>
              <w:jc w:val="center"/>
              <w:rPr>
                <w:rFonts w:hint="default" w:ascii="微软雅黑" w:hAnsi="微软雅黑" w:eastAsia="微软雅黑" w:cs="微软雅黑"/>
                <w:i/>
                <w:iCs/>
                <w:color w:val="000000"/>
                <w:sz w:val="16"/>
                <w:szCs w:val="16"/>
                <w:u w:val="none"/>
              </w:rPr>
            </w:pPr>
          </w:p>
        </w:tc>
      </w:tr>
      <w:tr w14:paraId="5096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FE37D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96B825">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D5D6558">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984C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乡村振兴政策知晓率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A4A0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17BB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BAD8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964168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43CD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DB46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5EE900E">
            <w:pPr>
              <w:jc w:val="center"/>
              <w:rPr>
                <w:rFonts w:hint="default" w:ascii="微软雅黑" w:hAnsi="微软雅黑" w:eastAsia="微软雅黑" w:cs="微软雅黑"/>
                <w:i/>
                <w:iCs/>
                <w:color w:val="000000"/>
                <w:sz w:val="16"/>
                <w:szCs w:val="16"/>
                <w:u w:val="none"/>
              </w:rPr>
            </w:pPr>
          </w:p>
        </w:tc>
      </w:tr>
      <w:tr w14:paraId="74775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701F0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8BD0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922E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CF79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社会受众的满意度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294E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5B1C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F177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41DD77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7017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E66C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435EB84">
            <w:pPr>
              <w:jc w:val="center"/>
              <w:rPr>
                <w:rFonts w:hint="default" w:ascii="微软雅黑" w:hAnsi="微软雅黑" w:eastAsia="微软雅黑" w:cs="微软雅黑"/>
                <w:i/>
                <w:iCs/>
                <w:color w:val="000000"/>
                <w:sz w:val="16"/>
                <w:szCs w:val="16"/>
                <w:u w:val="none"/>
              </w:rPr>
            </w:pPr>
          </w:p>
        </w:tc>
      </w:tr>
      <w:tr w14:paraId="0B43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1673D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41F6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F407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875C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刊发稿件成本</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EB38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0540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261F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3092B9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30万元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6B9A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007E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56F05D9">
            <w:pPr>
              <w:jc w:val="center"/>
              <w:rPr>
                <w:rFonts w:hint="default" w:ascii="微软雅黑" w:hAnsi="微软雅黑" w:eastAsia="微软雅黑" w:cs="微软雅黑"/>
                <w:i/>
                <w:iCs/>
                <w:color w:val="000000"/>
                <w:sz w:val="16"/>
                <w:szCs w:val="16"/>
                <w:u w:val="none"/>
              </w:rPr>
            </w:pPr>
          </w:p>
        </w:tc>
      </w:tr>
      <w:tr w14:paraId="402BB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38C86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90CC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023F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0299F0E">
            <w:pPr>
              <w:rPr>
                <w:rFonts w:hint="eastAsia" w:ascii="宋体" w:hAnsi="宋体" w:eastAsia="宋体" w:cs="宋体"/>
                <w:i w:val="0"/>
                <w:iCs w:val="0"/>
                <w:color w:val="000000"/>
                <w:sz w:val="18"/>
                <w:szCs w:val="18"/>
                <w:u w:val="none"/>
              </w:rPr>
            </w:pPr>
          </w:p>
        </w:tc>
      </w:tr>
      <w:tr w14:paraId="21435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BD3F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D23D73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得分95分，重点围绕生态保护、乡村振兴等主题，统筹海报、文字、视频等方式，加大宣传报道力度，不断扩大阿坝州在全省的舆论影响力。</w:t>
            </w:r>
          </w:p>
        </w:tc>
      </w:tr>
      <w:tr w14:paraId="249DA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34D7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1EFB19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2E6F1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AB6A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755C2A3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408DE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43C1F5A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43B8A3F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6969C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5E01EEE1">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39975978">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15595D08">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2A6294C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71AEFB1">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401207CC">
            <w:pPr>
              <w:rPr>
                <w:rFonts w:hint="eastAsia" w:ascii="宋体" w:hAnsi="宋体" w:eastAsia="宋体" w:cs="宋体"/>
                <w:i w:val="0"/>
                <w:iCs w:val="0"/>
                <w:color w:val="000000"/>
                <w:sz w:val="18"/>
                <w:szCs w:val="18"/>
                <w:u w:val="none"/>
              </w:rPr>
            </w:pPr>
          </w:p>
          <w:p w14:paraId="6561EB5B">
            <w:pPr>
              <w:rPr>
                <w:rFonts w:hint="eastAsia" w:ascii="宋体" w:hAnsi="宋体" w:eastAsia="宋体" w:cs="宋体"/>
                <w:i w:val="0"/>
                <w:iCs w:val="0"/>
                <w:color w:val="000000"/>
                <w:sz w:val="18"/>
                <w:szCs w:val="18"/>
                <w:u w:val="none"/>
              </w:rPr>
            </w:pPr>
          </w:p>
          <w:p w14:paraId="2462A038">
            <w:pPr>
              <w:rPr>
                <w:rFonts w:hint="eastAsia" w:ascii="宋体" w:hAnsi="宋体" w:eastAsia="宋体" w:cs="宋体"/>
                <w:i w:val="0"/>
                <w:iCs w:val="0"/>
                <w:color w:val="000000"/>
                <w:sz w:val="18"/>
                <w:szCs w:val="18"/>
                <w:u w:val="none"/>
              </w:rPr>
            </w:pPr>
          </w:p>
          <w:p w14:paraId="0AB5034E">
            <w:pPr>
              <w:rPr>
                <w:rFonts w:hint="eastAsia" w:ascii="宋体" w:hAnsi="宋体" w:eastAsia="宋体" w:cs="宋体"/>
                <w:i w:val="0"/>
                <w:iCs w:val="0"/>
                <w:color w:val="000000"/>
                <w:sz w:val="18"/>
                <w:szCs w:val="18"/>
                <w:u w:val="none"/>
              </w:rPr>
            </w:pPr>
          </w:p>
          <w:p w14:paraId="2FBA3619">
            <w:pPr>
              <w:rPr>
                <w:rFonts w:hint="eastAsia" w:ascii="宋体" w:hAnsi="宋体" w:eastAsia="宋体" w:cs="宋体"/>
                <w:i w:val="0"/>
                <w:iCs w:val="0"/>
                <w:color w:val="000000"/>
                <w:sz w:val="18"/>
                <w:szCs w:val="18"/>
                <w:u w:val="none"/>
              </w:rPr>
            </w:pPr>
          </w:p>
          <w:p w14:paraId="55EDCE41">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01BEA87">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30132907">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7313735A">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169C6DD1">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3DD92DCE">
            <w:pPr>
              <w:rPr>
                <w:rFonts w:hint="eastAsia" w:ascii="宋体" w:hAnsi="宋体" w:eastAsia="宋体" w:cs="宋体"/>
                <w:i w:val="0"/>
                <w:iCs w:val="0"/>
                <w:color w:val="000000"/>
                <w:sz w:val="18"/>
                <w:szCs w:val="18"/>
                <w:u w:val="none"/>
              </w:rPr>
            </w:pPr>
          </w:p>
        </w:tc>
      </w:tr>
      <w:tr w14:paraId="0EFD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176E960D">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0E3B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6D4B2F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0298D8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51320022T000000356387-四川日报《市州观察·阿坝》栏目政府购买服务项目</w:t>
            </w:r>
          </w:p>
        </w:tc>
      </w:tr>
      <w:tr w14:paraId="0A13F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06307E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B3490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62A35FC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0B9D0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州委宣传部（新闻科）</w:t>
            </w:r>
          </w:p>
        </w:tc>
      </w:tr>
      <w:tr w14:paraId="2BD94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F0524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65A13A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167E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1E8A00A9">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3E824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D41619">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C6ED8A">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09C3F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每季度对阿坝州的主要工作及时向省上主要领导及社会进行汇报及通报，并且进一步提升阿坝州对外宣传的知名度和影响力</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AD7A401">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2025年度在四川日报《市州观察·阿坝》版，分别围绕阿坝州重大项目建设、冬春旅游、对口支援、生态保护治理、非遗文化等重点工作全方位策划宣传。</w:t>
            </w:r>
          </w:p>
        </w:tc>
      </w:tr>
      <w:tr w14:paraId="0AA2F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87A025">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5E85A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04F3E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在四川日报《市州观察·阿坝》版，分别围绕阿坝州重大项目建设、冬春旅游、对口支援、生态保护治理、非遗文化等重点工作全方位策划宣传。</w:t>
            </w:r>
          </w:p>
        </w:tc>
      </w:tr>
      <w:tr w14:paraId="114DB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96B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8700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F971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BC6F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6F28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DA3B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31F5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5B66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3140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0E73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E0717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2552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7D50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BC9A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D964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D72B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2890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7F3A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368488F2">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111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D2948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3A2F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A4FA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C9DA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1F36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8D1A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DB50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92D5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13011CB">
            <w:pPr>
              <w:rPr>
                <w:rFonts w:hint="default" w:ascii="simhei" w:hAnsi="simhei" w:eastAsia="simhei" w:cs="simhei"/>
                <w:i/>
                <w:iCs/>
                <w:color w:val="000000"/>
                <w:sz w:val="18"/>
                <w:szCs w:val="18"/>
                <w:u w:val="none"/>
              </w:rPr>
            </w:pPr>
          </w:p>
        </w:tc>
      </w:tr>
      <w:tr w14:paraId="12B8E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FCD0A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16E8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6006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7ECC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729A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ED39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DDF5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57F3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0475D25">
            <w:pPr>
              <w:rPr>
                <w:rFonts w:hint="default" w:ascii="simhei" w:hAnsi="simhei" w:eastAsia="simhei" w:cs="simhei"/>
                <w:i/>
                <w:iCs/>
                <w:color w:val="000000"/>
                <w:sz w:val="18"/>
                <w:szCs w:val="18"/>
                <w:u w:val="none"/>
              </w:rPr>
            </w:pPr>
          </w:p>
        </w:tc>
      </w:tr>
      <w:tr w14:paraId="32B8E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5D1AD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6CFF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53D5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225B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2F2B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33A2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1D47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FC71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2D82ACC">
            <w:pPr>
              <w:rPr>
                <w:rFonts w:hint="default" w:ascii="simhei" w:hAnsi="simhei" w:eastAsia="simhei" w:cs="simhei"/>
                <w:i/>
                <w:iCs/>
                <w:color w:val="000000"/>
                <w:sz w:val="18"/>
                <w:szCs w:val="18"/>
                <w:u w:val="none"/>
              </w:rPr>
            </w:pPr>
          </w:p>
        </w:tc>
      </w:tr>
      <w:tr w14:paraId="3D87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2596F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BF34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15B944D">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D0B2A9B">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8782A19">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6B4E1BE">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486E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AB0E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34825E1">
            <w:pPr>
              <w:rPr>
                <w:rFonts w:hint="default" w:ascii="simhei" w:hAnsi="simhei" w:eastAsia="simhei" w:cs="simhei"/>
                <w:i/>
                <w:iCs/>
                <w:color w:val="000000"/>
                <w:sz w:val="18"/>
                <w:szCs w:val="18"/>
                <w:u w:val="none"/>
              </w:rPr>
            </w:pPr>
          </w:p>
        </w:tc>
      </w:tr>
      <w:tr w14:paraId="2CA1D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47B2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A9B0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D84A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F588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471B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4394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1AE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E429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9080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B444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E9A8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A076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6BDDE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FE07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7D83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5AAB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在市州观察刊发稿件数量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1EE2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C493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17DD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篇（部）</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A0F68B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FCC2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7F7C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ABD6F7C">
            <w:pPr>
              <w:jc w:val="center"/>
              <w:rPr>
                <w:rFonts w:hint="default" w:ascii="微软雅黑" w:hAnsi="微软雅黑" w:eastAsia="微软雅黑" w:cs="微软雅黑"/>
                <w:i/>
                <w:iCs/>
                <w:color w:val="000000"/>
                <w:sz w:val="16"/>
                <w:szCs w:val="16"/>
                <w:u w:val="none"/>
              </w:rPr>
            </w:pPr>
          </w:p>
        </w:tc>
      </w:tr>
      <w:tr w14:paraId="2AE20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B56056">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F600C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6D39E104">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F62A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在市州观察每季度刊发期数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F584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E61D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4500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期</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FC44A4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F163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70A6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7562B0D">
            <w:pPr>
              <w:jc w:val="center"/>
              <w:rPr>
                <w:rFonts w:hint="default" w:ascii="微软雅黑" w:hAnsi="微软雅黑" w:eastAsia="微软雅黑" w:cs="微软雅黑"/>
                <w:i/>
                <w:iCs/>
                <w:color w:val="000000"/>
                <w:sz w:val="16"/>
                <w:szCs w:val="16"/>
                <w:u w:val="none"/>
              </w:rPr>
            </w:pPr>
          </w:p>
        </w:tc>
      </w:tr>
      <w:tr w14:paraId="71A79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56DD2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B10782">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913E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CA51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在市州观察刊发稿件达标率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CE3C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07DE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1585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4DC43B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61DF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C04B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330AECC">
            <w:pPr>
              <w:jc w:val="center"/>
              <w:rPr>
                <w:rFonts w:hint="default" w:ascii="微软雅黑" w:hAnsi="微软雅黑" w:eastAsia="微软雅黑" w:cs="微软雅黑"/>
                <w:i/>
                <w:iCs/>
                <w:color w:val="000000"/>
                <w:sz w:val="16"/>
                <w:szCs w:val="16"/>
                <w:u w:val="none"/>
              </w:rPr>
            </w:pPr>
          </w:p>
        </w:tc>
      </w:tr>
      <w:tr w14:paraId="77CE7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7B4EE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9D530D">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3830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CCB4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在市州观察刊发稿件按时完成率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5B23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E0BC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326A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C5266D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E773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9431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AEC23D7">
            <w:pPr>
              <w:jc w:val="center"/>
              <w:rPr>
                <w:rFonts w:hint="default" w:ascii="微软雅黑" w:hAnsi="微软雅黑" w:eastAsia="微软雅黑" w:cs="微软雅黑"/>
                <w:i/>
                <w:iCs/>
                <w:color w:val="000000"/>
                <w:sz w:val="16"/>
                <w:szCs w:val="16"/>
                <w:u w:val="none"/>
              </w:rPr>
            </w:pPr>
          </w:p>
        </w:tc>
      </w:tr>
      <w:tr w14:paraId="74011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3ED2A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4B75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2537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7F0B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阿坝州对外宣传知名度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0D4E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5F5F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明显提升</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118BCF5">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A545F1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明显提高</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23D9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FC25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647EDA1">
            <w:pPr>
              <w:jc w:val="center"/>
              <w:rPr>
                <w:rFonts w:hint="default" w:ascii="微软雅黑" w:hAnsi="微软雅黑" w:eastAsia="微软雅黑" w:cs="微软雅黑"/>
                <w:i/>
                <w:iCs/>
                <w:color w:val="000000"/>
                <w:sz w:val="16"/>
                <w:szCs w:val="16"/>
                <w:u w:val="none"/>
              </w:rPr>
            </w:pPr>
          </w:p>
        </w:tc>
      </w:tr>
      <w:tr w14:paraId="57D88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D4BCC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9F43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DDDE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3D9C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社会各级对外宣传工作满意度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41CE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F20F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8C1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2843A2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0188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4AE8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1553D2E">
            <w:pPr>
              <w:jc w:val="center"/>
              <w:rPr>
                <w:rFonts w:hint="default" w:ascii="微软雅黑" w:hAnsi="微软雅黑" w:eastAsia="微软雅黑" w:cs="微软雅黑"/>
                <w:i/>
                <w:iCs/>
                <w:color w:val="000000"/>
                <w:sz w:val="16"/>
                <w:szCs w:val="16"/>
                <w:u w:val="none"/>
              </w:rPr>
            </w:pPr>
          </w:p>
        </w:tc>
      </w:tr>
      <w:tr w14:paraId="62EE8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B6CCA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2E4A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7EDF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05D2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市州观察刊发稿件成本</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AEB0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DF2B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0D47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0FC5C9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30万元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9C7A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2943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D610756">
            <w:pPr>
              <w:jc w:val="center"/>
              <w:rPr>
                <w:rFonts w:hint="default" w:ascii="微软雅黑" w:hAnsi="微软雅黑" w:eastAsia="微软雅黑" w:cs="微软雅黑"/>
                <w:i/>
                <w:iCs/>
                <w:color w:val="000000"/>
                <w:sz w:val="16"/>
                <w:szCs w:val="16"/>
                <w:u w:val="none"/>
              </w:rPr>
            </w:pPr>
          </w:p>
        </w:tc>
      </w:tr>
      <w:tr w14:paraId="03DE8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3AC88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ADE3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9E3C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3110F55">
            <w:pPr>
              <w:rPr>
                <w:rFonts w:hint="eastAsia" w:ascii="宋体" w:hAnsi="宋体" w:eastAsia="宋体" w:cs="宋体"/>
                <w:i w:val="0"/>
                <w:iCs w:val="0"/>
                <w:color w:val="000000"/>
                <w:sz w:val="18"/>
                <w:szCs w:val="18"/>
                <w:u w:val="none"/>
              </w:rPr>
            </w:pPr>
          </w:p>
        </w:tc>
      </w:tr>
      <w:tr w14:paraId="01D21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038F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1D9A36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得分96分，2025年度紧紧围绕阿坝州委州政府中心工作、重大活动、宣传节点等，推出多篇稿件且被新华网、人民网等转发。</w:t>
            </w:r>
          </w:p>
        </w:tc>
      </w:tr>
      <w:tr w14:paraId="61C4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C178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4748CE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382D7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7AEE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523002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78FEE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74703D3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147CB31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31B86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260E423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791CDE43">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EAF47E2">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0B3480E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50642A31">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772D2104">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3B9C59D">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4B3DAB83">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2F56F3CE">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7DCE7A89">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05E2D6BE">
            <w:pPr>
              <w:rPr>
                <w:rFonts w:hint="eastAsia" w:ascii="宋体" w:hAnsi="宋体" w:eastAsia="宋体" w:cs="宋体"/>
                <w:i w:val="0"/>
                <w:iCs w:val="0"/>
                <w:color w:val="000000"/>
                <w:sz w:val="18"/>
                <w:szCs w:val="18"/>
                <w:u w:val="none"/>
              </w:rPr>
            </w:pPr>
          </w:p>
        </w:tc>
      </w:tr>
      <w:tr w14:paraId="50CB9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7C64841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56681136">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7ABD7815">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1E0CFDB9">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C8A94AE">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24EB4E74">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4271D8A">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63B6B582">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7AC9FA9B">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23C54C8C">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044C0EE8">
            <w:pPr>
              <w:rPr>
                <w:rFonts w:hint="eastAsia" w:ascii="宋体" w:hAnsi="宋体" w:eastAsia="宋体" w:cs="宋体"/>
                <w:i w:val="0"/>
                <w:iCs w:val="0"/>
                <w:color w:val="000000"/>
                <w:sz w:val="18"/>
                <w:szCs w:val="18"/>
                <w:u w:val="none"/>
              </w:rPr>
            </w:pPr>
          </w:p>
        </w:tc>
      </w:tr>
      <w:tr w14:paraId="4D3FF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268883C0">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780FF699">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464D5C2B">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6C8E5704">
            <w:pPr>
              <w:rPr>
                <w:rFonts w:hint="eastAsia" w:ascii="宋体" w:hAnsi="宋体" w:eastAsia="宋体" w:cs="宋体"/>
                <w:i w:val="0"/>
                <w:iCs w:val="0"/>
                <w:color w:val="000000"/>
                <w:sz w:val="18"/>
                <w:szCs w:val="18"/>
                <w:u w:val="none"/>
              </w:rPr>
            </w:pPr>
          </w:p>
          <w:p w14:paraId="53B8B35E">
            <w:pPr>
              <w:rPr>
                <w:rFonts w:hint="eastAsia" w:ascii="宋体" w:hAnsi="宋体" w:eastAsia="宋体" w:cs="宋体"/>
                <w:i w:val="0"/>
                <w:iCs w:val="0"/>
                <w:color w:val="000000"/>
                <w:sz w:val="18"/>
                <w:szCs w:val="18"/>
                <w:u w:val="none"/>
              </w:rPr>
            </w:pPr>
          </w:p>
          <w:p w14:paraId="506DF442">
            <w:pPr>
              <w:rPr>
                <w:rFonts w:hint="eastAsia" w:ascii="宋体" w:hAnsi="宋体" w:eastAsia="宋体" w:cs="宋体"/>
                <w:i w:val="0"/>
                <w:iCs w:val="0"/>
                <w:color w:val="000000"/>
                <w:sz w:val="18"/>
                <w:szCs w:val="18"/>
                <w:u w:val="none"/>
              </w:rPr>
            </w:pPr>
          </w:p>
          <w:p w14:paraId="1C2EE0B5">
            <w:pPr>
              <w:rPr>
                <w:rFonts w:hint="eastAsia" w:ascii="宋体" w:hAnsi="宋体" w:eastAsia="宋体" w:cs="宋体"/>
                <w:i w:val="0"/>
                <w:iCs w:val="0"/>
                <w:color w:val="000000"/>
                <w:sz w:val="18"/>
                <w:szCs w:val="18"/>
                <w:u w:val="none"/>
              </w:rPr>
            </w:pPr>
          </w:p>
          <w:p w14:paraId="43EF627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7FE422E">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0D08CA38">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350749B4">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40A8D21D">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198ADF7C">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27CB7D91">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50B5656D">
            <w:pPr>
              <w:rPr>
                <w:rFonts w:hint="eastAsia" w:ascii="宋体" w:hAnsi="宋体" w:eastAsia="宋体" w:cs="宋体"/>
                <w:i w:val="0"/>
                <w:iCs w:val="0"/>
                <w:color w:val="000000"/>
                <w:sz w:val="18"/>
                <w:szCs w:val="18"/>
                <w:u w:val="none"/>
              </w:rPr>
            </w:pPr>
          </w:p>
        </w:tc>
      </w:tr>
      <w:tr w14:paraId="45D7A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32CE4C5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F909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652BE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090EFB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51320022T000004733799-与中央、省级外宣媒体合作项目经费</w:t>
            </w:r>
          </w:p>
        </w:tc>
      </w:tr>
      <w:tr w14:paraId="7800D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0469ED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A9B5E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26461FE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3E738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州委宣传部（新闻科）</w:t>
            </w:r>
          </w:p>
        </w:tc>
      </w:tr>
      <w:tr w14:paraId="1FD56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D5ED1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3DF37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037B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5AA7019">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4EBD1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DF2E1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2C3C31">
            <w:pPr>
              <w:rPr>
                <w:rFonts w:hint="eastAsia" w:ascii="宋体" w:hAnsi="宋体" w:eastAsia="宋体" w:cs="宋体"/>
                <w:i w:val="0"/>
                <w:iCs w:val="0"/>
                <w:color w:val="000000"/>
                <w:sz w:val="18"/>
                <w:szCs w:val="18"/>
                <w:u w:val="none"/>
              </w:rPr>
            </w:pPr>
          </w:p>
        </w:tc>
        <w:tc>
          <w:tcPr>
            <w:tcW w:w="6946" w:type="dxa"/>
            <w:gridSpan w:val="21"/>
            <w:tcBorders>
              <w:top w:val="single" w:color="000000" w:sz="4" w:space="0"/>
              <w:left w:val="single" w:color="000000" w:sz="4" w:space="0"/>
              <w:bottom w:val="single" w:color="000000" w:sz="4" w:space="0"/>
              <w:right w:val="single" w:color="000000" w:sz="4" w:space="0"/>
            </w:tcBorders>
            <w:shd w:val="clear"/>
            <w:vAlign w:val="center"/>
          </w:tcPr>
          <w:p w14:paraId="191184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是在合作媒体平台上开设“天下九寨沟·大美阿坝州”专栏，围绕州委、州政府中心工作和重点工作，全面推介我州经济社会发展过程中的工作成效、典型经验，落实中央、省委部署的重大工作动态，及时、全面、有力展示阿坝新形象。二是按照州委、州政府的工作部署，及时采写或推送涉及我州的重要新闻稿件，变“自己讲”为“别人讲”，提高我州新闻宣传的权威性和影响力。三是合作媒体根据我州的重大工作或重要活动安排，适时进州开展采访活动，推出相关深度报道，共同传播阿坝好声音、讲彩阿坝好故事、传递阿坝正能量。四是合作媒体利用自身外宣平台优势，协助我州加大涉藏外宣工作。五是合作媒体在我州处置突发事件和负面舆情应对中，积极参与正面发声，有效引导舆论。</w:t>
            </w:r>
          </w:p>
        </w:tc>
        <w:tc>
          <w:tcPr>
            <w:tcW w:w="4812" w:type="dxa"/>
            <w:gridSpan w:val="10"/>
            <w:tcBorders>
              <w:top w:val="single" w:color="000000" w:sz="4" w:space="0"/>
              <w:left w:val="single" w:color="000000" w:sz="4" w:space="0"/>
              <w:bottom w:val="single" w:color="000000" w:sz="4" w:space="0"/>
              <w:right w:val="single" w:color="000000" w:sz="4" w:space="0"/>
            </w:tcBorders>
            <w:shd w:val="clear"/>
            <w:vAlign w:val="center"/>
          </w:tcPr>
          <w:p w14:paraId="052A2D5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围绕州委、州政府中心工作和重点工作，全面推介我州经济社会发展过程中的工作成效、典型经验，落实中央、省委部署的重大工作动态，及时、全面、有力展示阿坝新形象。</w:t>
            </w:r>
          </w:p>
        </w:tc>
      </w:tr>
      <w:tr w14:paraId="08B2F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2B1145">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B7FC5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4C6C37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围绕州委、州政府中心工作和重点工作，全面推介我州经济社会发展过程中的工作成效、典型经验，落实中央、省委部署的重大工作动态，及时、全面、有力展示阿坝新形象。</w:t>
            </w:r>
          </w:p>
        </w:tc>
      </w:tr>
      <w:tr w14:paraId="2B2E1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3BEA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8C10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5992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CA05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B1E8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9240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178F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44EE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C442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01BE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542D0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9959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E892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90CA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39.95</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5123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39.95</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2512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8B2A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5661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C6B7F30">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4BE4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F0715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DD57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EA73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CBE1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39.95</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44F7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39.95</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D816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D773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CBBA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F5E5984">
            <w:pPr>
              <w:rPr>
                <w:rFonts w:hint="default" w:ascii="simhei" w:hAnsi="simhei" w:eastAsia="simhei" w:cs="simhei"/>
                <w:i/>
                <w:iCs/>
                <w:color w:val="000000"/>
                <w:sz w:val="18"/>
                <w:szCs w:val="18"/>
                <w:u w:val="none"/>
              </w:rPr>
            </w:pPr>
          </w:p>
        </w:tc>
      </w:tr>
      <w:tr w14:paraId="78F83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26F42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F9EB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C618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7850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5CB7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D6B0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066D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9B19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D3E2877">
            <w:pPr>
              <w:rPr>
                <w:rFonts w:hint="default" w:ascii="simhei" w:hAnsi="simhei" w:eastAsia="simhei" w:cs="simhei"/>
                <w:i/>
                <w:iCs/>
                <w:color w:val="000000"/>
                <w:sz w:val="18"/>
                <w:szCs w:val="18"/>
                <w:u w:val="none"/>
              </w:rPr>
            </w:pPr>
          </w:p>
        </w:tc>
      </w:tr>
      <w:tr w14:paraId="42F6F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0D655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4CD8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1E8E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C220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5BA5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8F74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EAE6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9995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366247B">
            <w:pPr>
              <w:rPr>
                <w:rFonts w:hint="default" w:ascii="simhei" w:hAnsi="simhei" w:eastAsia="simhei" w:cs="simhei"/>
                <w:i/>
                <w:iCs/>
                <w:color w:val="000000"/>
                <w:sz w:val="18"/>
                <w:szCs w:val="18"/>
                <w:u w:val="none"/>
              </w:rPr>
            </w:pPr>
          </w:p>
        </w:tc>
      </w:tr>
      <w:tr w14:paraId="07533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B0A8A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E501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37594EC">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821DAEA">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5902D0E">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AAFCE03">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65D6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48EB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4711D88">
            <w:pPr>
              <w:rPr>
                <w:rFonts w:hint="default" w:ascii="simhei" w:hAnsi="simhei" w:eastAsia="simhei" w:cs="simhei"/>
                <w:i/>
                <w:iCs/>
                <w:color w:val="000000"/>
                <w:sz w:val="18"/>
                <w:szCs w:val="18"/>
                <w:u w:val="none"/>
              </w:rPr>
            </w:pPr>
          </w:p>
        </w:tc>
      </w:tr>
      <w:tr w14:paraId="185E9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C2D9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FEF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9C99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563E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B8EF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517A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CEE0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5BE1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7E4C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911C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28EC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631E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FC5E42">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DB99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2DA3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C0A2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刊发稿件数量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A469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9B01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8A20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8C3889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8F8A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35BC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025648D">
            <w:pPr>
              <w:jc w:val="center"/>
              <w:rPr>
                <w:rFonts w:hint="default" w:ascii="微软雅黑" w:hAnsi="微软雅黑" w:eastAsia="微软雅黑" w:cs="微软雅黑"/>
                <w:i/>
                <w:iCs/>
                <w:color w:val="000000"/>
                <w:sz w:val="16"/>
                <w:szCs w:val="16"/>
                <w:u w:val="none"/>
              </w:rPr>
            </w:pPr>
          </w:p>
        </w:tc>
      </w:tr>
      <w:tr w14:paraId="732CF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B0542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A3B947">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585AC81">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926F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与媒体合作数量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F5A5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569B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6585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家</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600607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AB16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3367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56C07C2">
            <w:pPr>
              <w:jc w:val="center"/>
              <w:rPr>
                <w:rFonts w:hint="default" w:ascii="微软雅黑" w:hAnsi="微软雅黑" w:eastAsia="微软雅黑" w:cs="微软雅黑"/>
                <w:i/>
                <w:iCs/>
                <w:color w:val="000000"/>
                <w:sz w:val="16"/>
                <w:szCs w:val="16"/>
                <w:u w:val="none"/>
              </w:rPr>
            </w:pPr>
          </w:p>
        </w:tc>
      </w:tr>
      <w:tr w14:paraId="484A0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017BF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A08C1C">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1C60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9072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与媒体合作的达标率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798F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FBEF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613E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624815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35C0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A268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E75FA5D">
            <w:pPr>
              <w:jc w:val="center"/>
              <w:rPr>
                <w:rFonts w:hint="default" w:ascii="微软雅黑" w:hAnsi="微软雅黑" w:eastAsia="微软雅黑" w:cs="微软雅黑"/>
                <w:i/>
                <w:iCs/>
                <w:color w:val="000000"/>
                <w:sz w:val="16"/>
                <w:szCs w:val="16"/>
                <w:u w:val="none"/>
              </w:rPr>
            </w:pPr>
          </w:p>
        </w:tc>
      </w:tr>
      <w:tr w14:paraId="456EF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DF7A76">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5C083E">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AE80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12ED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按时与媒体合作的完成率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756A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736A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8F6B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4618EA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5A35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E78A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0B8AAFE">
            <w:pPr>
              <w:jc w:val="center"/>
              <w:rPr>
                <w:rFonts w:hint="default" w:ascii="微软雅黑" w:hAnsi="微软雅黑" w:eastAsia="微软雅黑" w:cs="微软雅黑"/>
                <w:i/>
                <w:iCs/>
                <w:color w:val="000000"/>
                <w:sz w:val="16"/>
                <w:szCs w:val="16"/>
                <w:u w:val="none"/>
              </w:rPr>
            </w:pPr>
          </w:p>
        </w:tc>
      </w:tr>
      <w:tr w14:paraId="3AECB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BDE64F">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5E91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4D9D4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C2C2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正面舆论引导效果</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F054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689E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显著提升</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DE1C6D4">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0D3DE7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显著提升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EF3F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EB22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86E1B24">
            <w:pPr>
              <w:jc w:val="center"/>
              <w:rPr>
                <w:rFonts w:hint="default" w:ascii="微软雅黑" w:hAnsi="微软雅黑" w:eastAsia="微软雅黑" w:cs="微软雅黑"/>
                <w:i/>
                <w:iCs/>
                <w:color w:val="000000"/>
                <w:sz w:val="16"/>
                <w:szCs w:val="16"/>
                <w:u w:val="none"/>
              </w:rPr>
            </w:pPr>
          </w:p>
        </w:tc>
      </w:tr>
      <w:tr w14:paraId="5EE59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5DD5A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1938CE">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3FF82141">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6175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州外主流媒体报道量同比增长率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E584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51C0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504B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1E68EF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80%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0F7E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C78B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441DAA2">
            <w:pPr>
              <w:jc w:val="center"/>
              <w:rPr>
                <w:rFonts w:hint="default" w:ascii="微软雅黑" w:hAnsi="微软雅黑" w:eastAsia="微软雅黑" w:cs="微软雅黑"/>
                <w:i/>
                <w:iCs/>
                <w:color w:val="000000"/>
                <w:sz w:val="16"/>
                <w:szCs w:val="16"/>
                <w:u w:val="none"/>
              </w:rPr>
            </w:pPr>
          </w:p>
        </w:tc>
      </w:tr>
      <w:tr w14:paraId="0C331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2CDB8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7ACA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F432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3933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受众满意度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BE36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79B6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C87A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591B1C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C9C8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7DC8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04CF836">
            <w:pPr>
              <w:jc w:val="center"/>
              <w:rPr>
                <w:rFonts w:hint="default" w:ascii="微软雅黑" w:hAnsi="微软雅黑" w:eastAsia="微软雅黑" w:cs="微软雅黑"/>
                <w:i/>
                <w:iCs/>
                <w:color w:val="000000"/>
                <w:sz w:val="16"/>
                <w:szCs w:val="16"/>
                <w:u w:val="none"/>
              </w:rPr>
            </w:pPr>
          </w:p>
        </w:tc>
      </w:tr>
      <w:tr w14:paraId="23C7D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D66E5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EFA6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4E65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B9AB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与中央、省级媒体合作成本</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4252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B1C4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B25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712D99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80万元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7EC3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6A6C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01ABB96">
            <w:pPr>
              <w:jc w:val="center"/>
              <w:rPr>
                <w:rFonts w:hint="default" w:ascii="微软雅黑" w:hAnsi="微软雅黑" w:eastAsia="微软雅黑" w:cs="微软雅黑"/>
                <w:i/>
                <w:iCs/>
                <w:color w:val="000000"/>
                <w:sz w:val="16"/>
                <w:szCs w:val="16"/>
                <w:u w:val="none"/>
              </w:rPr>
            </w:pPr>
          </w:p>
        </w:tc>
      </w:tr>
      <w:tr w14:paraId="642C0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7D687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1503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BEC5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FBA998D">
            <w:pPr>
              <w:rPr>
                <w:rFonts w:hint="eastAsia" w:ascii="宋体" w:hAnsi="宋体" w:eastAsia="宋体" w:cs="宋体"/>
                <w:i w:val="0"/>
                <w:iCs w:val="0"/>
                <w:color w:val="000000"/>
                <w:sz w:val="18"/>
                <w:szCs w:val="18"/>
                <w:u w:val="none"/>
              </w:rPr>
            </w:pPr>
          </w:p>
        </w:tc>
      </w:tr>
      <w:tr w14:paraId="2A1D1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180F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F4C290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得分95分，及时、全面、有力展示阿坝新形象。</w:t>
            </w:r>
          </w:p>
        </w:tc>
      </w:tr>
      <w:tr w14:paraId="51878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444B8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14F594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5CD93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4A98F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BEADFE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3EF9F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161E774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75FDEBF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20019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710EBD2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E3AA523">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6006C1D">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47F287E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BEDC477">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0F19D863">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3CECD022">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0C0EADF6">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5246A4F5">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1A99251D">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16DC686F">
            <w:pPr>
              <w:rPr>
                <w:rFonts w:hint="eastAsia" w:ascii="宋体" w:hAnsi="宋体" w:eastAsia="宋体" w:cs="宋体"/>
                <w:i w:val="0"/>
                <w:iCs w:val="0"/>
                <w:color w:val="000000"/>
                <w:sz w:val="18"/>
                <w:szCs w:val="18"/>
                <w:u w:val="none"/>
              </w:rPr>
            </w:pPr>
          </w:p>
        </w:tc>
      </w:tr>
      <w:tr w14:paraId="3E89B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76EC2FD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C20AD4C">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673A1BA3">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60A53BB3">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89D2607">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7CEDC083">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6ABB16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3536668B">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701C1C4E">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4C63D7B2">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19E64090">
            <w:pPr>
              <w:rPr>
                <w:rFonts w:hint="eastAsia" w:ascii="宋体" w:hAnsi="宋体" w:eastAsia="宋体" w:cs="宋体"/>
                <w:i w:val="0"/>
                <w:iCs w:val="0"/>
                <w:color w:val="000000"/>
                <w:sz w:val="18"/>
                <w:szCs w:val="18"/>
                <w:u w:val="none"/>
              </w:rPr>
            </w:pPr>
          </w:p>
        </w:tc>
      </w:tr>
      <w:tr w14:paraId="5D4D6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48F2B1D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F72576F">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5DA42578">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43BBDCC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BE3A6DF">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48A4C9F8">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253AE98C">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0C23316B">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7C5B33CA">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700BD3BA">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7A1433C0">
            <w:pPr>
              <w:rPr>
                <w:rFonts w:hint="eastAsia" w:ascii="宋体" w:hAnsi="宋体" w:eastAsia="宋体" w:cs="宋体"/>
                <w:i w:val="0"/>
                <w:iCs w:val="0"/>
                <w:color w:val="000000"/>
                <w:sz w:val="18"/>
                <w:szCs w:val="18"/>
                <w:u w:val="none"/>
              </w:rPr>
            </w:pPr>
          </w:p>
        </w:tc>
      </w:tr>
      <w:tr w14:paraId="49E0A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5D2F0C5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231C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397793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40A40E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51320024T000011410035-中央宣传部办公厅转入州委宣传部优秀稿件奖金、舆情工作资助经费（财政代管奖金）</w:t>
            </w:r>
          </w:p>
        </w:tc>
      </w:tr>
      <w:tr w14:paraId="4E3CE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A0930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D97D4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14AFB16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1D14E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州委宣传部（新闻科）</w:t>
            </w:r>
          </w:p>
        </w:tc>
      </w:tr>
      <w:tr w14:paraId="30C72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97F7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657DF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79675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47D39259">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4E8A3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910A57">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01C9C2">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648883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中央宣传部办公厅转入州委宣传部优秀稿件奖金、舆情工作资助经费（财政代管奖金）</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4DAD8D12">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发放舆情信息优秀稿件、舆情信息劳务补助等</w:t>
            </w:r>
          </w:p>
        </w:tc>
      </w:tr>
      <w:tr w14:paraId="254C9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CAAF39">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2B62F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A2F86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用于发放舆情信息优秀稿件、舆情信息劳务补助等</w:t>
            </w:r>
          </w:p>
        </w:tc>
      </w:tr>
      <w:tr w14:paraId="595A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C91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4FE0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5EFB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6E28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8703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24BD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51F4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2AA7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FFFC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CE6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B955F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9B2E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A68D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EF94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12.36</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672A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9.01</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51D2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72.85%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48A2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F69C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CE24ABC">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因中宣部发放资金较晚，所以未发放第四季度劳务补助发放。</w:t>
            </w:r>
          </w:p>
        </w:tc>
      </w:tr>
      <w:tr w14:paraId="6CA7B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3738D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CD4E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8407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75C6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7C9E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6C11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1C78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11DA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20C2118">
            <w:pPr>
              <w:rPr>
                <w:rFonts w:hint="default" w:ascii="simhei" w:hAnsi="simhei" w:eastAsia="simhei" w:cs="simhei"/>
                <w:i/>
                <w:iCs/>
                <w:color w:val="000000"/>
                <w:sz w:val="18"/>
                <w:szCs w:val="18"/>
                <w:u w:val="none"/>
              </w:rPr>
            </w:pPr>
          </w:p>
        </w:tc>
      </w:tr>
      <w:tr w14:paraId="2F28B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213F6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B2DA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01EA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33B7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C4D9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902E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AE0D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D21F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10844D5">
            <w:pPr>
              <w:rPr>
                <w:rFonts w:hint="default" w:ascii="simhei" w:hAnsi="simhei" w:eastAsia="simhei" w:cs="simhei"/>
                <w:i/>
                <w:iCs/>
                <w:color w:val="000000"/>
                <w:sz w:val="18"/>
                <w:szCs w:val="18"/>
                <w:u w:val="none"/>
              </w:rPr>
            </w:pPr>
          </w:p>
        </w:tc>
      </w:tr>
      <w:tr w14:paraId="0C975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70869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6B43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EF8C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DB4B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12.36</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8D3B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9.01</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709A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72.85%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5012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522A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460AC26">
            <w:pPr>
              <w:rPr>
                <w:rFonts w:hint="default" w:ascii="simhei" w:hAnsi="simhei" w:eastAsia="simhei" w:cs="simhei"/>
                <w:i/>
                <w:iCs/>
                <w:color w:val="000000"/>
                <w:sz w:val="18"/>
                <w:szCs w:val="18"/>
                <w:u w:val="none"/>
              </w:rPr>
            </w:pPr>
          </w:p>
        </w:tc>
      </w:tr>
      <w:tr w14:paraId="13AB9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67BBD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AE1C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6C5CC0C">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E7A6BE8">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D97BC42">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F27FB23">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8BB6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D3DE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9DCA290">
            <w:pPr>
              <w:rPr>
                <w:rFonts w:hint="default" w:ascii="simhei" w:hAnsi="simhei" w:eastAsia="simhei" w:cs="simhei"/>
                <w:i/>
                <w:iCs/>
                <w:color w:val="000000"/>
                <w:sz w:val="18"/>
                <w:szCs w:val="18"/>
                <w:u w:val="none"/>
              </w:rPr>
            </w:pPr>
          </w:p>
        </w:tc>
      </w:tr>
      <w:tr w14:paraId="08A95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BFE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5794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6995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AF4E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7ECD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D751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25B3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A95A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9D33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A04A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3171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6DEE6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00EA38">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E76C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5C26C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8CA9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稿件采用数量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7F71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F439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A5F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3FFF95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C6BC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ADF4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775EF2A">
            <w:pPr>
              <w:jc w:val="center"/>
              <w:rPr>
                <w:rFonts w:hint="default" w:ascii="微软雅黑" w:hAnsi="微软雅黑" w:eastAsia="微软雅黑" w:cs="微软雅黑"/>
                <w:i/>
                <w:iCs/>
                <w:color w:val="000000"/>
                <w:sz w:val="16"/>
                <w:szCs w:val="16"/>
                <w:u w:val="none"/>
              </w:rPr>
            </w:pPr>
          </w:p>
        </w:tc>
      </w:tr>
      <w:tr w14:paraId="49E4F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AD5E6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BAC950">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4C59A16">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2FFA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稿件数据</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B826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C21A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AF84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A57A2A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6A56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033D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28BE49E">
            <w:pPr>
              <w:jc w:val="center"/>
              <w:rPr>
                <w:rFonts w:hint="default" w:ascii="微软雅黑" w:hAnsi="微软雅黑" w:eastAsia="微软雅黑" w:cs="微软雅黑"/>
                <w:i/>
                <w:iCs/>
                <w:color w:val="000000"/>
                <w:sz w:val="16"/>
                <w:szCs w:val="16"/>
                <w:u w:val="none"/>
              </w:rPr>
            </w:pPr>
          </w:p>
        </w:tc>
      </w:tr>
      <w:tr w14:paraId="2ACFD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B8106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749AF7">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C9F0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BF54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采用达标率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EBE3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DBB3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0B4B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AE5688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E09B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81F0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409212E">
            <w:pPr>
              <w:jc w:val="center"/>
              <w:rPr>
                <w:rFonts w:hint="default" w:ascii="微软雅黑" w:hAnsi="微软雅黑" w:eastAsia="微软雅黑" w:cs="微软雅黑"/>
                <w:i/>
                <w:iCs/>
                <w:color w:val="000000"/>
                <w:sz w:val="16"/>
                <w:szCs w:val="16"/>
                <w:u w:val="none"/>
              </w:rPr>
            </w:pPr>
          </w:p>
        </w:tc>
      </w:tr>
      <w:tr w14:paraId="47FFE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2A2F2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C48D06">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344A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86AB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完成稿件的时间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1BE8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9F0E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5ECE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月</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FB4699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12月</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9F60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DF1A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B8521D3">
            <w:pPr>
              <w:jc w:val="center"/>
              <w:rPr>
                <w:rFonts w:hint="default" w:ascii="微软雅黑" w:hAnsi="微软雅黑" w:eastAsia="微软雅黑" w:cs="微软雅黑"/>
                <w:i/>
                <w:iCs/>
                <w:color w:val="000000"/>
                <w:sz w:val="16"/>
                <w:szCs w:val="16"/>
                <w:u w:val="none"/>
              </w:rPr>
            </w:pPr>
          </w:p>
        </w:tc>
      </w:tr>
      <w:tr w14:paraId="119E9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E2D62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37A0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FF3D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35A8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群众阅读满意率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A759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93B2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33F2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D0FE5D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AA17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8968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E4B2C00">
            <w:pPr>
              <w:jc w:val="center"/>
              <w:rPr>
                <w:rFonts w:hint="default" w:ascii="微软雅黑" w:hAnsi="微软雅黑" w:eastAsia="微软雅黑" w:cs="微软雅黑"/>
                <w:i/>
                <w:iCs/>
                <w:color w:val="000000"/>
                <w:sz w:val="16"/>
                <w:szCs w:val="16"/>
                <w:u w:val="none"/>
              </w:rPr>
            </w:pPr>
          </w:p>
        </w:tc>
      </w:tr>
      <w:tr w14:paraId="49F9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31D53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36B1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72B0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2AFB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采用对外满意度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B45C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EC61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2973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CB3496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0118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E5F1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A9D9B9A">
            <w:pPr>
              <w:jc w:val="center"/>
              <w:rPr>
                <w:rFonts w:hint="default" w:ascii="微软雅黑" w:hAnsi="微软雅黑" w:eastAsia="微软雅黑" w:cs="微软雅黑"/>
                <w:i/>
                <w:iCs/>
                <w:color w:val="000000"/>
                <w:sz w:val="16"/>
                <w:szCs w:val="16"/>
                <w:u w:val="none"/>
              </w:rPr>
            </w:pPr>
          </w:p>
        </w:tc>
      </w:tr>
      <w:tr w14:paraId="74758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44317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C516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6F83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6318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费用预算控制范围内</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2BCD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012A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26A9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975627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9.01万元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7A9B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2498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37C5A19">
            <w:pPr>
              <w:jc w:val="center"/>
              <w:rPr>
                <w:rFonts w:hint="default" w:ascii="微软雅黑" w:hAnsi="微软雅黑" w:eastAsia="微软雅黑" w:cs="微软雅黑"/>
                <w:i/>
                <w:iCs/>
                <w:color w:val="000000"/>
                <w:sz w:val="16"/>
                <w:szCs w:val="16"/>
                <w:u w:val="none"/>
              </w:rPr>
            </w:pPr>
          </w:p>
        </w:tc>
      </w:tr>
      <w:tr w14:paraId="79777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7F9EE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F709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9B2C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94</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DD9206A">
            <w:pPr>
              <w:rPr>
                <w:rFonts w:hint="eastAsia" w:ascii="宋体" w:hAnsi="宋体" w:eastAsia="宋体" w:cs="宋体"/>
                <w:i w:val="0"/>
                <w:iCs w:val="0"/>
                <w:color w:val="000000"/>
                <w:sz w:val="18"/>
                <w:szCs w:val="18"/>
                <w:u w:val="none"/>
              </w:rPr>
            </w:pPr>
          </w:p>
        </w:tc>
      </w:tr>
      <w:tr w14:paraId="3AC5C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385BA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7F9D60F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得分94分，发放了舆情信息优秀稿件、舆情信息劳务补助等</w:t>
            </w:r>
          </w:p>
        </w:tc>
      </w:tr>
      <w:tr w14:paraId="5DAE2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81AB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D27EF5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3C064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64B7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380919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0FD52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50E76A8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3E05B11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2CCE2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581471F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EF9EE2E">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11C444CB">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0D5E785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55E3554">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1DE77A58">
            <w:pPr>
              <w:rPr>
                <w:rFonts w:hint="eastAsia" w:ascii="宋体" w:hAnsi="宋体" w:eastAsia="宋体" w:cs="宋体"/>
                <w:i w:val="0"/>
                <w:iCs w:val="0"/>
                <w:color w:val="000000"/>
                <w:sz w:val="18"/>
                <w:szCs w:val="18"/>
                <w:u w:val="none"/>
              </w:rPr>
            </w:pPr>
          </w:p>
          <w:p w14:paraId="61BDDB2B">
            <w:pPr>
              <w:rPr>
                <w:rFonts w:hint="eastAsia" w:ascii="宋体" w:hAnsi="宋体" w:eastAsia="宋体" w:cs="宋体"/>
                <w:i w:val="0"/>
                <w:iCs w:val="0"/>
                <w:color w:val="000000"/>
                <w:sz w:val="18"/>
                <w:szCs w:val="18"/>
                <w:u w:val="none"/>
              </w:rPr>
            </w:pPr>
          </w:p>
          <w:p w14:paraId="015CC468">
            <w:pPr>
              <w:rPr>
                <w:rFonts w:hint="eastAsia" w:ascii="宋体" w:hAnsi="宋体" w:eastAsia="宋体" w:cs="宋体"/>
                <w:i w:val="0"/>
                <w:iCs w:val="0"/>
                <w:color w:val="000000"/>
                <w:sz w:val="18"/>
                <w:szCs w:val="18"/>
                <w:u w:val="none"/>
              </w:rPr>
            </w:pPr>
          </w:p>
          <w:p w14:paraId="62A7C5C3">
            <w:pPr>
              <w:rPr>
                <w:rFonts w:hint="eastAsia" w:ascii="宋体" w:hAnsi="宋体" w:eastAsia="宋体" w:cs="宋体"/>
                <w:i w:val="0"/>
                <w:iCs w:val="0"/>
                <w:color w:val="000000"/>
                <w:sz w:val="18"/>
                <w:szCs w:val="18"/>
                <w:u w:val="none"/>
              </w:rPr>
            </w:pPr>
          </w:p>
          <w:p w14:paraId="7F91932C">
            <w:pPr>
              <w:rPr>
                <w:rFonts w:hint="eastAsia" w:ascii="宋体" w:hAnsi="宋体" w:eastAsia="宋体" w:cs="宋体"/>
                <w:i w:val="0"/>
                <w:iCs w:val="0"/>
                <w:color w:val="000000"/>
                <w:sz w:val="18"/>
                <w:szCs w:val="18"/>
                <w:u w:val="none"/>
              </w:rPr>
            </w:pPr>
          </w:p>
          <w:p w14:paraId="4738D4F5">
            <w:pPr>
              <w:rPr>
                <w:rFonts w:hint="eastAsia" w:ascii="宋体" w:hAnsi="宋体" w:eastAsia="宋体" w:cs="宋体"/>
                <w:i w:val="0"/>
                <w:iCs w:val="0"/>
                <w:color w:val="000000"/>
                <w:sz w:val="18"/>
                <w:szCs w:val="18"/>
                <w:u w:val="none"/>
              </w:rPr>
            </w:pPr>
          </w:p>
          <w:p w14:paraId="48E3A52B">
            <w:pPr>
              <w:rPr>
                <w:rFonts w:hint="eastAsia" w:ascii="宋体" w:hAnsi="宋体" w:eastAsia="宋体" w:cs="宋体"/>
                <w:i w:val="0"/>
                <w:iCs w:val="0"/>
                <w:color w:val="000000"/>
                <w:sz w:val="18"/>
                <w:szCs w:val="18"/>
                <w:u w:val="none"/>
              </w:rPr>
            </w:pPr>
          </w:p>
          <w:p w14:paraId="2AC7676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528E07B">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4DF63C7D">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3D058E37">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79FA945E">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08FE32C1">
            <w:pPr>
              <w:rPr>
                <w:rFonts w:hint="eastAsia" w:ascii="宋体" w:hAnsi="宋体" w:eastAsia="宋体" w:cs="宋体"/>
                <w:i w:val="0"/>
                <w:iCs w:val="0"/>
                <w:color w:val="000000"/>
                <w:sz w:val="18"/>
                <w:szCs w:val="18"/>
                <w:u w:val="none"/>
              </w:rPr>
            </w:pPr>
          </w:p>
        </w:tc>
      </w:tr>
      <w:tr w14:paraId="4D7F6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6339CE4A">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702C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1A3C85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01D0ED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51320024T000011410038-省委宣传部转入天府新视界视频平台稿费（财政代管奖金）</w:t>
            </w:r>
          </w:p>
        </w:tc>
      </w:tr>
      <w:tr w14:paraId="433CD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93D2B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74DA39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35577E4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23411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州委宣传部（新闻科）</w:t>
            </w:r>
          </w:p>
        </w:tc>
      </w:tr>
      <w:tr w14:paraId="3C11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140DA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6727D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E01F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5F32B070">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5B9ED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781AEF">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E79D7D">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374DE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省委宣传部转入天府新视界视频平台稿费（财政代管奖金）</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1B90C0E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用于发放2025年度天府新视界视频平台稿费</w:t>
            </w:r>
          </w:p>
        </w:tc>
      </w:tr>
      <w:tr w14:paraId="7EDC8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FB2154">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111C9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ADEF6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用于发放2025年度天府新视界视频平台稿费</w:t>
            </w:r>
          </w:p>
        </w:tc>
      </w:tr>
      <w:tr w14:paraId="1C511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2CFD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48F1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D7A7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0C17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71F8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3493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24A4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1FB0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C1F1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1F56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F491F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A7E4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4533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66E7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1.57</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A7A3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1.57</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C415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A104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A91C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08A830F5">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448B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7ECA0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3F4D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AF9B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1F05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F6ED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D7FB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4B35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B3B3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1BBC87E">
            <w:pPr>
              <w:rPr>
                <w:rFonts w:hint="default" w:ascii="simhei" w:hAnsi="simhei" w:eastAsia="simhei" w:cs="simhei"/>
                <w:i/>
                <w:iCs/>
                <w:color w:val="000000"/>
                <w:sz w:val="18"/>
                <w:szCs w:val="18"/>
                <w:u w:val="none"/>
              </w:rPr>
            </w:pPr>
          </w:p>
        </w:tc>
      </w:tr>
      <w:tr w14:paraId="4E2E6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E6950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D5C9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DB48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A1D9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36D4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9103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327B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CD22D93">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0B3BF28">
            <w:pPr>
              <w:rPr>
                <w:rFonts w:hint="default" w:ascii="simhei" w:hAnsi="simhei" w:eastAsia="simhei" w:cs="simhei"/>
                <w:i/>
                <w:iCs/>
                <w:color w:val="000000"/>
                <w:sz w:val="18"/>
                <w:szCs w:val="18"/>
                <w:u w:val="none"/>
              </w:rPr>
            </w:pPr>
          </w:p>
        </w:tc>
      </w:tr>
      <w:tr w14:paraId="0641A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787F4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2203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3B7F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CC2F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1.57</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E7ED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1.57</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508D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CA7E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D5F7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96CB336">
            <w:pPr>
              <w:rPr>
                <w:rFonts w:hint="default" w:ascii="simhei" w:hAnsi="simhei" w:eastAsia="simhei" w:cs="simhei"/>
                <w:i/>
                <w:iCs/>
                <w:color w:val="000000"/>
                <w:sz w:val="18"/>
                <w:szCs w:val="18"/>
                <w:u w:val="none"/>
              </w:rPr>
            </w:pPr>
          </w:p>
        </w:tc>
      </w:tr>
      <w:tr w14:paraId="29188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CFA50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2EF5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4731449">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479552F">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A4BDB6E">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953B22F">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1BA4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51A5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E212370">
            <w:pPr>
              <w:rPr>
                <w:rFonts w:hint="default" w:ascii="simhei" w:hAnsi="simhei" w:eastAsia="simhei" w:cs="simhei"/>
                <w:i/>
                <w:iCs/>
                <w:color w:val="000000"/>
                <w:sz w:val="18"/>
                <w:szCs w:val="18"/>
                <w:u w:val="none"/>
              </w:rPr>
            </w:pPr>
          </w:p>
        </w:tc>
      </w:tr>
      <w:tr w14:paraId="25D3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70F5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98A7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1393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ECB8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2722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0DA5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2316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113D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619C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4BA0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D597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69DFB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5D4141">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52D4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44D65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D660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提供稿件数量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636A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3702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3B9D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706DE6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7392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FFA5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2DF8734">
            <w:pPr>
              <w:jc w:val="center"/>
              <w:rPr>
                <w:rFonts w:hint="default" w:ascii="微软雅黑" w:hAnsi="微软雅黑" w:eastAsia="微软雅黑" w:cs="微软雅黑"/>
                <w:i/>
                <w:iCs/>
                <w:color w:val="000000"/>
                <w:sz w:val="16"/>
                <w:szCs w:val="16"/>
                <w:u w:val="none"/>
              </w:rPr>
            </w:pPr>
          </w:p>
        </w:tc>
      </w:tr>
      <w:tr w14:paraId="5FC64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99165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FE20E7">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3512FD3C">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A4E4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采用稿件数量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B37F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5D09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9FB7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F619F3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4C20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4E6D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6FDB32B">
            <w:pPr>
              <w:jc w:val="center"/>
              <w:rPr>
                <w:rFonts w:hint="default" w:ascii="微软雅黑" w:hAnsi="微软雅黑" w:eastAsia="微软雅黑" w:cs="微软雅黑"/>
                <w:i/>
                <w:iCs/>
                <w:color w:val="000000"/>
                <w:sz w:val="16"/>
                <w:szCs w:val="16"/>
                <w:u w:val="none"/>
              </w:rPr>
            </w:pPr>
          </w:p>
        </w:tc>
      </w:tr>
      <w:tr w14:paraId="44403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70D8A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5CC7A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8D82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6ED4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采用稿件达标率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070B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A3B7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FEFE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FB9DA3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3E45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B0E0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31F05AF">
            <w:pPr>
              <w:jc w:val="center"/>
              <w:rPr>
                <w:rFonts w:hint="default" w:ascii="微软雅黑" w:hAnsi="微软雅黑" w:eastAsia="微软雅黑" w:cs="微软雅黑"/>
                <w:i/>
                <w:iCs/>
                <w:color w:val="000000"/>
                <w:sz w:val="16"/>
                <w:szCs w:val="16"/>
                <w:u w:val="none"/>
              </w:rPr>
            </w:pPr>
          </w:p>
        </w:tc>
      </w:tr>
      <w:tr w14:paraId="20FD8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73599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AE56B1">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D8CA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2B71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按季度完成</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EF3B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7DE4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每季度</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9A4170B">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43E965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每季度</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D04F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6FCC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4E50B8B">
            <w:pPr>
              <w:jc w:val="center"/>
              <w:rPr>
                <w:rFonts w:hint="default" w:ascii="微软雅黑" w:hAnsi="微软雅黑" w:eastAsia="微软雅黑" w:cs="微软雅黑"/>
                <w:i/>
                <w:iCs/>
                <w:color w:val="000000"/>
                <w:sz w:val="16"/>
                <w:szCs w:val="16"/>
                <w:u w:val="none"/>
              </w:rPr>
            </w:pPr>
          </w:p>
        </w:tc>
      </w:tr>
      <w:tr w14:paraId="499F4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2FCA2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4DAD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BB80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C381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被采用对象满意度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AE99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E279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CE62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97370C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A1AA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1143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A38D8A4">
            <w:pPr>
              <w:jc w:val="center"/>
              <w:rPr>
                <w:rFonts w:hint="default" w:ascii="微软雅黑" w:hAnsi="微软雅黑" w:eastAsia="微软雅黑" w:cs="微软雅黑"/>
                <w:i/>
                <w:iCs/>
                <w:color w:val="000000"/>
                <w:sz w:val="16"/>
                <w:szCs w:val="16"/>
                <w:u w:val="none"/>
              </w:rPr>
            </w:pPr>
          </w:p>
        </w:tc>
      </w:tr>
      <w:tr w14:paraId="4839D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831ED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ABB7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A6D9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EA8D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被采用对象满意率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A6DF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406A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5FE1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0AA783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1ABC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B7C9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2AC8F79">
            <w:pPr>
              <w:jc w:val="center"/>
              <w:rPr>
                <w:rFonts w:hint="default" w:ascii="微软雅黑" w:hAnsi="微软雅黑" w:eastAsia="微软雅黑" w:cs="微软雅黑"/>
                <w:i/>
                <w:iCs/>
                <w:color w:val="000000"/>
                <w:sz w:val="16"/>
                <w:szCs w:val="16"/>
                <w:u w:val="none"/>
              </w:rPr>
            </w:pPr>
          </w:p>
        </w:tc>
      </w:tr>
      <w:tr w14:paraId="0B141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ED999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D038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0DE6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A4F5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使用不超过补助金额</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3A88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04A9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小于等于补助金额</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7961CBC">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3B3DD6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1.57万元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0FB5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DF0E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41137E4">
            <w:pPr>
              <w:jc w:val="center"/>
              <w:rPr>
                <w:rFonts w:hint="default" w:ascii="微软雅黑" w:hAnsi="微软雅黑" w:eastAsia="微软雅黑" w:cs="微软雅黑"/>
                <w:i/>
                <w:iCs/>
                <w:color w:val="000000"/>
                <w:sz w:val="16"/>
                <w:szCs w:val="16"/>
                <w:u w:val="none"/>
              </w:rPr>
            </w:pPr>
          </w:p>
        </w:tc>
      </w:tr>
      <w:tr w14:paraId="489A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26FA4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BE00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28A0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82F9FC8">
            <w:pPr>
              <w:rPr>
                <w:rFonts w:hint="eastAsia" w:ascii="宋体" w:hAnsi="宋体" w:eastAsia="宋体" w:cs="宋体"/>
                <w:i w:val="0"/>
                <w:iCs w:val="0"/>
                <w:color w:val="000000"/>
                <w:sz w:val="18"/>
                <w:szCs w:val="18"/>
                <w:u w:val="none"/>
              </w:rPr>
            </w:pPr>
          </w:p>
        </w:tc>
      </w:tr>
      <w:tr w14:paraId="0D9A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CE41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E3CBD9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得分96分，已用于发放2025年度天府新视界视频平台稿费。</w:t>
            </w:r>
          </w:p>
        </w:tc>
      </w:tr>
      <w:tr w14:paraId="4599B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4B6E7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FB9CA6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1E8B5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1943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7055EAA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11FFD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523A375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1D1D077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45708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2120C872">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E84D6ED">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0C801157">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44D1FBDC">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40A35E6">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3C14FB0B">
            <w:pPr>
              <w:rPr>
                <w:rFonts w:hint="eastAsia" w:ascii="宋体" w:hAnsi="宋体" w:eastAsia="宋体" w:cs="宋体"/>
                <w:i w:val="0"/>
                <w:iCs w:val="0"/>
                <w:color w:val="000000"/>
                <w:sz w:val="18"/>
                <w:szCs w:val="18"/>
                <w:u w:val="none"/>
              </w:rPr>
            </w:pPr>
          </w:p>
          <w:p w14:paraId="54BD6C09">
            <w:pPr>
              <w:rPr>
                <w:rFonts w:hint="eastAsia" w:ascii="宋体" w:hAnsi="宋体" w:eastAsia="宋体" w:cs="宋体"/>
                <w:i w:val="0"/>
                <w:iCs w:val="0"/>
                <w:color w:val="000000"/>
                <w:sz w:val="18"/>
                <w:szCs w:val="18"/>
                <w:u w:val="none"/>
              </w:rPr>
            </w:pPr>
          </w:p>
          <w:p w14:paraId="1E5AB2EB">
            <w:pPr>
              <w:rPr>
                <w:rFonts w:hint="eastAsia" w:ascii="宋体" w:hAnsi="宋体" w:eastAsia="宋体" w:cs="宋体"/>
                <w:i w:val="0"/>
                <w:iCs w:val="0"/>
                <w:color w:val="000000"/>
                <w:sz w:val="18"/>
                <w:szCs w:val="18"/>
                <w:u w:val="none"/>
              </w:rPr>
            </w:pPr>
          </w:p>
          <w:p w14:paraId="42EA936B">
            <w:pPr>
              <w:rPr>
                <w:rFonts w:hint="eastAsia" w:ascii="宋体" w:hAnsi="宋体" w:eastAsia="宋体" w:cs="宋体"/>
                <w:i w:val="0"/>
                <w:iCs w:val="0"/>
                <w:color w:val="000000"/>
                <w:sz w:val="18"/>
                <w:szCs w:val="18"/>
                <w:u w:val="none"/>
              </w:rPr>
            </w:pPr>
          </w:p>
          <w:p w14:paraId="23562918">
            <w:pPr>
              <w:rPr>
                <w:rFonts w:hint="eastAsia" w:ascii="宋体" w:hAnsi="宋体" w:eastAsia="宋体" w:cs="宋体"/>
                <w:i w:val="0"/>
                <w:iCs w:val="0"/>
                <w:color w:val="000000"/>
                <w:sz w:val="18"/>
                <w:szCs w:val="18"/>
                <w:u w:val="none"/>
              </w:rPr>
            </w:pPr>
          </w:p>
          <w:p w14:paraId="3438A6C9">
            <w:pPr>
              <w:rPr>
                <w:rFonts w:hint="eastAsia" w:ascii="宋体" w:hAnsi="宋体" w:eastAsia="宋体" w:cs="宋体"/>
                <w:i w:val="0"/>
                <w:iCs w:val="0"/>
                <w:color w:val="000000"/>
                <w:sz w:val="18"/>
                <w:szCs w:val="18"/>
                <w:u w:val="none"/>
              </w:rPr>
            </w:pPr>
          </w:p>
          <w:p w14:paraId="761EAD18">
            <w:pPr>
              <w:rPr>
                <w:rFonts w:hint="eastAsia" w:ascii="宋体" w:hAnsi="宋体" w:eastAsia="宋体" w:cs="宋体"/>
                <w:i w:val="0"/>
                <w:iCs w:val="0"/>
                <w:color w:val="000000"/>
                <w:sz w:val="18"/>
                <w:szCs w:val="18"/>
                <w:u w:val="none"/>
              </w:rPr>
            </w:pPr>
          </w:p>
          <w:p w14:paraId="7D233BF8">
            <w:pPr>
              <w:rPr>
                <w:rFonts w:hint="eastAsia" w:ascii="宋体" w:hAnsi="宋体" w:eastAsia="宋体" w:cs="宋体"/>
                <w:i w:val="0"/>
                <w:iCs w:val="0"/>
                <w:color w:val="000000"/>
                <w:sz w:val="18"/>
                <w:szCs w:val="18"/>
                <w:u w:val="none"/>
              </w:rPr>
            </w:pPr>
          </w:p>
          <w:p w14:paraId="1EC0B9FB">
            <w:pPr>
              <w:rPr>
                <w:rFonts w:hint="eastAsia" w:ascii="宋体" w:hAnsi="宋体" w:eastAsia="宋体" w:cs="宋体"/>
                <w:i w:val="0"/>
                <w:iCs w:val="0"/>
                <w:color w:val="000000"/>
                <w:sz w:val="18"/>
                <w:szCs w:val="18"/>
                <w:u w:val="none"/>
              </w:rPr>
            </w:pPr>
          </w:p>
          <w:p w14:paraId="258BEC83">
            <w:pPr>
              <w:rPr>
                <w:rFonts w:hint="eastAsia" w:ascii="宋体" w:hAnsi="宋体" w:eastAsia="宋体" w:cs="宋体"/>
                <w:i w:val="0"/>
                <w:iCs w:val="0"/>
                <w:color w:val="000000"/>
                <w:sz w:val="18"/>
                <w:szCs w:val="18"/>
                <w:u w:val="none"/>
              </w:rPr>
            </w:pPr>
          </w:p>
          <w:p w14:paraId="1FBEA3F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769EEA7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21EA5935">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6AE00BD0">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14849B82">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607F5930">
            <w:pPr>
              <w:rPr>
                <w:rFonts w:hint="eastAsia" w:ascii="宋体" w:hAnsi="宋体" w:eastAsia="宋体" w:cs="宋体"/>
                <w:i w:val="0"/>
                <w:iCs w:val="0"/>
                <w:color w:val="000000"/>
                <w:sz w:val="18"/>
                <w:szCs w:val="18"/>
                <w:u w:val="none"/>
              </w:rPr>
            </w:pPr>
          </w:p>
        </w:tc>
      </w:tr>
      <w:tr w14:paraId="1B773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2CEA5E1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F1F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4ECEB7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3656B0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51320024T000011423120-省下外宣及新闻应急工作经费（代管资金）</w:t>
            </w:r>
          </w:p>
        </w:tc>
      </w:tr>
      <w:tr w14:paraId="755C6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D01B9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AEE19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09F3101B">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29BBF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州委宣传部（新闻科）</w:t>
            </w:r>
          </w:p>
        </w:tc>
      </w:tr>
      <w:tr w14:paraId="7EFCE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173D3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614BE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CA14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18C5C92">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6EF7A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D5D9C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6DEE33">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1877F5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省下外宣及新闻应急工作经费（财政代管资金）</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070FA16F">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用于新闻工作调研</w:t>
            </w:r>
          </w:p>
        </w:tc>
      </w:tr>
      <w:tr w14:paraId="47EB7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7E0B01">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F3E83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28155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用于涉藏新闻工作调研</w:t>
            </w:r>
          </w:p>
        </w:tc>
      </w:tr>
      <w:tr w14:paraId="6B5EA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3DEB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E37A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1F06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7654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B760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C176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19E0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9D8B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F5BE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5FE2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08F8D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4326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1660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E477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2553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AD45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30E4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C76B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69A0276D">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DE1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7A0B9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9E2C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F4B1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98E5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5087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C667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5495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A020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071F128">
            <w:pPr>
              <w:rPr>
                <w:rFonts w:hint="default" w:ascii="simhei" w:hAnsi="simhei" w:eastAsia="simhei" w:cs="simhei"/>
                <w:i/>
                <w:iCs/>
                <w:color w:val="000000"/>
                <w:sz w:val="18"/>
                <w:szCs w:val="18"/>
                <w:u w:val="none"/>
              </w:rPr>
            </w:pPr>
          </w:p>
        </w:tc>
      </w:tr>
      <w:tr w14:paraId="1CBC8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442C8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838C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BF35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155E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96D6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3E56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2E63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073C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B3E893D">
            <w:pPr>
              <w:rPr>
                <w:rFonts w:hint="default" w:ascii="simhei" w:hAnsi="simhei" w:eastAsia="simhei" w:cs="simhei"/>
                <w:i/>
                <w:iCs/>
                <w:color w:val="000000"/>
                <w:sz w:val="18"/>
                <w:szCs w:val="18"/>
                <w:u w:val="none"/>
              </w:rPr>
            </w:pPr>
          </w:p>
        </w:tc>
      </w:tr>
      <w:tr w14:paraId="079B6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67F75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22BB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D684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524D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7AC1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8278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4E51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3B37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6C69C6C">
            <w:pPr>
              <w:rPr>
                <w:rFonts w:hint="default" w:ascii="simhei" w:hAnsi="simhei" w:eastAsia="simhei" w:cs="simhei"/>
                <w:i/>
                <w:iCs/>
                <w:color w:val="000000"/>
                <w:sz w:val="18"/>
                <w:szCs w:val="18"/>
                <w:u w:val="none"/>
              </w:rPr>
            </w:pPr>
          </w:p>
        </w:tc>
      </w:tr>
      <w:tr w14:paraId="77344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DA95E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BFE6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2243D68">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D93C209">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4A9897C">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34200BF">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61AA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49E9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968AF00">
            <w:pPr>
              <w:rPr>
                <w:rFonts w:hint="default" w:ascii="simhei" w:hAnsi="simhei" w:eastAsia="simhei" w:cs="simhei"/>
                <w:i/>
                <w:iCs/>
                <w:color w:val="000000"/>
                <w:sz w:val="18"/>
                <w:szCs w:val="18"/>
                <w:u w:val="none"/>
              </w:rPr>
            </w:pPr>
          </w:p>
        </w:tc>
      </w:tr>
      <w:tr w14:paraId="27A2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ADED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1B6F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85D0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9601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5E57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2251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7A4D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BED1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952F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373F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936D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6D957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56A2F5">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5BFD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E180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0215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到县次数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847D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50CA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5A1A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D7DCE6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189A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96E5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64583C1">
            <w:pPr>
              <w:jc w:val="center"/>
              <w:rPr>
                <w:rFonts w:hint="default" w:ascii="微软雅黑" w:hAnsi="微软雅黑" w:eastAsia="微软雅黑" w:cs="微软雅黑"/>
                <w:i/>
                <w:iCs/>
                <w:color w:val="000000"/>
                <w:sz w:val="16"/>
                <w:szCs w:val="16"/>
                <w:u w:val="none"/>
              </w:rPr>
            </w:pPr>
          </w:p>
        </w:tc>
      </w:tr>
      <w:tr w14:paraId="2178B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CBDA1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737287">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D64F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35B7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拟定稿件达标率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212B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F9FD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DE24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6C633D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98%</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B980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202C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C9A9B08">
            <w:pPr>
              <w:jc w:val="center"/>
              <w:rPr>
                <w:rFonts w:hint="default" w:ascii="微软雅黑" w:hAnsi="微软雅黑" w:eastAsia="微软雅黑" w:cs="微软雅黑"/>
                <w:i/>
                <w:iCs/>
                <w:color w:val="000000"/>
                <w:sz w:val="16"/>
                <w:szCs w:val="16"/>
                <w:u w:val="none"/>
              </w:rPr>
            </w:pPr>
          </w:p>
        </w:tc>
      </w:tr>
      <w:tr w14:paraId="0F207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D9115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FBCE54">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2555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6A6B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稿件完成时间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355A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7160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417B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月</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69370A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12月</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CB01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7D43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58F25BE">
            <w:pPr>
              <w:jc w:val="center"/>
              <w:rPr>
                <w:rFonts w:hint="default" w:ascii="微软雅黑" w:hAnsi="微软雅黑" w:eastAsia="微软雅黑" w:cs="微软雅黑"/>
                <w:i/>
                <w:iCs/>
                <w:color w:val="000000"/>
                <w:sz w:val="16"/>
                <w:szCs w:val="16"/>
                <w:u w:val="none"/>
              </w:rPr>
            </w:pPr>
          </w:p>
        </w:tc>
      </w:tr>
      <w:tr w14:paraId="1F579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D84C2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4F72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E2FE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9281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阅读使用效率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DA5A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DDF7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4104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3B9479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558A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5EEE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14</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9DE2AB2">
            <w:pPr>
              <w:jc w:val="center"/>
              <w:rPr>
                <w:rFonts w:hint="default" w:ascii="微软雅黑" w:hAnsi="微软雅黑" w:eastAsia="微软雅黑" w:cs="微软雅黑"/>
                <w:i/>
                <w:iCs/>
                <w:color w:val="000000"/>
                <w:sz w:val="16"/>
                <w:szCs w:val="16"/>
                <w:u w:val="none"/>
              </w:rPr>
            </w:pPr>
          </w:p>
        </w:tc>
      </w:tr>
      <w:tr w14:paraId="296A3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DF28B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4F03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461A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51F4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采用媒体满意度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6A9B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03B2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8668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1ACC7A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01AE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A210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FA0EDEF">
            <w:pPr>
              <w:jc w:val="center"/>
              <w:rPr>
                <w:rFonts w:hint="default" w:ascii="微软雅黑" w:hAnsi="微软雅黑" w:eastAsia="微软雅黑" w:cs="微软雅黑"/>
                <w:i/>
                <w:iCs/>
                <w:color w:val="000000"/>
                <w:sz w:val="16"/>
                <w:szCs w:val="16"/>
                <w:u w:val="none"/>
              </w:rPr>
            </w:pPr>
          </w:p>
        </w:tc>
      </w:tr>
      <w:tr w14:paraId="17F75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444FE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0D77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66FA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E7F4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费用不超过预算控制</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986D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2793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F5CB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4061CC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45E8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FEF4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A13174D">
            <w:pPr>
              <w:jc w:val="center"/>
              <w:rPr>
                <w:rFonts w:hint="default" w:ascii="微软雅黑" w:hAnsi="微软雅黑" w:eastAsia="微软雅黑" w:cs="微软雅黑"/>
                <w:i/>
                <w:iCs/>
                <w:color w:val="000000"/>
                <w:sz w:val="16"/>
                <w:szCs w:val="16"/>
                <w:u w:val="none"/>
              </w:rPr>
            </w:pPr>
          </w:p>
        </w:tc>
      </w:tr>
      <w:tr w14:paraId="329C6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10915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A590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7707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94</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E555C3C">
            <w:pPr>
              <w:rPr>
                <w:rFonts w:hint="eastAsia" w:ascii="宋体" w:hAnsi="宋体" w:eastAsia="宋体" w:cs="宋体"/>
                <w:i w:val="0"/>
                <w:iCs w:val="0"/>
                <w:color w:val="000000"/>
                <w:sz w:val="18"/>
                <w:szCs w:val="18"/>
                <w:u w:val="none"/>
              </w:rPr>
            </w:pPr>
          </w:p>
        </w:tc>
      </w:tr>
      <w:tr w14:paraId="5E794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AACB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910AB7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得分94分，用于涉藏新闻工作调研。</w:t>
            </w:r>
          </w:p>
        </w:tc>
      </w:tr>
      <w:tr w14:paraId="0833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5F98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F4A54C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79251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470D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9793DA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7ED8A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3C51B0C2">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279504B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2D337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1B261B0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662F846">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6FD01FE9">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1589E568">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61F2C48">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4BBBB338">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37CD4D8">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78E18519">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5FAC5EA5">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12224616">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5510C285">
            <w:pPr>
              <w:rPr>
                <w:rFonts w:hint="eastAsia" w:ascii="宋体" w:hAnsi="宋体" w:eastAsia="宋体" w:cs="宋体"/>
                <w:i w:val="0"/>
                <w:iCs w:val="0"/>
                <w:color w:val="000000"/>
                <w:sz w:val="18"/>
                <w:szCs w:val="18"/>
                <w:u w:val="none"/>
              </w:rPr>
            </w:pPr>
          </w:p>
        </w:tc>
      </w:tr>
      <w:tr w14:paraId="2CFF2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3EF6B14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FF998C0">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697A2414">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4AB6B48C">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0509B7D">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36767AF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5A7D7E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45959A68">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2B4663CB">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325B4C58">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55837B6C">
            <w:pPr>
              <w:rPr>
                <w:rFonts w:hint="eastAsia" w:ascii="宋体" w:hAnsi="宋体" w:eastAsia="宋体" w:cs="宋体"/>
                <w:i w:val="0"/>
                <w:iCs w:val="0"/>
                <w:color w:val="000000"/>
                <w:sz w:val="18"/>
                <w:szCs w:val="18"/>
                <w:u w:val="none"/>
              </w:rPr>
            </w:pPr>
          </w:p>
        </w:tc>
      </w:tr>
      <w:tr w14:paraId="37F7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2B2C633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3F517E80">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4A51823E">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19A07E3F">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662B772">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10A91584">
            <w:pPr>
              <w:rPr>
                <w:rFonts w:hint="eastAsia" w:ascii="宋体" w:hAnsi="宋体" w:eastAsia="宋体" w:cs="宋体"/>
                <w:i w:val="0"/>
                <w:iCs w:val="0"/>
                <w:color w:val="000000"/>
                <w:sz w:val="18"/>
                <w:szCs w:val="18"/>
                <w:u w:val="none"/>
              </w:rPr>
            </w:pPr>
          </w:p>
          <w:p w14:paraId="2302087E">
            <w:pPr>
              <w:rPr>
                <w:rFonts w:hint="eastAsia" w:ascii="宋体" w:hAnsi="宋体" w:eastAsia="宋体" w:cs="宋体"/>
                <w:i w:val="0"/>
                <w:iCs w:val="0"/>
                <w:color w:val="000000"/>
                <w:sz w:val="18"/>
                <w:szCs w:val="18"/>
                <w:u w:val="none"/>
              </w:rPr>
            </w:pPr>
          </w:p>
          <w:p w14:paraId="06E46186">
            <w:pPr>
              <w:rPr>
                <w:rFonts w:hint="eastAsia" w:ascii="宋体" w:hAnsi="宋体" w:eastAsia="宋体" w:cs="宋体"/>
                <w:i w:val="0"/>
                <w:iCs w:val="0"/>
                <w:color w:val="000000"/>
                <w:sz w:val="18"/>
                <w:szCs w:val="18"/>
                <w:u w:val="none"/>
              </w:rPr>
            </w:pPr>
          </w:p>
          <w:p w14:paraId="07A4A9E2">
            <w:pPr>
              <w:rPr>
                <w:rFonts w:hint="eastAsia" w:ascii="宋体" w:hAnsi="宋体" w:eastAsia="宋体" w:cs="宋体"/>
                <w:i w:val="0"/>
                <w:iCs w:val="0"/>
                <w:color w:val="000000"/>
                <w:sz w:val="18"/>
                <w:szCs w:val="18"/>
                <w:u w:val="none"/>
              </w:rPr>
            </w:pPr>
          </w:p>
          <w:p w14:paraId="034428C5">
            <w:pPr>
              <w:rPr>
                <w:rFonts w:hint="eastAsia" w:ascii="宋体" w:hAnsi="宋体" w:eastAsia="宋体" w:cs="宋体"/>
                <w:i w:val="0"/>
                <w:iCs w:val="0"/>
                <w:color w:val="000000"/>
                <w:sz w:val="18"/>
                <w:szCs w:val="18"/>
                <w:u w:val="none"/>
              </w:rPr>
            </w:pPr>
          </w:p>
          <w:p w14:paraId="1C4FB450">
            <w:pPr>
              <w:rPr>
                <w:rFonts w:hint="eastAsia" w:ascii="宋体" w:hAnsi="宋体" w:eastAsia="宋体" w:cs="宋体"/>
                <w:i w:val="0"/>
                <w:iCs w:val="0"/>
                <w:color w:val="000000"/>
                <w:sz w:val="18"/>
                <w:szCs w:val="18"/>
                <w:u w:val="none"/>
              </w:rPr>
            </w:pPr>
          </w:p>
          <w:p w14:paraId="4E367D9A">
            <w:pPr>
              <w:rPr>
                <w:rFonts w:hint="eastAsia" w:ascii="宋体" w:hAnsi="宋体" w:eastAsia="宋体" w:cs="宋体"/>
                <w:i w:val="0"/>
                <w:iCs w:val="0"/>
                <w:color w:val="000000"/>
                <w:sz w:val="18"/>
                <w:szCs w:val="18"/>
                <w:u w:val="none"/>
              </w:rPr>
            </w:pPr>
          </w:p>
          <w:p w14:paraId="7D64C7AC">
            <w:pPr>
              <w:rPr>
                <w:rFonts w:hint="eastAsia" w:ascii="宋体" w:hAnsi="宋体" w:eastAsia="宋体" w:cs="宋体"/>
                <w:i w:val="0"/>
                <w:iCs w:val="0"/>
                <w:color w:val="000000"/>
                <w:sz w:val="18"/>
                <w:szCs w:val="18"/>
                <w:u w:val="none"/>
              </w:rPr>
            </w:pPr>
          </w:p>
          <w:p w14:paraId="7B555579">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29B9117E">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1B1B8002">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25F65C6E">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253D5B60">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66130A4D">
            <w:pPr>
              <w:rPr>
                <w:rFonts w:hint="eastAsia" w:ascii="宋体" w:hAnsi="宋体" w:eastAsia="宋体" w:cs="宋体"/>
                <w:i w:val="0"/>
                <w:iCs w:val="0"/>
                <w:color w:val="000000"/>
                <w:sz w:val="18"/>
                <w:szCs w:val="18"/>
                <w:u w:val="none"/>
              </w:rPr>
            </w:pPr>
          </w:p>
        </w:tc>
      </w:tr>
      <w:tr w14:paraId="1F89B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76164009">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FB08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33D97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672E1E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51320025T000012439622-阿坝州微短剧制作推广项目</w:t>
            </w:r>
          </w:p>
        </w:tc>
      </w:tr>
      <w:tr w14:paraId="7BDBD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3D8809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74912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5EF8F00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44935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州委宣传部（新闻科）</w:t>
            </w:r>
          </w:p>
        </w:tc>
      </w:tr>
      <w:tr w14:paraId="6BD1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4B0C9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17154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F921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3FF52765">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6C194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5C59AF">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B3092C">
            <w:pPr>
              <w:rPr>
                <w:rFonts w:hint="eastAsia" w:ascii="宋体" w:hAnsi="宋体" w:eastAsia="宋体" w:cs="宋体"/>
                <w:i w:val="0"/>
                <w:iCs w:val="0"/>
                <w:color w:val="000000"/>
                <w:sz w:val="18"/>
                <w:szCs w:val="18"/>
                <w:u w:val="none"/>
              </w:rPr>
            </w:pPr>
          </w:p>
        </w:tc>
        <w:tc>
          <w:tcPr>
            <w:tcW w:w="7546" w:type="dxa"/>
            <w:gridSpan w:val="29"/>
            <w:tcBorders>
              <w:top w:val="single" w:color="000000" w:sz="4" w:space="0"/>
              <w:left w:val="single" w:color="000000" w:sz="4" w:space="0"/>
              <w:bottom w:val="single" w:color="000000" w:sz="4" w:space="0"/>
              <w:right w:val="single" w:color="000000" w:sz="4" w:space="0"/>
            </w:tcBorders>
            <w:shd w:val="clear"/>
            <w:vAlign w:val="center"/>
          </w:tcPr>
          <w:p w14:paraId="057301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阿坝州微短剧制作推广项目以阿坝州为背景，深入挖掘当地13个县/市、5大景区的文化内涵和旅游资源，以及湖州对口帮扶阿坝州的典型成果和特色亮点等各民族交流交往交融的鲜活场景，通过全要素呈现、多语种推送等方式，向国内外观众展示阿坝州多元文化的独特魅力，助力阿坝州打造国际生态文化旅游目的地。该短剧以何瑜娟、泽尔丹、杨华珍等人为创作原型，以乡村振兴、文化交流、浙川对口援建等为主题，全剧计划拍摄18集，每集3分钟，并译制为英语、藏语等多语种，在国内外各大平台上线。</w:t>
            </w:r>
          </w:p>
        </w:tc>
        <w:tc>
          <w:tcPr>
            <w:tcW w:w="4212" w:type="dxa"/>
            <w:gridSpan w:val="2"/>
            <w:tcBorders>
              <w:top w:val="single" w:color="000000" w:sz="4" w:space="0"/>
              <w:left w:val="single" w:color="000000" w:sz="4" w:space="0"/>
              <w:bottom w:val="single" w:color="000000" w:sz="4" w:space="0"/>
              <w:right w:val="single" w:color="000000" w:sz="4" w:space="0"/>
            </w:tcBorders>
            <w:shd w:val="clear"/>
            <w:vAlign w:val="center"/>
          </w:tcPr>
          <w:p w14:paraId="3A38D58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阿坝州微短剧已在国内外各大平台上线，完成验收工作。</w:t>
            </w:r>
          </w:p>
        </w:tc>
      </w:tr>
      <w:tr w14:paraId="2E54A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BF5582">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B9612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BB872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阿坝州微短剧已在国内外各大平台上线，完成验收工作。</w:t>
            </w:r>
          </w:p>
        </w:tc>
      </w:tr>
      <w:tr w14:paraId="6A25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6C02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0D1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1F88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9494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2206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DAF0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DA91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4422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6AE2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CF24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FE4C5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00D6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D4E7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918C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89.60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B30B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89.50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929C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99.89%</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7605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087C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34C5D89E">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E307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30699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19B7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6529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103F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A9E6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1815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3C4C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4D48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EE420FE">
            <w:pPr>
              <w:rPr>
                <w:rFonts w:hint="default" w:ascii="simhei" w:hAnsi="simhei" w:eastAsia="simhei" w:cs="simhei"/>
                <w:i/>
                <w:iCs/>
                <w:color w:val="000000"/>
                <w:sz w:val="18"/>
                <w:szCs w:val="18"/>
                <w:u w:val="none"/>
              </w:rPr>
            </w:pPr>
          </w:p>
        </w:tc>
      </w:tr>
      <w:tr w14:paraId="67478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276E5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D139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DA3A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D309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9169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A245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7317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BE09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8BAD912">
            <w:pPr>
              <w:rPr>
                <w:rFonts w:hint="default" w:ascii="simhei" w:hAnsi="simhei" w:eastAsia="simhei" w:cs="simhei"/>
                <w:i/>
                <w:iCs/>
                <w:color w:val="000000"/>
                <w:sz w:val="18"/>
                <w:szCs w:val="18"/>
                <w:u w:val="none"/>
              </w:rPr>
            </w:pPr>
          </w:p>
        </w:tc>
      </w:tr>
      <w:tr w14:paraId="6EBA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0505A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891E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783B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0FF4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89.60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5345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89.50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411F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99.89%</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FA46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8B82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EA57106">
            <w:pPr>
              <w:rPr>
                <w:rFonts w:hint="default" w:ascii="simhei" w:hAnsi="simhei" w:eastAsia="simhei" w:cs="simhei"/>
                <w:i/>
                <w:iCs/>
                <w:color w:val="000000"/>
                <w:sz w:val="18"/>
                <w:szCs w:val="18"/>
                <w:u w:val="none"/>
              </w:rPr>
            </w:pPr>
          </w:p>
        </w:tc>
      </w:tr>
      <w:tr w14:paraId="0018D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E235A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D902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3EC00AB">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545EC09">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E82FBC1">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43FE839">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7BD7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5207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203A6EB">
            <w:pPr>
              <w:rPr>
                <w:rFonts w:hint="default" w:ascii="simhei" w:hAnsi="simhei" w:eastAsia="simhei" w:cs="simhei"/>
                <w:i/>
                <w:iCs/>
                <w:color w:val="000000"/>
                <w:sz w:val="18"/>
                <w:szCs w:val="18"/>
                <w:u w:val="none"/>
              </w:rPr>
            </w:pPr>
          </w:p>
        </w:tc>
      </w:tr>
      <w:tr w14:paraId="4292A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9A0C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C282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F0CF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B832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690F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8D19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4724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9357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0363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1435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EBC7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6DD0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4F9D0B">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57E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4BA0D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E3EE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全剧计划拍摄时长。</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2A56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48E0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972B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分钟</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FA1683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3</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DC22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3856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63D66BD">
            <w:pPr>
              <w:jc w:val="center"/>
              <w:rPr>
                <w:rFonts w:hint="default" w:ascii="微软雅黑" w:hAnsi="微软雅黑" w:eastAsia="微软雅黑" w:cs="微软雅黑"/>
                <w:i/>
                <w:iCs/>
                <w:color w:val="000000"/>
                <w:sz w:val="16"/>
                <w:szCs w:val="16"/>
                <w:u w:val="none"/>
              </w:rPr>
            </w:pPr>
          </w:p>
        </w:tc>
      </w:tr>
      <w:tr w14:paraId="31C67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F1444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7C83B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670ED34">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A485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全剧计划拍摄集数。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4283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0093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FA0D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集</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9888ED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18</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81F1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43C6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6521B71">
            <w:pPr>
              <w:jc w:val="center"/>
              <w:rPr>
                <w:rFonts w:hint="default" w:ascii="微软雅黑" w:hAnsi="微软雅黑" w:eastAsia="微软雅黑" w:cs="微软雅黑"/>
                <w:i/>
                <w:iCs/>
                <w:color w:val="000000"/>
                <w:sz w:val="16"/>
                <w:szCs w:val="16"/>
                <w:u w:val="none"/>
              </w:rPr>
            </w:pPr>
          </w:p>
        </w:tc>
      </w:tr>
      <w:tr w14:paraId="20A84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B8565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1F5FCC">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215A0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2AAD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要求视频画质4K及以上，3840*2160像素</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ECB5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21C2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3840*2160像素</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7F50EF2">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A2DD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3840*2160像素</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989C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4AAC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76743E1">
            <w:pPr>
              <w:jc w:val="center"/>
              <w:rPr>
                <w:rFonts w:hint="default" w:ascii="微软雅黑" w:hAnsi="微软雅黑" w:eastAsia="微软雅黑" w:cs="微软雅黑"/>
                <w:i/>
                <w:iCs/>
                <w:color w:val="000000"/>
                <w:sz w:val="16"/>
                <w:szCs w:val="16"/>
                <w:u w:val="none"/>
              </w:rPr>
            </w:pPr>
          </w:p>
        </w:tc>
      </w:tr>
      <w:tr w14:paraId="4F21C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4F3CC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825254">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F442489">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02D6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按照要求完成制作</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2D5C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5C99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按质完成</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45BDAE8">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5DC7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按质完成</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7520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25A4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0C41DD3">
            <w:pPr>
              <w:jc w:val="center"/>
              <w:rPr>
                <w:rFonts w:hint="default" w:ascii="微软雅黑" w:hAnsi="微软雅黑" w:eastAsia="微软雅黑" w:cs="微软雅黑"/>
                <w:i/>
                <w:iCs/>
                <w:color w:val="000000"/>
                <w:sz w:val="16"/>
                <w:szCs w:val="16"/>
                <w:u w:val="none"/>
              </w:rPr>
            </w:pPr>
          </w:p>
        </w:tc>
      </w:tr>
      <w:tr w14:paraId="72FB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35235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A8EF00">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F8B1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AB83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按时完成制作时间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1432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6D73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2024年12月31日前完成</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3D13B96">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36E4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2024年12月31日前完成</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FB3F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476D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EAD3DB3">
            <w:pPr>
              <w:jc w:val="center"/>
              <w:rPr>
                <w:rFonts w:hint="default" w:ascii="微软雅黑" w:hAnsi="微软雅黑" w:eastAsia="微软雅黑" w:cs="微软雅黑"/>
                <w:i/>
                <w:iCs/>
                <w:color w:val="000000"/>
                <w:sz w:val="16"/>
                <w:szCs w:val="16"/>
                <w:u w:val="none"/>
              </w:rPr>
            </w:pPr>
          </w:p>
        </w:tc>
      </w:tr>
      <w:tr w14:paraId="563B0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E6F5F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3CDF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F022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1288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促进对外宣传、达到展示成就效果</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871D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8973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有效促进 达到宣传效果</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7525D09">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863F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有效促进 达到宣传效果</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8D77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BEB4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7EF4980">
            <w:pPr>
              <w:jc w:val="center"/>
              <w:rPr>
                <w:rFonts w:hint="default" w:ascii="微软雅黑" w:hAnsi="微软雅黑" w:eastAsia="微软雅黑" w:cs="微软雅黑"/>
                <w:i/>
                <w:iCs/>
                <w:color w:val="000000"/>
                <w:sz w:val="16"/>
                <w:szCs w:val="16"/>
                <w:u w:val="none"/>
              </w:rPr>
            </w:pPr>
          </w:p>
        </w:tc>
      </w:tr>
      <w:tr w14:paraId="5E7C2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F9C0D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65B0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6861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6B29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干部群众对成就展的满意程度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32D9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357F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8DFE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D320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151F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4EE2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1489EC3">
            <w:pPr>
              <w:jc w:val="center"/>
              <w:rPr>
                <w:rFonts w:hint="default" w:ascii="微软雅黑" w:hAnsi="微软雅黑" w:eastAsia="微软雅黑" w:cs="微软雅黑"/>
                <w:i/>
                <w:iCs/>
                <w:color w:val="000000"/>
                <w:sz w:val="16"/>
                <w:szCs w:val="16"/>
                <w:u w:val="none"/>
              </w:rPr>
            </w:pPr>
          </w:p>
        </w:tc>
      </w:tr>
      <w:tr w14:paraId="0EEAD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27DE7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4D96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37FF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9E24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不超过方案资金预算</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D307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D697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4B44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C9BC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72D4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15EA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FC5B955">
            <w:pPr>
              <w:jc w:val="center"/>
              <w:rPr>
                <w:rFonts w:hint="default" w:ascii="微软雅黑" w:hAnsi="微软雅黑" w:eastAsia="微软雅黑" w:cs="微软雅黑"/>
                <w:i/>
                <w:iCs/>
                <w:color w:val="000000"/>
                <w:sz w:val="16"/>
                <w:szCs w:val="16"/>
                <w:u w:val="none"/>
              </w:rPr>
            </w:pPr>
          </w:p>
        </w:tc>
      </w:tr>
      <w:tr w14:paraId="4D3E0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1A525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2C92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FDFC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1EC4212">
            <w:pPr>
              <w:rPr>
                <w:rFonts w:hint="eastAsia" w:ascii="宋体" w:hAnsi="宋体" w:eastAsia="宋体" w:cs="宋体"/>
                <w:i w:val="0"/>
                <w:iCs w:val="0"/>
                <w:color w:val="000000"/>
                <w:sz w:val="18"/>
                <w:szCs w:val="18"/>
                <w:u w:val="none"/>
              </w:rPr>
            </w:pPr>
          </w:p>
        </w:tc>
      </w:tr>
      <w:tr w14:paraId="47EA0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ED31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6ADCBA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得分97分，已完成验收工作。</w:t>
            </w:r>
          </w:p>
        </w:tc>
      </w:tr>
      <w:tr w14:paraId="382A4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30961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CC65CF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5A85F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CF15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A0ABBC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7F306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10A3B5F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6B0632E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5FC3D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29E884A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5C4D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7A76E6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1CD16A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51320025T000012819643-文化事业发展专项资金2024年</w:t>
            </w:r>
          </w:p>
        </w:tc>
      </w:tr>
      <w:tr w14:paraId="48A01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344C87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CB846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2962" w:type="dxa"/>
            <w:gridSpan w:val="20"/>
            <w:tcBorders>
              <w:top w:val="nil"/>
              <w:left w:val="nil"/>
              <w:bottom w:val="nil"/>
              <w:right w:val="nil"/>
            </w:tcBorders>
            <w:shd w:val="clear"/>
            <w:vAlign w:val="center"/>
          </w:tcPr>
          <w:p w14:paraId="505FC0B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4004" w:type="dxa"/>
            <w:tcBorders>
              <w:top w:val="single" w:color="000000" w:sz="4" w:space="0"/>
              <w:left w:val="single" w:color="000000" w:sz="4" w:space="0"/>
              <w:bottom w:val="single" w:color="000000" w:sz="4" w:space="0"/>
              <w:right w:val="single" w:color="000000" w:sz="4" w:space="0"/>
            </w:tcBorders>
            <w:shd w:val="clear"/>
            <w:vAlign w:val="center"/>
          </w:tcPr>
          <w:p w14:paraId="0EB7F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州委宣传部（文艺科、新闻科）</w:t>
            </w:r>
          </w:p>
        </w:tc>
      </w:tr>
      <w:tr w14:paraId="2E498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44B99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91BF6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785C5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CDFC2D3">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29A61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EFC505">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7B4FC7">
            <w:pPr>
              <w:rPr>
                <w:rFonts w:hint="eastAsia" w:ascii="宋体" w:hAnsi="宋体" w:eastAsia="宋体" w:cs="宋体"/>
                <w:i w:val="0"/>
                <w:iCs w:val="0"/>
                <w:color w:val="000000"/>
                <w:sz w:val="18"/>
                <w:szCs w:val="18"/>
                <w:u w:val="none"/>
              </w:rPr>
            </w:pPr>
          </w:p>
        </w:tc>
        <w:tc>
          <w:tcPr>
            <w:tcW w:w="7535" w:type="dxa"/>
            <w:gridSpan w:val="28"/>
            <w:tcBorders>
              <w:top w:val="single" w:color="000000" w:sz="4" w:space="0"/>
              <w:left w:val="single" w:color="000000" w:sz="4" w:space="0"/>
              <w:bottom w:val="single" w:color="000000" w:sz="4" w:space="0"/>
              <w:right w:val="single" w:color="000000" w:sz="4" w:space="0"/>
            </w:tcBorders>
            <w:shd w:val="clear"/>
            <w:vAlign w:val="center"/>
          </w:tcPr>
          <w:p w14:paraId="2DF582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是：巩固提升“一县一节一品”文化活动品牌，举办文化艺术表演、魅力竞演、书法大赛、展览、讲座等活动，推动优秀文化文艺服务、作品基层，发现、挖掘、培育一批文化能人、魅力乡镇和品牌活动，不断满足城乡居民的精神文化需求，推动公共文化服务提质增效80万元。二是：舆情工作直报6万元。三是：“扫黄打非”专项行动持续净化文化市场环境基层宣传工作15万元。</w:t>
            </w:r>
          </w:p>
        </w:tc>
        <w:tc>
          <w:tcPr>
            <w:tcW w:w="4223" w:type="dxa"/>
            <w:gridSpan w:val="3"/>
            <w:tcBorders>
              <w:top w:val="single" w:color="000000" w:sz="4" w:space="0"/>
              <w:left w:val="single" w:color="000000" w:sz="4" w:space="0"/>
              <w:bottom w:val="single" w:color="000000" w:sz="4" w:space="0"/>
              <w:right w:val="single" w:color="000000" w:sz="4" w:space="0"/>
            </w:tcBorders>
            <w:shd w:val="clear"/>
            <w:vAlign w:val="center"/>
          </w:tcPr>
          <w:p w14:paraId="4EF4F5FF">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发放舆情信息优秀稿件补助、舆情信息劳务补助等</w:t>
            </w:r>
          </w:p>
        </w:tc>
      </w:tr>
      <w:tr w14:paraId="4C9D2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448338">
            <w:pPr>
              <w:rPr>
                <w:rFonts w:hint="eastAsia" w:ascii="宋体" w:hAnsi="宋体" w:eastAsia="宋体" w:cs="宋体"/>
                <w:i w:val="0"/>
                <w:iCs w:val="0"/>
                <w:color w:val="000000"/>
                <w:sz w:val="18"/>
                <w:szCs w:val="18"/>
                <w:u w:val="none"/>
              </w:rPr>
            </w:pPr>
          </w:p>
        </w:tc>
        <w:tc>
          <w:tcPr>
            <w:tcW w:w="2729" w:type="dxa"/>
            <w:gridSpan w:val="4"/>
            <w:tcBorders>
              <w:top w:val="single" w:color="000000" w:sz="4" w:space="0"/>
              <w:left w:val="single" w:color="000000" w:sz="4" w:space="0"/>
              <w:bottom w:val="single" w:color="000000" w:sz="4" w:space="0"/>
              <w:right w:val="single" w:color="000000" w:sz="4" w:space="0"/>
            </w:tcBorders>
            <w:shd w:val="clear"/>
            <w:vAlign w:val="center"/>
          </w:tcPr>
          <w:p w14:paraId="46EB36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9785" w:type="dxa"/>
            <w:gridSpan w:val="28"/>
            <w:tcBorders>
              <w:top w:val="single" w:color="000000" w:sz="4" w:space="0"/>
              <w:left w:val="single" w:color="000000" w:sz="4" w:space="0"/>
              <w:bottom w:val="single" w:color="000000" w:sz="4" w:space="0"/>
              <w:right w:val="single" w:color="000000" w:sz="4" w:space="0"/>
            </w:tcBorders>
            <w:shd w:val="clear"/>
            <w:vAlign w:val="center"/>
          </w:tcPr>
          <w:p w14:paraId="569A20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发放舆情信息优秀稿件补助、舆情信息劳务补助等</w:t>
            </w:r>
          </w:p>
        </w:tc>
      </w:tr>
      <w:tr w14:paraId="7633C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A10A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6A56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8EE6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46ED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AD72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52DD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E779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50F9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BB1D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1A6BF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C4F66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69F0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B930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14DA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60.61</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10CE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60.61</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6A47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C951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AB05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7513E62">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文艺科55.709万元，新闻科4.901万元</w:t>
            </w:r>
          </w:p>
        </w:tc>
      </w:tr>
      <w:tr w14:paraId="2C4B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72B69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1BDB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ADCF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B026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60.61</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0515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60.61</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8AF6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EE43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A9BA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EA541F8">
            <w:pPr>
              <w:rPr>
                <w:rFonts w:hint="default" w:ascii="simhei" w:hAnsi="simhei" w:eastAsia="simhei" w:cs="simhei"/>
                <w:i/>
                <w:iCs/>
                <w:color w:val="000000"/>
                <w:sz w:val="18"/>
                <w:szCs w:val="18"/>
                <w:u w:val="none"/>
              </w:rPr>
            </w:pPr>
          </w:p>
        </w:tc>
      </w:tr>
      <w:tr w14:paraId="69FC8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1007C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4532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4509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EF7D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ED99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0943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01D0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B0A9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063F636">
            <w:pPr>
              <w:rPr>
                <w:rFonts w:hint="default" w:ascii="simhei" w:hAnsi="simhei" w:eastAsia="simhei" w:cs="simhei"/>
                <w:i/>
                <w:iCs/>
                <w:color w:val="000000"/>
                <w:sz w:val="18"/>
                <w:szCs w:val="18"/>
                <w:u w:val="none"/>
              </w:rPr>
            </w:pPr>
          </w:p>
        </w:tc>
      </w:tr>
      <w:tr w14:paraId="2D2FB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13791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65F4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4EF3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6CB4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5635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48FA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2B58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3853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87E1F7A">
            <w:pPr>
              <w:rPr>
                <w:rFonts w:hint="default" w:ascii="simhei" w:hAnsi="simhei" w:eastAsia="simhei" w:cs="simhei"/>
                <w:i/>
                <w:iCs/>
                <w:color w:val="000000"/>
                <w:sz w:val="18"/>
                <w:szCs w:val="18"/>
                <w:u w:val="none"/>
              </w:rPr>
            </w:pPr>
          </w:p>
        </w:tc>
      </w:tr>
      <w:tr w14:paraId="26D25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7DA0A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EF21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6CE1017">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6FCBD08">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92E74C8">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E0AEE03">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FD1F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C9A9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29199DB">
            <w:pPr>
              <w:rPr>
                <w:rFonts w:hint="default" w:ascii="simhei" w:hAnsi="simhei" w:eastAsia="simhei" w:cs="simhei"/>
                <w:i/>
                <w:iCs/>
                <w:color w:val="000000"/>
                <w:sz w:val="18"/>
                <w:szCs w:val="18"/>
                <w:u w:val="none"/>
              </w:rPr>
            </w:pPr>
          </w:p>
        </w:tc>
      </w:tr>
      <w:tr w14:paraId="65A44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80E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C858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E37A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72BF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3217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4930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F5E7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FDFA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647E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7027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3802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DBA0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D183A6">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CF89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54AE5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DADE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向上级报送信息条数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D598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0A34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0021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6CD797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4500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D73F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7367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9BCFA70">
            <w:pPr>
              <w:jc w:val="center"/>
              <w:rPr>
                <w:rFonts w:hint="default" w:ascii="微软雅黑" w:hAnsi="微软雅黑" w:eastAsia="微软雅黑" w:cs="微软雅黑"/>
                <w:i/>
                <w:iCs/>
                <w:color w:val="000000"/>
                <w:sz w:val="16"/>
                <w:szCs w:val="16"/>
                <w:u w:val="none"/>
              </w:rPr>
            </w:pPr>
          </w:p>
        </w:tc>
      </w:tr>
      <w:tr w14:paraId="16852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FE9BB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E704F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303074F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8E98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开展专项检查个数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041F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6515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C72C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个</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113872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38CB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85C1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FB99DCA">
            <w:pPr>
              <w:jc w:val="center"/>
              <w:rPr>
                <w:rFonts w:hint="default" w:ascii="微软雅黑" w:hAnsi="微软雅黑" w:eastAsia="微软雅黑" w:cs="微软雅黑"/>
                <w:i/>
                <w:iCs/>
                <w:color w:val="000000"/>
                <w:sz w:val="16"/>
                <w:szCs w:val="16"/>
                <w:u w:val="none"/>
              </w:rPr>
            </w:pPr>
          </w:p>
        </w:tc>
      </w:tr>
      <w:tr w14:paraId="10B9A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4CE46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DDEB0F">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27DF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F303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专项检查率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8210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E61F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9078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11B72D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AEE0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4CE5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062684B">
            <w:pPr>
              <w:jc w:val="center"/>
              <w:rPr>
                <w:rFonts w:hint="default" w:ascii="微软雅黑" w:hAnsi="微软雅黑" w:eastAsia="微软雅黑" w:cs="微软雅黑"/>
                <w:i/>
                <w:iCs/>
                <w:color w:val="000000"/>
                <w:sz w:val="16"/>
                <w:szCs w:val="16"/>
                <w:u w:val="none"/>
              </w:rPr>
            </w:pPr>
          </w:p>
        </w:tc>
      </w:tr>
      <w:tr w14:paraId="3CF0E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5CA27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F43114">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4364AB9A">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CDFD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信息被采用条数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0A13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9ACB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11B5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CCE8DA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120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DCEA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C391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CFDD0D3">
            <w:pPr>
              <w:jc w:val="center"/>
              <w:rPr>
                <w:rFonts w:hint="default" w:ascii="微软雅黑" w:hAnsi="微软雅黑" w:eastAsia="微软雅黑" w:cs="微软雅黑"/>
                <w:i/>
                <w:iCs/>
                <w:color w:val="000000"/>
                <w:sz w:val="16"/>
                <w:szCs w:val="16"/>
                <w:u w:val="none"/>
              </w:rPr>
            </w:pPr>
          </w:p>
        </w:tc>
      </w:tr>
      <w:tr w14:paraId="776B5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5D486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65CF83">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5044591">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2446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报送信息按时完成率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B759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D5C7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2961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515789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12E0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680C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092C6B4">
            <w:pPr>
              <w:jc w:val="center"/>
              <w:rPr>
                <w:rFonts w:hint="default" w:ascii="微软雅黑" w:hAnsi="微软雅黑" w:eastAsia="微软雅黑" w:cs="微软雅黑"/>
                <w:i/>
                <w:iCs/>
                <w:color w:val="000000"/>
                <w:sz w:val="16"/>
                <w:szCs w:val="16"/>
                <w:u w:val="none"/>
              </w:rPr>
            </w:pPr>
          </w:p>
        </w:tc>
      </w:tr>
      <w:tr w14:paraId="217FA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D0E21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EFAE49">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1B5C7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7A5A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服务精神文明建设，夯实各族干部群众的思想和文化基础</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3B1B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000C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得到提升</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D6D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3FC1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得到提升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70F0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9E99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B2B351D">
            <w:pPr>
              <w:jc w:val="center"/>
              <w:rPr>
                <w:rFonts w:hint="default" w:ascii="微软雅黑" w:hAnsi="微软雅黑" w:eastAsia="微软雅黑" w:cs="微软雅黑"/>
                <w:i/>
                <w:iCs/>
                <w:color w:val="000000"/>
                <w:sz w:val="16"/>
                <w:szCs w:val="16"/>
                <w:u w:val="none"/>
              </w:rPr>
            </w:pPr>
          </w:p>
        </w:tc>
      </w:tr>
      <w:tr w14:paraId="60F2F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E98CF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8B869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8C928B6">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BD70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开展专项检查按时完成率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7566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3956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93</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90B0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B861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93</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ECB6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A742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15E9EF4">
            <w:pPr>
              <w:jc w:val="center"/>
              <w:rPr>
                <w:rFonts w:hint="default" w:ascii="微软雅黑" w:hAnsi="微软雅黑" w:eastAsia="微软雅黑" w:cs="微软雅黑"/>
                <w:i/>
                <w:iCs/>
                <w:color w:val="000000"/>
                <w:sz w:val="16"/>
                <w:szCs w:val="16"/>
                <w:u w:val="none"/>
              </w:rPr>
            </w:pPr>
          </w:p>
        </w:tc>
      </w:tr>
      <w:tr w14:paraId="1D14A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BD41F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F089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47E0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3D58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提高服务大局、服务决策的参谋资政水平</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6A9D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F561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稳步提高</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B7A6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53E9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稳步提高</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C6BF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1CE9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2BAC856">
            <w:pPr>
              <w:jc w:val="center"/>
              <w:rPr>
                <w:rFonts w:hint="default" w:ascii="微软雅黑" w:hAnsi="微软雅黑" w:eastAsia="微软雅黑" w:cs="微软雅黑"/>
                <w:i/>
                <w:iCs/>
                <w:color w:val="000000"/>
                <w:sz w:val="16"/>
                <w:szCs w:val="16"/>
                <w:u w:val="none"/>
              </w:rPr>
            </w:pPr>
          </w:p>
        </w:tc>
      </w:tr>
      <w:tr w14:paraId="04A60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AC419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AB5E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A14F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FA5A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各族干部群众对扫黄打非工作开展后的满意率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CD13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27D2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0E4D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4BC4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E41B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9CDB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28F8F18">
            <w:pPr>
              <w:jc w:val="center"/>
              <w:rPr>
                <w:rFonts w:hint="default" w:ascii="微软雅黑" w:hAnsi="微软雅黑" w:eastAsia="微软雅黑" w:cs="微软雅黑"/>
                <w:i/>
                <w:iCs/>
                <w:color w:val="000000"/>
                <w:sz w:val="16"/>
                <w:szCs w:val="16"/>
                <w:u w:val="none"/>
              </w:rPr>
            </w:pPr>
          </w:p>
        </w:tc>
      </w:tr>
      <w:tr w14:paraId="1D62C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60AC2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C87F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3ED4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04B7D43">
            <w:pPr>
              <w:rPr>
                <w:rFonts w:hint="eastAsia" w:ascii="宋体" w:hAnsi="宋体" w:eastAsia="宋体" w:cs="宋体"/>
                <w:i w:val="0"/>
                <w:iCs w:val="0"/>
                <w:color w:val="000000"/>
                <w:sz w:val="18"/>
                <w:szCs w:val="18"/>
                <w:u w:val="none"/>
              </w:rPr>
            </w:pPr>
          </w:p>
        </w:tc>
      </w:tr>
      <w:tr w14:paraId="3FBAC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964F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0177CC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得分95分，发放了舆情信息优秀稿件补助、舆情信息劳务补助等</w:t>
            </w:r>
          </w:p>
        </w:tc>
      </w:tr>
      <w:tr w14:paraId="6EABD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98B5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694BF2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16490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386AB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F6C0BF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5D5D3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2485442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67532A4A">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73918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1160161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F056401">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3856F354">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0A2E0E5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28517B59">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0676D754">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A6C319E">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141BAC88">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49D64035">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4607FFC9">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73674C89">
            <w:pPr>
              <w:rPr>
                <w:rFonts w:hint="eastAsia" w:ascii="宋体" w:hAnsi="宋体" w:eastAsia="宋体" w:cs="宋体"/>
                <w:i w:val="0"/>
                <w:iCs w:val="0"/>
                <w:color w:val="000000"/>
                <w:sz w:val="18"/>
                <w:szCs w:val="18"/>
                <w:u w:val="none"/>
              </w:rPr>
            </w:pPr>
          </w:p>
        </w:tc>
      </w:tr>
      <w:tr w14:paraId="08BB7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437926C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5DAB33E">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3556893A">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4490B3D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5266912">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0FF1FB74">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55D7823F">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7E6F063C">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3CDA244A">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4D69D519">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3EEB2F8E">
            <w:pPr>
              <w:rPr>
                <w:rFonts w:hint="eastAsia" w:ascii="宋体" w:hAnsi="宋体" w:eastAsia="宋体" w:cs="宋体"/>
                <w:i w:val="0"/>
                <w:iCs w:val="0"/>
                <w:color w:val="000000"/>
                <w:sz w:val="18"/>
                <w:szCs w:val="18"/>
                <w:u w:val="none"/>
              </w:rPr>
            </w:pPr>
          </w:p>
        </w:tc>
      </w:tr>
      <w:tr w14:paraId="7FAAF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7552ECB8">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7ECA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16E550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194231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51320025T000013505129-阿坝州成兰铁路项目建设活动宣传报道相关经费</w:t>
            </w:r>
          </w:p>
        </w:tc>
      </w:tr>
      <w:tr w14:paraId="2D2EA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40007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001E1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2C2D550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348DE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州委宣传部（新闻科）</w:t>
            </w:r>
          </w:p>
        </w:tc>
      </w:tr>
      <w:tr w14:paraId="1A880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C8935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00E8A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35D4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22CB7A1">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2D934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B006CF">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DDD711">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79B0B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围绕阿坝州阿坝州川青铁路开通加大宣传报道力度，不断扩大阿坝州在全省的舆论影响力。在新华社、四川经济日报、川观新闻、四川观察等中省媒体平台发布阿坝州开通铁路等相关稿件20余条，不断扩大阿坝州在全省的舆论影响力。</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143646F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围绕阿坝州川青铁路开通推出多篇报道，不断扩大阿坝州在全省的舆论影响力。</w:t>
            </w:r>
          </w:p>
        </w:tc>
      </w:tr>
      <w:tr w14:paraId="1320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1AE23A">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22A73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D7D65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围绕阿坝州川青铁路开通推出多篇报道，不断扩大阿坝州在全省的舆论影响力。</w:t>
            </w:r>
          </w:p>
        </w:tc>
      </w:tr>
      <w:tr w14:paraId="4B93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4829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951E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7CCC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57E9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C92A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DB62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4F38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5906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0177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9D41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574F6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6F5A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A1A9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D238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A984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42A2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02D9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208C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78E607CA">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EDFA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47421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88E7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6EB4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85EF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3C5C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329E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E194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D515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FF19E13">
            <w:pPr>
              <w:rPr>
                <w:rFonts w:hint="default" w:ascii="simhei" w:hAnsi="simhei" w:eastAsia="simhei" w:cs="simhei"/>
                <w:i/>
                <w:iCs/>
                <w:color w:val="000000"/>
                <w:sz w:val="18"/>
                <w:szCs w:val="18"/>
                <w:u w:val="none"/>
              </w:rPr>
            </w:pPr>
          </w:p>
        </w:tc>
      </w:tr>
      <w:tr w14:paraId="5A34F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29C54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1388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5D5D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B8D1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01AC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F7E6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5771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106C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360DF33">
            <w:pPr>
              <w:rPr>
                <w:rFonts w:hint="default" w:ascii="simhei" w:hAnsi="simhei" w:eastAsia="simhei" w:cs="simhei"/>
                <w:i/>
                <w:iCs/>
                <w:color w:val="000000"/>
                <w:sz w:val="18"/>
                <w:szCs w:val="18"/>
                <w:u w:val="none"/>
              </w:rPr>
            </w:pPr>
          </w:p>
        </w:tc>
      </w:tr>
      <w:tr w14:paraId="5844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8BCEA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DC5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9D3E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6A79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456A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CF6B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499F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7AA3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F9936E0">
            <w:pPr>
              <w:rPr>
                <w:rFonts w:hint="default" w:ascii="simhei" w:hAnsi="simhei" w:eastAsia="simhei" w:cs="simhei"/>
                <w:i/>
                <w:iCs/>
                <w:color w:val="000000"/>
                <w:sz w:val="18"/>
                <w:szCs w:val="18"/>
                <w:u w:val="none"/>
              </w:rPr>
            </w:pPr>
          </w:p>
        </w:tc>
      </w:tr>
      <w:tr w14:paraId="5E9E4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89AF8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8616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713D7F1">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FE578B1">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45E7EAC">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A208F86">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2ADB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5170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90D61F8">
            <w:pPr>
              <w:rPr>
                <w:rFonts w:hint="default" w:ascii="simhei" w:hAnsi="simhei" w:eastAsia="simhei" w:cs="simhei"/>
                <w:i/>
                <w:iCs/>
                <w:color w:val="000000"/>
                <w:sz w:val="18"/>
                <w:szCs w:val="18"/>
                <w:u w:val="none"/>
              </w:rPr>
            </w:pPr>
          </w:p>
        </w:tc>
      </w:tr>
      <w:tr w14:paraId="7E250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5EEB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F691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7126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7B40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4D37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F5F0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50D1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6334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1F07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30F2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14CD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8BF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125F67">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62B05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4F421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8266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刊发稿件数量完成率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AC4B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0380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07AB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E7A8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6789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013A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D6200CE">
            <w:pPr>
              <w:jc w:val="center"/>
              <w:rPr>
                <w:rFonts w:hint="default" w:ascii="微软雅黑" w:hAnsi="微软雅黑" w:eastAsia="微软雅黑" w:cs="微软雅黑"/>
                <w:i/>
                <w:iCs/>
                <w:color w:val="000000"/>
                <w:sz w:val="16"/>
                <w:szCs w:val="16"/>
                <w:u w:val="none"/>
              </w:rPr>
            </w:pPr>
          </w:p>
        </w:tc>
      </w:tr>
      <w:tr w14:paraId="7F2B5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D177A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4BD379">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4B0917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3B7D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围绕阿坝州开通川青铁路刊发稿件数量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1939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835C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17F9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B8FA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2CC3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3B72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AE6524E">
            <w:pPr>
              <w:jc w:val="center"/>
              <w:rPr>
                <w:rFonts w:hint="default" w:ascii="微软雅黑" w:hAnsi="微软雅黑" w:eastAsia="微软雅黑" w:cs="微软雅黑"/>
                <w:i/>
                <w:iCs/>
                <w:color w:val="000000"/>
                <w:sz w:val="16"/>
                <w:szCs w:val="16"/>
                <w:u w:val="none"/>
              </w:rPr>
            </w:pPr>
          </w:p>
        </w:tc>
      </w:tr>
      <w:tr w14:paraId="544A6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1B098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3C0C29">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1F42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B1EE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在相关媒体平台刊发稿件达标率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B170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6120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46F8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2496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C56A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2BBC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6996A68">
            <w:pPr>
              <w:jc w:val="center"/>
              <w:rPr>
                <w:rFonts w:hint="default" w:ascii="微软雅黑" w:hAnsi="微软雅黑" w:eastAsia="微软雅黑" w:cs="微软雅黑"/>
                <w:i/>
                <w:iCs/>
                <w:color w:val="000000"/>
                <w:sz w:val="16"/>
                <w:szCs w:val="16"/>
                <w:u w:val="none"/>
              </w:rPr>
            </w:pPr>
          </w:p>
        </w:tc>
      </w:tr>
      <w:tr w14:paraId="27077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9FE4F7">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CED65C">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98F9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FB9A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刊发稿件完成时间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0064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944F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2025年6月前</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B9A8E6A">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CEE6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2025年6月前</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53AE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4209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2C883A8">
            <w:pPr>
              <w:jc w:val="center"/>
              <w:rPr>
                <w:rFonts w:hint="default" w:ascii="微软雅黑" w:hAnsi="微软雅黑" w:eastAsia="微软雅黑" w:cs="微软雅黑"/>
                <w:i/>
                <w:iCs/>
                <w:color w:val="000000"/>
                <w:sz w:val="16"/>
                <w:szCs w:val="16"/>
                <w:u w:val="none"/>
              </w:rPr>
            </w:pPr>
          </w:p>
        </w:tc>
      </w:tr>
      <w:tr w14:paraId="47948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DCC05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B870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7DCA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E52D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推广阿坝州首条铁路开通等情况</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5F13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45D7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好坏</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DE958AC">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08DB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好坏</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8F9E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5C75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7273A8E">
            <w:pPr>
              <w:jc w:val="center"/>
              <w:rPr>
                <w:rFonts w:hint="default" w:ascii="微软雅黑" w:hAnsi="微软雅黑" w:eastAsia="微软雅黑" w:cs="微软雅黑"/>
                <w:i/>
                <w:iCs/>
                <w:color w:val="000000"/>
                <w:sz w:val="16"/>
                <w:szCs w:val="16"/>
                <w:u w:val="none"/>
              </w:rPr>
            </w:pPr>
          </w:p>
        </w:tc>
      </w:tr>
      <w:tr w14:paraId="6790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9B626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5A555F">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52A0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可持续发展指标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EC9D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满足铁路沿线区域可持续发展的要求</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B668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5FC3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按照要求完成</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B7588EE">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8A87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按照要求完成</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4B08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FFBB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646AEBB">
            <w:pPr>
              <w:jc w:val="center"/>
              <w:rPr>
                <w:rFonts w:hint="default" w:ascii="微软雅黑" w:hAnsi="微软雅黑" w:eastAsia="微软雅黑" w:cs="微软雅黑"/>
                <w:i/>
                <w:iCs/>
                <w:color w:val="000000"/>
                <w:sz w:val="16"/>
                <w:szCs w:val="16"/>
                <w:u w:val="none"/>
              </w:rPr>
            </w:pPr>
          </w:p>
        </w:tc>
      </w:tr>
      <w:tr w14:paraId="1073E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5D42B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F21F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114F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4824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社会受众的满意度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41B5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0070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FF04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B6AF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2163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1F96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8E42C2D">
            <w:pPr>
              <w:jc w:val="center"/>
              <w:rPr>
                <w:rFonts w:hint="default" w:ascii="微软雅黑" w:hAnsi="微软雅黑" w:eastAsia="微软雅黑" w:cs="微软雅黑"/>
                <w:i/>
                <w:iCs/>
                <w:color w:val="000000"/>
                <w:sz w:val="16"/>
                <w:szCs w:val="16"/>
                <w:u w:val="none"/>
              </w:rPr>
            </w:pPr>
          </w:p>
        </w:tc>
      </w:tr>
      <w:tr w14:paraId="5BCEA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382D8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4467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1748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56CE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活动宣传资金预算</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852E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DBB6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2873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D240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3万元</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0E04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31BD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941F96D">
            <w:pPr>
              <w:jc w:val="center"/>
              <w:rPr>
                <w:rFonts w:hint="default" w:ascii="微软雅黑" w:hAnsi="微软雅黑" w:eastAsia="微软雅黑" w:cs="微软雅黑"/>
                <w:i/>
                <w:iCs/>
                <w:color w:val="000000"/>
                <w:sz w:val="16"/>
                <w:szCs w:val="16"/>
                <w:u w:val="none"/>
              </w:rPr>
            </w:pPr>
          </w:p>
        </w:tc>
      </w:tr>
      <w:tr w14:paraId="36DA1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3FFDD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F4C3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C2A7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DB87A28">
            <w:pPr>
              <w:rPr>
                <w:rFonts w:hint="eastAsia" w:ascii="宋体" w:hAnsi="宋体" w:eastAsia="宋体" w:cs="宋体"/>
                <w:i w:val="0"/>
                <w:iCs w:val="0"/>
                <w:color w:val="000000"/>
                <w:sz w:val="18"/>
                <w:szCs w:val="18"/>
                <w:u w:val="none"/>
              </w:rPr>
            </w:pPr>
          </w:p>
        </w:tc>
      </w:tr>
      <w:tr w14:paraId="1804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8032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CC5F6B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得分96分，围绕阿坝州川青铁路开通推出多篇报道，不断扩大阿坝州在全省的舆论影响力。</w:t>
            </w:r>
          </w:p>
        </w:tc>
      </w:tr>
      <w:tr w14:paraId="48981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BA20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C3D983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18B06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34046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286F13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35642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1E163DA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55E12E7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618F6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6DF5FF1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AB41440">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8A0EA5E">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0CB3C0B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677DB5B">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37549A3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29A95844">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6C11EE87">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6242F4AC">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407570A4">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77F4C2CB">
            <w:pPr>
              <w:rPr>
                <w:rFonts w:hint="eastAsia" w:ascii="宋体" w:hAnsi="宋体" w:eastAsia="宋体" w:cs="宋体"/>
                <w:i w:val="0"/>
                <w:iCs w:val="0"/>
                <w:color w:val="000000"/>
                <w:sz w:val="18"/>
                <w:szCs w:val="18"/>
                <w:u w:val="none"/>
              </w:rPr>
            </w:pPr>
          </w:p>
        </w:tc>
      </w:tr>
      <w:tr w14:paraId="35FFD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4689606A">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9A8B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F1EC8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D9096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51320025T000013793494-2025年浙江援建资金一阿坝州对口支援宣传提质工程</w:t>
            </w:r>
          </w:p>
        </w:tc>
      </w:tr>
      <w:tr w14:paraId="545E0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B1800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17E0F8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7E5B843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72D2E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州委宣传部（新闻科）</w:t>
            </w:r>
          </w:p>
        </w:tc>
      </w:tr>
      <w:tr w14:paraId="5B55D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F4FF0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79CAD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0D0C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6B8D6651">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1D949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24084F">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68EE9F">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58FCA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川观新闻开设《浙阿一家人》专栏，统筹图片、视频、海报、文字等形式，以小点位讲诉浙江对口支援阿坝州的大主题好故事。同时，系统梳理和总结对口支援工作的成绩、亮点和特色，协助做好浙江帮扶工作经验总结提炼，并予《四川日报》呈现。</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509761E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在川观新闻开设《浙阿一家人》专栏，统筹图片、视频、海报、文字等形式，以小点位讲诉浙江对口支援阿坝州的大主题好故事。</w:t>
            </w:r>
          </w:p>
        </w:tc>
      </w:tr>
      <w:tr w14:paraId="1A1E8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C062A2">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E600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6F8752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川观新闻开设《浙阿一家人》专栏，统筹图片、视频、海报、文字等形式，以小点位讲诉浙江对口支援阿坝州的大主题好故事。同时，系统梳理和总结对口支援工作的成绩、亮点和特色，协助做好浙江帮扶工作经验总结提炼，并予《四川日报》呈现。</w:t>
            </w:r>
          </w:p>
        </w:tc>
      </w:tr>
      <w:tr w14:paraId="62BD0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2EBD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7205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5F8C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7D6A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6AF2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DF5E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FE21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ADD6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53EC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42FD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41616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81F7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6913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D99A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777D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E05C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F18D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16F7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3900CFB2">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01BF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55218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CD5B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6616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7FE6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50C1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D39E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E864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55FF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60FAA8E">
            <w:pPr>
              <w:rPr>
                <w:rFonts w:hint="default" w:ascii="simhei" w:hAnsi="simhei" w:eastAsia="simhei" w:cs="simhei"/>
                <w:i/>
                <w:iCs/>
                <w:color w:val="000000"/>
                <w:sz w:val="18"/>
                <w:szCs w:val="18"/>
                <w:u w:val="none"/>
              </w:rPr>
            </w:pPr>
          </w:p>
        </w:tc>
      </w:tr>
      <w:tr w14:paraId="2F2CB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6595C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2E7F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A55C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C216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0873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2214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4B49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A8E2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1B8A3E5">
            <w:pPr>
              <w:rPr>
                <w:rFonts w:hint="default" w:ascii="simhei" w:hAnsi="simhei" w:eastAsia="simhei" w:cs="simhei"/>
                <w:i/>
                <w:iCs/>
                <w:color w:val="000000"/>
                <w:sz w:val="18"/>
                <w:szCs w:val="18"/>
                <w:u w:val="none"/>
              </w:rPr>
            </w:pPr>
          </w:p>
        </w:tc>
      </w:tr>
      <w:tr w14:paraId="37366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C49A2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E517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9954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8C29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4641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CC9F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5655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72A5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31AB625">
            <w:pPr>
              <w:rPr>
                <w:rFonts w:hint="default" w:ascii="simhei" w:hAnsi="simhei" w:eastAsia="simhei" w:cs="simhei"/>
                <w:i/>
                <w:iCs/>
                <w:color w:val="000000"/>
                <w:sz w:val="18"/>
                <w:szCs w:val="18"/>
                <w:u w:val="none"/>
              </w:rPr>
            </w:pPr>
          </w:p>
        </w:tc>
      </w:tr>
      <w:tr w14:paraId="0AECB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FF646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0619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E5727E3">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FDE9FA7">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6D6509C">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0CF7AA4">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AC68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321E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491AC27">
            <w:pPr>
              <w:rPr>
                <w:rFonts w:hint="default" w:ascii="simhei" w:hAnsi="simhei" w:eastAsia="simhei" w:cs="simhei"/>
                <w:i/>
                <w:iCs/>
                <w:color w:val="000000"/>
                <w:sz w:val="18"/>
                <w:szCs w:val="18"/>
                <w:u w:val="none"/>
              </w:rPr>
            </w:pPr>
          </w:p>
        </w:tc>
      </w:tr>
      <w:tr w14:paraId="1C856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A62D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891F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C7F3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393A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46B9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4DA4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6045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2874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D6DF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DBE5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614C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16C9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AFB271">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3BFD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A020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296B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在开设的《浙阿一家人》专栏中宣传不少于20次</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1B39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38D3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1A8D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4B3F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C7FA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9298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7A6BEA4">
            <w:pPr>
              <w:jc w:val="center"/>
              <w:rPr>
                <w:rFonts w:hint="default" w:ascii="微软雅黑" w:hAnsi="微软雅黑" w:eastAsia="微软雅黑" w:cs="微软雅黑"/>
                <w:i/>
                <w:iCs/>
                <w:color w:val="000000"/>
                <w:sz w:val="16"/>
                <w:szCs w:val="16"/>
                <w:u w:val="none"/>
              </w:rPr>
            </w:pPr>
          </w:p>
        </w:tc>
      </w:tr>
      <w:tr w14:paraId="2F1D5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75423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E4D53B">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9D49E4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4C33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采写原创稿件，在四川日报刊发不少于10次</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2F3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BFD7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CD59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4ECB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C89B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1D71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AD97DBE">
            <w:pPr>
              <w:jc w:val="center"/>
              <w:rPr>
                <w:rFonts w:hint="default" w:ascii="微软雅黑" w:hAnsi="微软雅黑" w:eastAsia="微软雅黑" w:cs="微软雅黑"/>
                <w:i/>
                <w:iCs/>
                <w:color w:val="000000"/>
                <w:sz w:val="16"/>
                <w:szCs w:val="16"/>
                <w:u w:val="none"/>
              </w:rPr>
            </w:pPr>
          </w:p>
        </w:tc>
      </w:tr>
      <w:tr w14:paraId="5293A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A158E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EF1B2B">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5394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C7BD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做好浙江帮扶工作经验总结提炼，并形成典型案例汇编</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14EC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B16D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按质完成</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FAF070C">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2B2A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按质完成</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4F50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9BA2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2462D9E">
            <w:pPr>
              <w:jc w:val="center"/>
              <w:rPr>
                <w:rFonts w:hint="default" w:ascii="微软雅黑" w:hAnsi="微软雅黑" w:eastAsia="微软雅黑" w:cs="微软雅黑"/>
                <w:i/>
                <w:iCs/>
                <w:color w:val="000000"/>
                <w:sz w:val="16"/>
                <w:szCs w:val="16"/>
                <w:u w:val="none"/>
              </w:rPr>
            </w:pPr>
          </w:p>
        </w:tc>
      </w:tr>
      <w:tr w14:paraId="64A9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8A808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849DF4">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1639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9FCD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按时与媒体合作的完成率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4783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4149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CB83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453C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EA6A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8B91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B090B1D">
            <w:pPr>
              <w:jc w:val="center"/>
              <w:rPr>
                <w:rFonts w:hint="default" w:ascii="微软雅黑" w:hAnsi="微软雅黑" w:eastAsia="微软雅黑" w:cs="微软雅黑"/>
                <w:i/>
                <w:iCs/>
                <w:color w:val="000000"/>
                <w:sz w:val="16"/>
                <w:szCs w:val="16"/>
                <w:u w:val="none"/>
              </w:rPr>
            </w:pPr>
          </w:p>
        </w:tc>
      </w:tr>
      <w:tr w14:paraId="26334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C93BD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9FA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A9A9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5990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促进对外宣传、展示对口支援成效</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BBA9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6B6A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有效促进、达到宣传效果</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8376579">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29B3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有效促进、达到宣传效果</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1BDF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CC35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E534A8C">
            <w:pPr>
              <w:jc w:val="center"/>
              <w:rPr>
                <w:rFonts w:hint="default" w:ascii="微软雅黑" w:hAnsi="微软雅黑" w:eastAsia="微软雅黑" w:cs="微软雅黑"/>
                <w:i/>
                <w:iCs/>
                <w:color w:val="000000"/>
                <w:sz w:val="16"/>
                <w:szCs w:val="16"/>
                <w:u w:val="none"/>
              </w:rPr>
            </w:pPr>
          </w:p>
        </w:tc>
      </w:tr>
      <w:tr w14:paraId="0C301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612BE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FA09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B65B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279D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干部群众满意度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CAF0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2C7E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451B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3388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96FC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DC4F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6A792DB">
            <w:pPr>
              <w:jc w:val="center"/>
              <w:rPr>
                <w:rFonts w:hint="default" w:ascii="微软雅黑" w:hAnsi="微软雅黑" w:eastAsia="微软雅黑" w:cs="微软雅黑"/>
                <w:i/>
                <w:iCs/>
                <w:color w:val="000000"/>
                <w:sz w:val="16"/>
                <w:szCs w:val="16"/>
                <w:u w:val="none"/>
              </w:rPr>
            </w:pPr>
          </w:p>
        </w:tc>
      </w:tr>
      <w:tr w14:paraId="2BFB9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A9159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EC43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C395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441D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不超过方案资金预算</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5001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6C9E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EFAF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7211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69D5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8028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1F3BE67">
            <w:pPr>
              <w:jc w:val="center"/>
              <w:rPr>
                <w:rFonts w:hint="default" w:ascii="微软雅黑" w:hAnsi="微软雅黑" w:eastAsia="微软雅黑" w:cs="微软雅黑"/>
                <w:i/>
                <w:iCs/>
                <w:color w:val="000000"/>
                <w:sz w:val="16"/>
                <w:szCs w:val="16"/>
                <w:u w:val="none"/>
              </w:rPr>
            </w:pPr>
          </w:p>
        </w:tc>
      </w:tr>
      <w:tr w14:paraId="72AD1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1A82A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5365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1623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93</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BD28401">
            <w:pPr>
              <w:rPr>
                <w:rFonts w:hint="eastAsia" w:ascii="宋体" w:hAnsi="宋体" w:eastAsia="宋体" w:cs="宋体"/>
                <w:i w:val="0"/>
                <w:iCs w:val="0"/>
                <w:color w:val="000000"/>
                <w:sz w:val="18"/>
                <w:szCs w:val="18"/>
                <w:u w:val="none"/>
              </w:rPr>
            </w:pPr>
          </w:p>
        </w:tc>
      </w:tr>
      <w:tr w14:paraId="0FBD6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9055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2ECCEE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得分93分，系统梳理和总结对口支援工作的成绩、亮点和特色，协助做好浙江帮扶工作经验总结提炼，并予《四川日报》呈现。</w:t>
            </w:r>
          </w:p>
        </w:tc>
      </w:tr>
      <w:tr w14:paraId="58A73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863B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8BBF31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1B720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B75F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681009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1749D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2A474FAA">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03F8DFB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3E5FE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noWrap/>
            <w:vAlign w:val="center"/>
          </w:tcPr>
          <w:p w14:paraId="4E7BB74A">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noWrap/>
            <w:vAlign w:val="center"/>
          </w:tcPr>
          <w:p w14:paraId="0E8267F8">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noWrap/>
            <w:vAlign w:val="center"/>
          </w:tcPr>
          <w:p w14:paraId="54820A87">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64BEC4A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B2FF913">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61614CC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5A1045C">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noWrap/>
            <w:vAlign w:val="center"/>
          </w:tcPr>
          <w:p w14:paraId="49211CA5">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noWrap/>
            <w:vAlign w:val="center"/>
          </w:tcPr>
          <w:p w14:paraId="11D94393">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noWrap/>
            <w:vAlign w:val="center"/>
          </w:tcPr>
          <w:p w14:paraId="7F0F25E9">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noWrap/>
            <w:vAlign w:val="center"/>
          </w:tcPr>
          <w:p w14:paraId="6DC183A3">
            <w:pPr>
              <w:rPr>
                <w:rFonts w:hint="eastAsia" w:ascii="宋体" w:hAnsi="宋体" w:eastAsia="宋体" w:cs="宋体"/>
                <w:i w:val="0"/>
                <w:iCs w:val="0"/>
                <w:color w:val="000000"/>
                <w:sz w:val="22"/>
                <w:szCs w:val="22"/>
                <w:u w:val="none"/>
              </w:rPr>
            </w:pPr>
          </w:p>
        </w:tc>
      </w:tr>
      <w:tr w14:paraId="3F327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673148B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B2FF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3DFB8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08FBEA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51320022T000000356254-“扫黄打非”工作经费及“书香阿坝·全民阅读”活动</w:t>
            </w:r>
          </w:p>
        </w:tc>
      </w:tr>
      <w:tr w14:paraId="307F2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53C8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B26EB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3EA8BE1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7FAF6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w:t>
            </w:r>
          </w:p>
        </w:tc>
      </w:tr>
      <w:tr w14:paraId="2F96D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5E1E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70B88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17457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0B2E8D0A">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25627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105A6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78A9A8">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E5368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是到各县（市）开展扫黄打非检查工作差旅、公务用车运行费、资料费；二是开展扫黄打非及版权业务工作培训，参训人员50人左右，邀请老师；三是省、州相关培训，差旅费；四是举办“书香阿坝·全民阅读”活动，制作背景、音响租赁、宣传品。</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071CD582">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1.开展“扫黄打非”五大专项行动及“珠峰工程·贡嘎山”专项行动检查；2.开展基层“扫黄打非”网格化建设；3.开展“书香阿坝·全民阅读”活动启动仪式及阅读活动。</w:t>
            </w:r>
          </w:p>
        </w:tc>
      </w:tr>
      <w:tr w14:paraId="6AD39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39DC5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E4F97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729729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按年初工作计划开展了相关活动。</w:t>
            </w:r>
          </w:p>
        </w:tc>
      </w:tr>
      <w:tr w14:paraId="191A2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09BD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0210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4857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AD83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07CF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3A0B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63A8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07D5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ADE2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F3A9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EEFCB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4C7A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8C97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6C71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F9ED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F01C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0503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A6A4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7DAE486">
            <w:pPr>
              <w:rPr>
                <w:rFonts w:hint="default" w:ascii="simhei" w:hAnsi="simhei" w:eastAsia="simhei" w:cs="simhei"/>
                <w:i/>
                <w:iCs/>
                <w:color w:val="000000"/>
                <w:sz w:val="18"/>
                <w:szCs w:val="18"/>
                <w:u w:val="none"/>
              </w:rPr>
            </w:pPr>
          </w:p>
        </w:tc>
      </w:tr>
      <w:tr w14:paraId="632CD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34F4D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8FBA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6756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A21F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7AAC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44B3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08A0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615D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614942E">
            <w:pPr>
              <w:rPr>
                <w:rFonts w:hint="default" w:ascii="simhei" w:hAnsi="simhei" w:eastAsia="simhei" w:cs="simhei"/>
                <w:i/>
                <w:iCs/>
                <w:color w:val="000000"/>
                <w:sz w:val="18"/>
                <w:szCs w:val="18"/>
                <w:u w:val="none"/>
              </w:rPr>
            </w:pPr>
          </w:p>
        </w:tc>
      </w:tr>
      <w:tr w14:paraId="23093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AEFDA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25FD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715E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B476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22BB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61C1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4832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1D60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1FF361F">
            <w:pPr>
              <w:rPr>
                <w:rFonts w:hint="default" w:ascii="simhei" w:hAnsi="simhei" w:eastAsia="simhei" w:cs="simhei"/>
                <w:i/>
                <w:iCs/>
                <w:color w:val="000000"/>
                <w:sz w:val="18"/>
                <w:szCs w:val="18"/>
                <w:u w:val="none"/>
              </w:rPr>
            </w:pPr>
          </w:p>
        </w:tc>
      </w:tr>
      <w:tr w14:paraId="64678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D896A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343E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5BCC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F26A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E9C1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8146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6C20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742D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72D1510">
            <w:pPr>
              <w:rPr>
                <w:rFonts w:hint="default" w:ascii="simhei" w:hAnsi="simhei" w:eastAsia="simhei" w:cs="simhei"/>
                <w:i/>
                <w:iCs/>
                <w:color w:val="000000"/>
                <w:sz w:val="18"/>
                <w:szCs w:val="18"/>
                <w:u w:val="none"/>
              </w:rPr>
            </w:pPr>
          </w:p>
        </w:tc>
      </w:tr>
      <w:tr w14:paraId="31490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0443A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4971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3959035">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1DBED8F">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3448F2C">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DA9C64E">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5F8E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894C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9D32ED9">
            <w:pPr>
              <w:rPr>
                <w:rFonts w:hint="default" w:ascii="simhei" w:hAnsi="simhei" w:eastAsia="simhei" w:cs="simhei"/>
                <w:i/>
                <w:iCs/>
                <w:color w:val="000000"/>
                <w:sz w:val="18"/>
                <w:szCs w:val="18"/>
                <w:u w:val="none"/>
              </w:rPr>
            </w:pPr>
          </w:p>
        </w:tc>
      </w:tr>
      <w:tr w14:paraId="189E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7AF6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31C7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1312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893E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C2EA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FB1C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FCA7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5CCA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D7C8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9D0E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86F5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DBDD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827163">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4101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3754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3B9E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举办“书香阿坝·全民阅读”活动次数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68DA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842C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19EA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场次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223E84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88B9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7946C25">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5B29ACF">
            <w:pPr>
              <w:jc w:val="center"/>
              <w:rPr>
                <w:rFonts w:hint="default" w:ascii="微软雅黑" w:hAnsi="微软雅黑" w:eastAsia="微软雅黑" w:cs="微软雅黑"/>
                <w:i/>
                <w:iCs/>
                <w:color w:val="000000"/>
                <w:sz w:val="16"/>
                <w:szCs w:val="16"/>
                <w:u w:val="none"/>
              </w:rPr>
            </w:pPr>
          </w:p>
        </w:tc>
      </w:tr>
      <w:tr w14:paraId="46CB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D4B8D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92DFAD">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4300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7035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举办“书香阿坝·全民阅读”活动达标率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66B8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6C6F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CF19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CA0AB4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952D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282963E">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149EA53">
            <w:pPr>
              <w:jc w:val="center"/>
              <w:rPr>
                <w:rFonts w:hint="default" w:ascii="微软雅黑" w:hAnsi="微软雅黑" w:eastAsia="微软雅黑" w:cs="微软雅黑"/>
                <w:i/>
                <w:iCs/>
                <w:color w:val="000000"/>
                <w:sz w:val="16"/>
                <w:szCs w:val="16"/>
                <w:u w:val="none"/>
              </w:rPr>
            </w:pPr>
          </w:p>
        </w:tc>
      </w:tr>
      <w:tr w14:paraId="015FF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45FA3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9A4848">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BDDE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4726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举办“书香阿坝·全民阅读”活动按时完成率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6BD8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07E4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95B3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B5522B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CC88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FEFC5BD">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755621A">
            <w:pPr>
              <w:jc w:val="center"/>
              <w:rPr>
                <w:rFonts w:hint="default" w:ascii="微软雅黑" w:hAnsi="微软雅黑" w:eastAsia="微软雅黑" w:cs="微软雅黑"/>
                <w:i/>
                <w:iCs/>
                <w:color w:val="000000"/>
                <w:sz w:val="16"/>
                <w:szCs w:val="16"/>
                <w:u w:val="none"/>
              </w:rPr>
            </w:pPr>
          </w:p>
        </w:tc>
      </w:tr>
      <w:tr w14:paraId="48ABE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5124A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77C9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4D7E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0D92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提升广大干部群众崇尚读书，形成“好读书、读书好、善读书”的阅读文明风尚“”</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1637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A573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好坏</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A30A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F200D9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好</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79AA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5615E4A">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76B9A07">
            <w:pPr>
              <w:jc w:val="center"/>
              <w:rPr>
                <w:rFonts w:hint="default" w:ascii="微软雅黑" w:hAnsi="微软雅黑" w:eastAsia="微软雅黑" w:cs="微软雅黑"/>
                <w:i/>
                <w:iCs/>
                <w:color w:val="000000"/>
                <w:sz w:val="16"/>
                <w:szCs w:val="16"/>
                <w:u w:val="none"/>
              </w:rPr>
            </w:pPr>
          </w:p>
        </w:tc>
      </w:tr>
      <w:tr w14:paraId="294AC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6DCA8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2954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5E3D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7863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让干部群众对阅读的满意度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79EC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8F96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3E57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064EE4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D224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4BC1672">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428CBA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 xml:space="preserve"> </w:t>
            </w:r>
          </w:p>
        </w:tc>
      </w:tr>
      <w:tr w14:paraId="59DBF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3B1C1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0DB3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819ED07">
            <w:pP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7D13EE7">
            <w:pPr>
              <w:rPr>
                <w:rFonts w:hint="eastAsia" w:ascii="宋体" w:hAnsi="宋体" w:eastAsia="宋体" w:cs="宋体"/>
                <w:i w:val="0"/>
                <w:iCs w:val="0"/>
                <w:color w:val="000000"/>
                <w:sz w:val="18"/>
                <w:szCs w:val="18"/>
                <w:u w:val="none"/>
              </w:rPr>
            </w:pPr>
          </w:p>
        </w:tc>
      </w:tr>
      <w:tr w14:paraId="41806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D836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FCA2F1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该项目年初预算11.00万元，调整后预算11.00万元，预算执行数11.00万元，预算执行率100%，项目产出、效益等均符合预期，自评得100分。</w:t>
            </w:r>
          </w:p>
        </w:tc>
      </w:tr>
      <w:tr w14:paraId="0058C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38D8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D38C7E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0D96E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308D4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8E571A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48E10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59A2113B">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 xml:space="preserve">项目负责人：罗军  </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40A36C1F">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0ABB6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0B48AB97">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8C5E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3BB621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155140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51320025T000013952806-中宣部拨扫黄打非补助工作经费（财政代管资金）</w:t>
            </w:r>
          </w:p>
        </w:tc>
      </w:tr>
      <w:tr w14:paraId="300B3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13DA69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74581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2662" w:type="dxa"/>
            <w:gridSpan w:val="17"/>
            <w:tcBorders>
              <w:top w:val="nil"/>
              <w:left w:val="nil"/>
              <w:bottom w:val="nil"/>
              <w:right w:val="nil"/>
            </w:tcBorders>
            <w:shd w:val="clear"/>
            <w:vAlign w:val="center"/>
          </w:tcPr>
          <w:p w14:paraId="39645E1B">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4304" w:type="dxa"/>
            <w:gridSpan w:val="4"/>
            <w:tcBorders>
              <w:top w:val="single" w:color="000000" w:sz="4" w:space="0"/>
              <w:left w:val="single" w:color="000000" w:sz="4" w:space="0"/>
              <w:bottom w:val="single" w:color="000000" w:sz="4" w:space="0"/>
              <w:right w:val="single" w:color="000000" w:sz="4" w:space="0"/>
            </w:tcBorders>
            <w:shd w:val="clear"/>
            <w:vAlign w:val="center"/>
          </w:tcPr>
          <w:p w14:paraId="44545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州委宣传部（版权科）</w:t>
            </w:r>
          </w:p>
        </w:tc>
      </w:tr>
      <w:tr w14:paraId="4EEDE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060B6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5F6D2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BCD5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78217C8A">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4B8CE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87B00E">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AD8617">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7915F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中宣部补助开展市场检查、培训工作的差旅、培训、资料印制等工作经费，通过市场检查，开展培训，发放手册等举措，进一步规范全州出版物市场，提升基层“扫黄打非”治理能力及执法水平。</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23F0CF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1.开展“扫黄打非”市场执法检查；2.制作“扫黄打非”基层工作手册。</w:t>
            </w:r>
          </w:p>
        </w:tc>
      </w:tr>
      <w:tr w14:paraId="3AE1F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EF4841F">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0BE42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F20C8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 xml:space="preserve">请填写内容 </w:t>
            </w:r>
          </w:p>
        </w:tc>
      </w:tr>
      <w:tr w14:paraId="1F8D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9C97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CCE7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3293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5AC5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27CA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AD3B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EB08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78A6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926C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59DF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D99AC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E7D0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46F2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2A03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2688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1.63</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0453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32.67%</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000E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1FDD447">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B98EEB2">
            <w:pPr>
              <w:rPr>
                <w:rFonts w:hint="default" w:ascii="simhei" w:hAnsi="simhei" w:eastAsia="simhei" w:cs="simhei"/>
                <w:i/>
                <w:iCs/>
                <w:color w:val="000000"/>
                <w:sz w:val="18"/>
                <w:szCs w:val="18"/>
                <w:u w:val="none"/>
              </w:rPr>
            </w:pPr>
          </w:p>
        </w:tc>
      </w:tr>
      <w:tr w14:paraId="60A7D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0E0B4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09A4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3157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9DE9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6DDA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EE43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BDF0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B773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DA74685">
            <w:pPr>
              <w:rPr>
                <w:rFonts w:hint="default" w:ascii="simhei" w:hAnsi="simhei" w:eastAsia="simhei" w:cs="simhei"/>
                <w:i/>
                <w:iCs/>
                <w:color w:val="000000"/>
                <w:sz w:val="18"/>
                <w:szCs w:val="18"/>
                <w:u w:val="none"/>
              </w:rPr>
            </w:pPr>
          </w:p>
        </w:tc>
      </w:tr>
      <w:tr w14:paraId="46371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DA1A0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6428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0017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EC3B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DDF4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B56F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8C94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2B64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85DB4E4">
            <w:pPr>
              <w:rPr>
                <w:rFonts w:hint="default" w:ascii="simhei" w:hAnsi="simhei" w:eastAsia="simhei" w:cs="simhei"/>
                <w:i/>
                <w:iCs/>
                <w:color w:val="000000"/>
                <w:sz w:val="18"/>
                <w:szCs w:val="18"/>
                <w:u w:val="none"/>
              </w:rPr>
            </w:pPr>
          </w:p>
        </w:tc>
      </w:tr>
      <w:tr w14:paraId="3021C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0AD9D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E804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3CCF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1B00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2D2B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1.63</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0705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32.67%</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5240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E84D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F584334">
            <w:pPr>
              <w:rPr>
                <w:rFonts w:hint="default" w:ascii="simhei" w:hAnsi="simhei" w:eastAsia="simhei" w:cs="simhei"/>
                <w:i/>
                <w:iCs/>
                <w:color w:val="000000"/>
                <w:sz w:val="18"/>
                <w:szCs w:val="18"/>
                <w:u w:val="none"/>
              </w:rPr>
            </w:pPr>
          </w:p>
        </w:tc>
      </w:tr>
      <w:tr w14:paraId="6CBCE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22FD3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CF50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12224F7">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6F01FF6">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6439E52">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B6BFE72">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39F2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8D87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87CED15">
            <w:pPr>
              <w:rPr>
                <w:rFonts w:hint="default" w:ascii="simhei" w:hAnsi="simhei" w:eastAsia="simhei" w:cs="simhei"/>
                <w:i/>
                <w:iCs/>
                <w:color w:val="000000"/>
                <w:sz w:val="18"/>
                <w:szCs w:val="18"/>
                <w:u w:val="none"/>
              </w:rPr>
            </w:pPr>
          </w:p>
        </w:tc>
      </w:tr>
      <w:tr w14:paraId="4DF5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C947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C5C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D866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DCFC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CF5D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E658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31A2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2789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B72F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25DF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E1F5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45FD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1844A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F26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5C4C9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FE5E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制作扫黄打非进基层工作手册数量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55A2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BC73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9803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册</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210E5ED">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E757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477D40A">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8EE709E">
            <w:pPr>
              <w:jc w:val="center"/>
              <w:rPr>
                <w:rFonts w:hint="default" w:ascii="微软雅黑" w:hAnsi="微软雅黑" w:eastAsia="微软雅黑" w:cs="微软雅黑"/>
                <w:i/>
                <w:iCs/>
                <w:color w:val="000000"/>
                <w:sz w:val="16"/>
                <w:szCs w:val="16"/>
                <w:u w:val="none"/>
              </w:rPr>
            </w:pPr>
          </w:p>
        </w:tc>
      </w:tr>
      <w:tr w14:paraId="363F5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09A2E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0D329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F238AAC">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903C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制作基层扫黄打非执法工作手册数量</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5AD3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017F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E015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册</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570D089">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20B0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CDC49B6">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3E62355">
            <w:pPr>
              <w:jc w:val="center"/>
              <w:rPr>
                <w:rFonts w:hint="default" w:ascii="微软雅黑" w:hAnsi="微软雅黑" w:eastAsia="微软雅黑" w:cs="微软雅黑"/>
                <w:i/>
                <w:iCs/>
                <w:color w:val="000000"/>
                <w:sz w:val="16"/>
                <w:szCs w:val="16"/>
                <w:u w:val="none"/>
              </w:rPr>
            </w:pPr>
          </w:p>
        </w:tc>
      </w:tr>
      <w:tr w14:paraId="67A56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5A69D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F14DB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3350FE2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8341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开展培训人数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1149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3DF1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737A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12A396C">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B5D3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60DB61E">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C857ACB">
            <w:pPr>
              <w:jc w:val="center"/>
              <w:rPr>
                <w:rFonts w:hint="default" w:ascii="微软雅黑" w:hAnsi="微软雅黑" w:eastAsia="微软雅黑" w:cs="微软雅黑"/>
                <w:i/>
                <w:iCs/>
                <w:color w:val="000000"/>
                <w:sz w:val="16"/>
                <w:szCs w:val="16"/>
                <w:u w:val="none"/>
              </w:rPr>
            </w:pPr>
          </w:p>
        </w:tc>
      </w:tr>
      <w:tr w14:paraId="0C99E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ACB96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74059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64301B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10E5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开展“扫黄打非”五大专项行动及“珠峰工程·贡嘎山”专项行动检查次数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8775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6C84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D87E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65DBBE7">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8523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0000EC9">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60179B6">
            <w:pPr>
              <w:jc w:val="center"/>
              <w:rPr>
                <w:rFonts w:hint="default" w:ascii="微软雅黑" w:hAnsi="微软雅黑" w:eastAsia="微软雅黑" w:cs="微软雅黑"/>
                <w:i/>
                <w:iCs/>
                <w:color w:val="000000"/>
                <w:sz w:val="16"/>
                <w:szCs w:val="16"/>
                <w:u w:val="none"/>
              </w:rPr>
            </w:pPr>
          </w:p>
        </w:tc>
      </w:tr>
      <w:tr w14:paraId="79D94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9C76B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B61BE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30F4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18E2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检查基层“扫黄打非”网格化规范化建设达标率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C2AC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1B6D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6E3B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3697A92">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1D7E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10920FC">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D8BE3D8">
            <w:pPr>
              <w:jc w:val="center"/>
              <w:rPr>
                <w:rFonts w:hint="default" w:ascii="微软雅黑" w:hAnsi="微软雅黑" w:eastAsia="微软雅黑" w:cs="微软雅黑"/>
                <w:i/>
                <w:iCs/>
                <w:color w:val="000000"/>
                <w:sz w:val="16"/>
                <w:szCs w:val="16"/>
                <w:u w:val="none"/>
              </w:rPr>
            </w:pPr>
          </w:p>
        </w:tc>
      </w:tr>
      <w:tr w14:paraId="4B3CF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45B98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1B3C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2789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F97F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进一步规范全州出版物市场</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C888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C47B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规范</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F05DC82">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31F85BF">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7F76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FB2CD2E">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0E1CA19">
            <w:pPr>
              <w:jc w:val="center"/>
              <w:rPr>
                <w:rFonts w:hint="default" w:ascii="微软雅黑" w:hAnsi="微软雅黑" w:eastAsia="微软雅黑" w:cs="微软雅黑"/>
                <w:i/>
                <w:iCs/>
                <w:color w:val="000000"/>
                <w:sz w:val="16"/>
                <w:szCs w:val="16"/>
                <w:u w:val="none"/>
              </w:rPr>
            </w:pPr>
          </w:p>
        </w:tc>
      </w:tr>
      <w:tr w14:paraId="62D15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70374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2F44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B3CC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2A38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进一步提升基层扫黄打非治理能力</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41BC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B5BB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826A075">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00DE841">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C50E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3FB7379">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285B3B2">
            <w:pPr>
              <w:jc w:val="center"/>
              <w:rPr>
                <w:rFonts w:hint="default" w:ascii="微软雅黑" w:hAnsi="微软雅黑" w:eastAsia="微软雅黑" w:cs="微软雅黑"/>
                <w:i/>
                <w:iCs/>
                <w:color w:val="000000"/>
                <w:sz w:val="16"/>
                <w:szCs w:val="16"/>
                <w:u w:val="none"/>
              </w:rPr>
            </w:pPr>
          </w:p>
        </w:tc>
      </w:tr>
      <w:tr w14:paraId="77C72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6763E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6F6F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99A1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4F67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费用控制范围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28C0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F7C3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9D5A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40C63D0">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C451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C4DC3E0">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089EDB3">
            <w:pPr>
              <w:jc w:val="center"/>
              <w:rPr>
                <w:rFonts w:hint="default" w:ascii="微软雅黑" w:hAnsi="微软雅黑" w:eastAsia="微软雅黑" w:cs="微软雅黑"/>
                <w:i/>
                <w:iCs/>
                <w:color w:val="000000"/>
                <w:sz w:val="16"/>
                <w:szCs w:val="16"/>
                <w:u w:val="none"/>
              </w:rPr>
            </w:pPr>
          </w:p>
        </w:tc>
      </w:tr>
      <w:tr w14:paraId="0942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0A01E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0BAC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AB749BF">
            <w:pP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166485A">
            <w:pPr>
              <w:rPr>
                <w:rFonts w:hint="eastAsia" w:ascii="宋体" w:hAnsi="宋体" w:eastAsia="宋体" w:cs="宋体"/>
                <w:i w:val="0"/>
                <w:iCs w:val="0"/>
                <w:color w:val="000000"/>
                <w:sz w:val="18"/>
                <w:szCs w:val="18"/>
                <w:u w:val="none"/>
              </w:rPr>
            </w:pPr>
          </w:p>
        </w:tc>
      </w:tr>
      <w:tr w14:paraId="4926D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1835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03FED5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3EC19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BD7A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C38B9A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412E9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FE62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975B97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719F7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6DBB8EB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0B44EF8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w:t>
            </w:r>
          </w:p>
        </w:tc>
      </w:tr>
      <w:tr w14:paraId="08EC6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noWrap/>
            <w:vAlign w:val="center"/>
          </w:tcPr>
          <w:p w14:paraId="077B7E02">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noWrap/>
            <w:vAlign w:val="center"/>
          </w:tcPr>
          <w:p w14:paraId="651708D6">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noWrap/>
            <w:vAlign w:val="center"/>
          </w:tcPr>
          <w:p w14:paraId="46568839">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07AE407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63442F8">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noWrap/>
            <w:vAlign w:val="center"/>
          </w:tcPr>
          <w:p w14:paraId="79198F0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C4DCF76">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noWrap/>
            <w:vAlign w:val="center"/>
          </w:tcPr>
          <w:p w14:paraId="0D35B82F">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noWrap/>
            <w:vAlign w:val="center"/>
          </w:tcPr>
          <w:p w14:paraId="7228FBD3">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noWrap/>
            <w:vAlign w:val="center"/>
          </w:tcPr>
          <w:p w14:paraId="0BDA0C3C">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noWrap/>
            <w:vAlign w:val="center"/>
          </w:tcPr>
          <w:p w14:paraId="36A12F0D">
            <w:pPr>
              <w:rPr>
                <w:rFonts w:hint="eastAsia" w:ascii="宋体" w:hAnsi="宋体" w:eastAsia="宋体" w:cs="宋体"/>
                <w:i w:val="0"/>
                <w:iCs w:val="0"/>
                <w:color w:val="000000"/>
                <w:sz w:val="22"/>
                <w:szCs w:val="22"/>
                <w:u w:val="none"/>
              </w:rPr>
            </w:pPr>
          </w:p>
        </w:tc>
      </w:tr>
      <w:tr w14:paraId="7C32A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4B7A146F">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1624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392284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23670B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51320025T000012433761-州委宣传部公务用车车辆大修</w:t>
            </w:r>
          </w:p>
        </w:tc>
      </w:tr>
      <w:tr w14:paraId="172D2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AE7E4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E8F54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5338D5A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5D854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州委宣传部（办公室）</w:t>
            </w:r>
          </w:p>
        </w:tc>
      </w:tr>
      <w:tr w14:paraId="381F3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262E9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FEDCD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3B8F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505AF075">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633B8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2BB0B6">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137BEA">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782C19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预计1辆公务用车进行大修，保质保量完成，减少安全隐患，通过车辆大修，减少有害气体排放。</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4569B41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对照年度目标（大修公务用车1辆），项目7.87万元，控制在预算8万元以内。维修过程合规，及时消除了车辆安全隐患，保障了公务出行安全，用车满意度100%。</w:t>
            </w:r>
          </w:p>
        </w:tc>
      </w:tr>
      <w:tr w14:paraId="2D26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7CF024">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AEAB9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2337FB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次大修针对车牌号为U63669公务用车（因行驶里程过长致发动机烧机油、底盘异响等隐患），严格遵循“先审批、后维修”原则实施。事前，办公室报经部务会批准，确定在成都新十家汽车服务有限公司进行维修；事中，维修厂出具详细《维修清单》，更换发动机活塞环、离合器片等35项核心部件，办公室全程监督配件质量及维修工艺；事后，组织专人进行路试验收，确认故障排除、性能恢复后，按合同约定支付款项7.97万元，车辆于4月25日交付使用。</w:t>
            </w:r>
          </w:p>
        </w:tc>
      </w:tr>
      <w:tr w14:paraId="659B2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15410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29CC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5895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CC0E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4844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0E36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FD0E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9D91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6D22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E9E8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8F297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5459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3A57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7E4E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1715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01CA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055D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997009F">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2D0FA199">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79CB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DE679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F4EB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F1A9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B463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522C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858C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3B8B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BEAB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AC245BC">
            <w:pPr>
              <w:rPr>
                <w:rFonts w:hint="default" w:ascii="simhei" w:hAnsi="simhei" w:eastAsia="simhei" w:cs="simhei"/>
                <w:i/>
                <w:iCs/>
                <w:color w:val="000000"/>
                <w:sz w:val="18"/>
                <w:szCs w:val="18"/>
                <w:u w:val="none"/>
              </w:rPr>
            </w:pPr>
          </w:p>
        </w:tc>
      </w:tr>
      <w:tr w14:paraId="00201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E08DA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DC26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D1A4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C591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CC56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D180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B1DF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7220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04DDE41">
            <w:pPr>
              <w:rPr>
                <w:rFonts w:hint="default" w:ascii="simhei" w:hAnsi="simhei" w:eastAsia="simhei" w:cs="simhei"/>
                <w:i/>
                <w:iCs/>
                <w:color w:val="000000"/>
                <w:sz w:val="18"/>
                <w:szCs w:val="18"/>
                <w:u w:val="none"/>
              </w:rPr>
            </w:pPr>
          </w:p>
        </w:tc>
      </w:tr>
      <w:tr w14:paraId="635EC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CDAD1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2382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862C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D30F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22C2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01D9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B5AE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7BB1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8FB0F84">
            <w:pPr>
              <w:rPr>
                <w:rFonts w:hint="default" w:ascii="simhei" w:hAnsi="simhei" w:eastAsia="simhei" w:cs="simhei"/>
                <w:i/>
                <w:iCs/>
                <w:color w:val="000000"/>
                <w:sz w:val="18"/>
                <w:szCs w:val="18"/>
                <w:u w:val="none"/>
              </w:rPr>
            </w:pPr>
          </w:p>
        </w:tc>
      </w:tr>
      <w:tr w14:paraId="62F03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9972D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28B8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AE0A4C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E334BAF">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7DE29A2">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01FD5D6">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782A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21D7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EDA7F3A">
            <w:pPr>
              <w:rPr>
                <w:rFonts w:hint="default" w:ascii="simhei" w:hAnsi="simhei" w:eastAsia="simhei" w:cs="simhei"/>
                <w:i/>
                <w:iCs/>
                <w:color w:val="000000"/>
                <w:sz w:val="18"/>
                <w:szCs w:val="18"/>
                <w:u w:val="none"/>
              </w:rPr>
            </w:pPr>
          </w:p>
        </w:tc>
      </w:tr>
      <w:tr w14:paraId="4AE6B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D53B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A225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8CE2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3428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A15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47BA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5814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07DC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292F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1CAC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164C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5347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7CF25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E59C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BFDF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1455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车辆大修辆数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039D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83B3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3FF1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辆</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94307E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7FC0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B5CE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508DF61">
            <w:pPr>
              <w:jc w:val="center"/>
              <w:rPr>
                <w:rFonts w:hint="default" w:ascii="微软雅黑" w:hAnsi="微软雅黑" w:eastAsia="微软雅黑" w:cs="微软雅黑"/>
                <w:i/>
                <w:iCs/>
                <w:color w:val="000000"/>
                <w:sz w:val="16"/>
                <w:szCs w:val="16"/>
                <w:u w:val="none"/>
              </w:rPr>
            </w:pPr>
          </w:p>
        </w:tc>
      </w:tr>
      <w:tr w14:paraId="1C46F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A8BEA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B6937C">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12BF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D840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维修质量验收合格率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CF99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0472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AB07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4BEB9E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DB92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0BC3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28B79B7">
            <w:pPr>
              <w:jc w:val="center"/>
              <w:rPr>
                <w:rFonts w:hint="default" w:ascii="微软雅黑" w:hAnsi="微软雅黑" w:eastAsia="微软雅黑" w:cs="微软雅黑"/>
                <w:i/>
                <w:iCs/>
                <w:color w:val="000000"/>
                <w:sz w:val="16"/>
                <w:szCs w:val="16"/>
                <w:u w:val="none"/>
              </w:rPr>
            </w:pPr>
          </w:p>
        </w:tc>
      </w:tr>
      <w:tr w14:paraId="412CF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9918F7">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A76051">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45D3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4DC5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项目完成期限</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B489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7B10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923D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月</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FB04A3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6D36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80B4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DC36C05">
            <w:pPr>
              <w:jc w:val="center"/>
              <w:rPr>
                <w:rFonts w:hint="default" w:ascii="微软雅黑" w:hAnsi="微软雅黑" w:eastAsia="微软雅黑" w:cs="微软雅黑"/>
                <w:i/>
                <w:iCs/>
                <w:color w:val="000000"/>
                <w:sz w:val="16"/>
                <w:szCs w:val="16"/>
                <w:u w:val="none"/>
              </w:rPr>
            </w:pPr>
          </w:p>
        </w:tc>
      </w:tr>
      <w:tr w14:paraId="145D7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EB5090">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6126F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D242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2F7B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用车安全提升情况</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FC6A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D5CA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显著提升</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D65BFE3">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04FC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显著提升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F48C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9B20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235368B">
            <w:pPr>
              <w:jc w:val="center"/>
              <w:rPr>
                <w:rFonts w:hint="default" w:ascii="微软雅黑" w:hAnsi="微软雅黑" w:eastAsia="微软雅黑" w:cs="微软雅黑"/>
                <w:i/>
                <w:iCs/>
                <w:color w:val="000000"/>
                <w:sz w:val="16"/>
                <w:szCs w:val="16"/>
                <w:u w:val="none"/>
              </w:rPr>
            </w:pPr>
          </w:p>
        </w:tc>
      </w:tr>
      <w:tr w14:paraId="3BD14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5E3BF7">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F8DB26">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92CA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5565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有害气体排放率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891B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1060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显著下降</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ECAF611">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8069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显著下降</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5B76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0E8E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785A56A">
            <w:pPr>
              <w:jc w:val="center"/>
              <w:rPr>
                <w:rFonts w:hint="default" w:ascii="微软雅黑" w:hAnsi="微软雅黑" w:eastAsia="微软雅黑" w:cs="微软雅黑"/>
                <w:i/>
                <w:iCs/>
                <w:color w:val="000000"/>
                <w:sz w:val="16"/>
                <w:szCs w:val="16"/>
                <w:u w:val="none"/>
              </w:rPr>
            </w:pPr>
          </w:p>
        </w:tc>
      </w:tr>
      <w:tr w14:paraId="5B3A6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D6C62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EB08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9A6D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C00C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乘车及开车人员满意度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236E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29A6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CA0F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A59B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2ED4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983E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9EF760D">
            <w:pPr>
              <w:jc w:val="center"/>
              <w:rPr>
                <w:rFonts w:hint="default" w:ascii="微软雅黑" w:hAnsi="微软雅黑" w:eastAsia="微软雅黑" w:cs="微软雅黑"/>
                <w:i/>
                <w:iCs/>
                <w:color w:val="000000"/>
                <w:sz w:val="16"/>
                <w:szCs w:val="16"/>
                <w:u w:val="none"/>
              </w:rPr>
            </w:pPr>
          </w:p>
        </w:tc>
      </w:tr>
      <w:tr w14:paraId="28D4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1830B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8B04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55D9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BB43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车辆维修成本控制率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2EF7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9093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AD7F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2AA6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A0B2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E27A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0D02219">
            <w:pPr>
              <w:jc w:val="center"/>
              <w:rPr>
                <w:rFonts w:hint="default" w:ascii="微软雅黑" w:hAnsi="微软雅黑" w:eastAsia="微软雅黑" w:cs="微软雅黑"/>
                <w:i/>
                <w:iCs/>
                <w:color w:val="000000"/>
                <w:sz w:val="16"/>
                <w:szCs w:val="16"/>
                <w:u w:val="none"/>
              </w:rPr>
            </w:pPr>
          </w:p>
        </w:tc>
      </w:tr>
      <w:tr w14:paraId="0C398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0648F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A8D5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6002A0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4FAB46E">
            <w:pPr>
              <w:rPr>
                <w:rFonts w:hint="eastAsia" w:ascii="宋体" w:hAnsi="宋体" w:eastAsia="宋体" w:cs="宋体"/>
                <w:i w:val="0"/>
                <w:iCs w:val="0"/>
                <w:color w:val="000000"/>
                <w:sz w:val="18"/>
                <w:szCs w:val="18"/>
                <w:u w:val="none"/>
              </w:rPr>
            </w:pPr>
          </w:p>
        </w:tc>
      </w:tr>
      <w:tr w14:paraId="43E5A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1D35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30DAB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实施成效显著：一是资金使用高效合规，实际支出7.87万元，严格控制在预算范围内，零配件采购及维修流程均符合定点维修及财务规定；二是安全隐患全面消除，通过发动机、底盘及制动系统大修，彻底解决了车辆烧机油、刹车偏软等问题，恢复车辆良好技术性能，确保公务出行安全；三是服务保障有力，维修后车辆动力及舒适度大幅提升，有效保障了年度调研、重大活动等公务任务高效完成，用车人员满意度达100%。</w:t>
            </w:r>
          </w:p>
        </w:tc>
      </w:tr>
      <w:tr w14:paraId="6EB6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B957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689C4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大修后未及时将详细维修记录（更换配件明细、里程数等）录入“一车一档”电子台账，不利于后续对车辆维修周期、零部件更换频率进行数据分析及成本核算。原因： 日常车辆管理重实物维护、轻数据积累，缺乏对维修历史数据的常态化整理归档意识。</w:t>
            </w:r>
          </w:p>
        </w:tc>
      </w:tr>
      <w:tr w14:paraId="2D0A8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5EBD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C351C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建立公务用车电子维修台账，明确专人负责，将本次大修清单、更换明细、费用等全面录入，实行“一车一档、随修随记”，为车辆全生命周期成本分析及报废更新提供数据支撑。</w:t>
            </w:r>
          </w:p>
        </w:tc>
      </w:tr>
      <w:tr w14:paraId="06EC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2F3CAF0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项目负责人：王涛</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70369F0F">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1137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0FE3CBE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4E8B834">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706323DE">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484096F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37BDCA5">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3462E14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4274D4F">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07D30904">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075F98B9">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58B31BF1">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48EA6914">
            <w:pPr>
              <w:rPr>
                <w:rFonts w:hint="eastAsia" w:ascii="宋体" w:hAnsi="宋体" w:eastAsia="宋体" w:cs="宋体"/>
                <w:i w:val="0"/>
                <w:iCs w:val="0"/>
                <w:color w:val="000000"/>
                <w:sz w:val="18"/>
                <w:szCs w:val="18"/>
                <w:u w:val="none"/>
              </w:rPr>
            </w:pPr>
          </w:p>
        </w:tc>
      </w:tr>
      <w:tr w14:paraId="50B41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43A5457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CDAAB44">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79B129B6">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1C98B449">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28F476C8">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5EEDB31C">
            <w:pPr>
              <w:rPr>
                <w:rFonts w:hint="eastAsia" w:ascii="宋体" w:hAnsi="宋体" w:eastAsia="宋体" w:cs="宋体"/>
                <w:i w:val="0"/>
                <w:iCs w:val="0"/>
                <w:color w:val="000000"/>
                <w:sz w:val="18"/>
                <w:szCs w:val="18"/>
                <w:u w:val="none"/>
              </w:rPr>
            </w:pPr>
          </w:p>
          <w:p w14:paraId="1AB055D8">
            <w:pPr>
              <w:rPr>
                <w:rFonts w:hint="eastAsia" w:ascii="宋体" w:hAnsi="宋体" w:eastAsia="宋体" w:cs="宋体"/>
                <w:i w:val="0"/>
                <w:iCs w:val="0"/>
                <w:color w:val="000000"/>
                <w:sz w:val="18"/>
                <w:szCs w:val="18"/>
                <w:u w:val="none"/>
              </w:rPr>
            </w:pPr>
          </w:p>
          <w:p w14:paraId="2ACB9AB5">
            <w:pPr>
              <w:rPr>
                <w:rFonts w:hint="eastAsia" w:ascii="宋体" w:hAnsi="宋体" w:eastAsia="宋体" w:cs="宋体"/>
                <w:i w:val="0"/>
                <w:iCs w:val="0"/>
                <w:color w:val="000000"/>
                <w:sz w:val="18"/>
                <w:szCs w:val="18"/>
                <w:u w:val="none"/>
              </w:rPr>
            </w:pPr>
          </w:p>
          <w:p w14:paraId="6825F34F">
            <w:pPr>
              <w:rPr>
                <w:rFonts w:hint="eastAsia" w:ascii="宋体" w:hAnsi="宋体" w:eastAsia="宋体" w:cs="宋体"/>
                <w:i w:val="0"/>
                <w:iCs w:val="0"/>
                <w:color w:val="000000"/>
                <w:sz w:val="18"/>
                <w:szCs w:val="18"/>
                <w:u w:val="none"/>
              </w:rPr>
            </w:pPr>
          </w:p>
          <w:p w14:paraId="41C9C643">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5481119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0D4D617F">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445E10A8">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7568EBF9">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649FC11E">
            <w:pPr>
              <w:rPr>
                <w:rFonts w:hint="eastAsia" w:ascii="宋体" w:hAnsi="宋体" w:eastAsia="宋体" w:cs="宋体"/>
                <w:i w:val="0"/>
                <w:iCs w:val="0"/>
                <w:color w:val="000000"/>
                <w:sz w:val="18"/>
                <w:szCs w:val="18"/>
                <w:u w:val="none"/>
              </w:rPr>
            </w:pPr>
          </w:p>
        </w:tc>
      </w:tr>
      <w:tr w14:paraId="6E11E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24D761C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B22C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5A8E7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01E0B0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51320025T000012493821-办公桌椅购置及会议系统费</w:t>
            </w:r>
          </w:p>
        </w:tc>
      </w:tr>
      <w:tr w14:paraId="43131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BE2BE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30519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03F9B12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5E2BD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州委宣传部（办公室）</w:t>
            </w:r>
          </w:p>
        </w:tc>
      </w:tr>
      <w:tr w14:paraId="6A24D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CD631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7E36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9FF9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077CD433">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33238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EC92F4">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E7CF0B">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DC973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要满足能办公会议的需求，如音频的清晰传输、视频的高清显示等。办公桌椅外观要与办公环境相匹配，兼容性也很重要，确保各设备之间能够良好协同工作。通过改善办公环境和会议系统，提高机关办公效率和会议质量</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05D23A5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对照年度目标，项目已全面完成：采购多媒体会议桌1张、升降器12台、会议椅30把、办公桌24位等设备，覆盖办公面积400平方米、干部职工50余人。设备验收合格率100%，分辨率达标，实际支出10.697万元，控制在预算内，办公人员满意度≥90%。</w:t>
            </w:r>
          </w:p>
        </w:tc>
      </w:tr>
      <w:tr w14:paraId="4D60D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CE4F29">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A5C04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653D0C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通过竞争性磋商方式确定供应商（武侯区佳林速成家具经营部），采购多媒体会议桌1张、升降器12台、会议椅30把、办公桌24位等，中标价10.697万元。实施过程严格履行需求梳理、公告发布、评审公示、合同签订、安装调试等程序，成立采购小组全程监督。安装完成后组织专人对设备分辨率、家具稳固性等进行验收，确认合格后交付使用。</w:t>
            </w:r>
          </w:p>
        </w:tc>
      </w:tr>
      <w:tr w14:paraId="3C72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CE3D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A919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D70B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3F7F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E592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D808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0F54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2B42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D68F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0602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7F4D3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50ED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D63F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D41A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10.70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57B1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10.70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2D53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6CB5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37759C8">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B41BB95">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AA64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D4190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E92C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E52E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0512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10.70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0383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10.70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75B9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CB0D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3ED2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E238ADE">
            <w:pPr>
              <w:rPr>
                <w:rFonts w:hint="default" w:ascii="simhei" w:hAnsi="simhei" w:eastAsia="simhei" w:cs="simhei"/>
                <w:i/>
                <w:iCs/>
                <w:color w:val="000000"/>
                <w:sz w:val="18"/>
                <w:szCs w:val="18"/>
                <w:u w:val="none"/>
              </w:rPr>
            </w:pPr>
          </w:p>
        </w:tc>
      </w:tr>
      <w:tr w14:paraId="03EE7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CDF17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92A0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AEEF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86D7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B122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DF87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D565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46FD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F896EB2">
            <w:pPr>
              <w:rPr>
                <w:rFonts w:hint="default" w:ascii="simhei" w:hAnsi="simhei" w:eastAsia="simhei" w:cs="simhei"/>
                <w:i/>
                <w:iCs/>
                <w:color w:val="000000"/>
                <w:sz w:val="18"/>
                <w:szCs w:val="18"/>
                <w:u w:val="none"/>
              </w:rPr>
            </w:pPr>
          </w:p>
        </w:tc>
      </w:tr>
      <w:tr w14:paraId="459C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CD97C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1BCE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C6EA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0060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E039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916D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D69E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0F11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7BC5A8C">
            <w:pPr>
              <w:rPr>
                <w:rFonts w:hint="default" w:ascii="simhei" w:hAnsi="simhei" w:eastAsia="simhei" w:cs="simhei"/>
                <w:i/>
                <w:iCs/>
                <w:color w:val="000000"/>
                <w:sz w:val="18"/>
                <w:szCs w:val="18"/>
                <w:u w:val="none"/>
              </w:rPr>
            </w:pPr>
          </w:p>
        </w:tc>
      </w:tr>
      <w:tr w14:paraId="7ED87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74617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A93D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3FAF077">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42B6B89">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BE5D7D7">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447264D">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AAC9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5C04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7AE1545">
            <w:pPr>
              <w:rPr>
                <w:rFonts w:hint="default" w:ascii="simhei" w:hAnsi="simhei" w:eastAsia="simhei" w:cs="simhei"/>
                <w:i/>
                <w:iCs/>
                <w:color w:val="000000"/>
                <w:sz w:val="18"/>
                <w:szCs w:val="18"/>
                <w:u w:val="none"/>
              </w:rPr>
            </w:pPr>
          </w:p>
        </w:tc>
      </w:tr>
      <w:tr w14:paraId="5ED08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CD8A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D5E6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DD3F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048A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53EA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4634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670D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4F53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1C8B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45B4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D693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B168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A69CB6">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6F25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8A9F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68A2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采购涉及办公场所面积</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1188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5096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D496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平方米</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F5E5D8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5C76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FD6C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46F6680">
            <w:pPr>
              <w:jc w:val="center"/>
              <w:rPr>
                <w:rFonts w:hint="default" w:ascii="微软雅黑" w:hAnsi="微软雅黑" w:eastAsia="微软雅黑" w:cs="微软雅黑"/>
                <w:i/>
                <w:iCs/>
                <w:color w:val="000000"/>
                <w:sz w:val="16"/>
                <w:szCs w:val="16"/>
                <w:u w:val="none"/>
              </w:rPr>
            </w:pPr>
          </w:p>
        </w:tc>
      </w:tr>
      <w:tr w14:paraId="70026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EC13326">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803FBE">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A561AB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284A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覆盖干部职工人数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FC3A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DD3C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8B2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7014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A7C3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937B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4BE9E7C">
            <w:pPr>
              <w:jc w:val="center"/>
              <w:rPr>
                <w:rFonts w:hint="default" w:ascii="微软雅黑" w:hAnsi="微软雅黑" w:eastAsia="微软雅黑" w:cs="微软雅黑"/>
                <w:i/>
                <w:iCs/>
                <w:color w:val="000000"/>
                <w:sz w:val="16"/>
                <w:szCs w:val="16"/>
                <w:u w:val="none"/>
              </w:rPr>
            </w:pPr>
          </w:p>
        </w:tc>
      </w:tr>
      <w:tr w14:paraId="25F4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062FA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6E3727">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4123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AB8F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视频显示分辨率达标率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02A8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BBE3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E20A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E90B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57F0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F5A0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67B90C8">
            <w:pPr>
              <w:jc w:val="center"/>
              <w:rPr>
                <w:rFonts w:hint="default" w:ascii="微软雅黑" w:hAnsi="微软雅黑" w:eastAsia="微软雅黑" w:cs="微软雅黑"/>
                <w:i/>
                <w:iCs/>
                <w:color w:val="000000"/>
                <w:sz w:val="16"/>
                <w:szCs w:val="16"/>
                <w:u w:val="none"/>
              </w:rPr>
            </w:pPr>
          </w:p>
        </w:tc>
      </w:tr>
      <w:tr w14:paraId="0A428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C2CF2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2D044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499C48A">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7694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满足使用率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A31F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80E2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D54D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B11D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DC02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7915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B280FF3">
            <w:pPr>
              <w:jc w:val="center"/>
              <w:rPr>
                <w:rFonts w:hint="default" w:ascii="微软雅黑" w:hAnsi="微软雅黑" w:eastAsia="微软雅黑" w:cs="微软雅黑"/>
                <w:i/>
                <w:iCs/>
                <w:color w:val="000000"/>
                <w:sz w:val="16"/>
                <w:szCs w:val="16"/>
                <w:u w:val="none"/>
              </w:rPr>
            </w:pPr>
          </w:p>
        </w:tc>
      </w:tr>
      <w:tr w14:paraId="28892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EE2BF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068B5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FFB0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AAF6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经费支出时效性</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A70A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AD38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按时完成</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D7AC581">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A3AA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按时完成</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344E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1D7C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A55070A">
            <w:pPr>
              <w:jc w:val="center"/>
              <w:rPr>
                <w:rFonts w:hint="default" w:ascii="微软雅黑" w:hAnsi="微软雅黑" w:eastAsia="微软雅黑" w:cs="微软雅黑"/>
                <w:i/>
                <w:iCs/>
                <w:color w:val="000000"/>
                <w:sz w:val="16"/>
                <w:szCs w:val="16"/>
                <w:u w:val="none"/>
              </w:rPr>
            </w:pPr>
          </w:p>
        </w:tc>
      </w:tr>
      <w:tr w14:paraId="29D09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86C6EF">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DC6A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51A2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8DF6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办公条件改善情况说明</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5F29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620F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好</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A6B96ED">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61B3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好</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5454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C8D4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DCF9DC7">
            <w:pPr>
              <w:jc w:val="center"/>
              <w:rPr>
                <w:rFonts w:hint="default" w:ascii="微软雅黑" w:hAnsi="微软雅黑" w:eastAsia="微软雅黑" w:cs="微软雅黑"/>
                <w:i/>
                <w:iCs/>
                <w:color w:val="000000"/>
                <w:sz w:val="16"/>
                <w:szCs w:val="16"/>
                <w:u w:val="none"/>
              </w:rPr>
            </w:pPr>
          </w:p>
        </w:tc>
      </w:tr>
      <w:tr w14:paraId="3C165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521D8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80949F">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126C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7E38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是否符合环保指标要求</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D330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F1B3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完全符合</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5355713">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06BC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完全符合</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C79A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FDA6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E1AB2FB">
            <w:pPr>
              <w:jc w:val="center"/>
              <w:rPr>
                <w:rFonts w:hint="default" w:ascii="微软雅黑" w:hAnsi="微软雅黑" w:eastAsia="微软雅黑" w:cs="微软雅黑"/>
                <w:i/>
                <w:iCs/>
                <w:color w:val="000000"/>
                <w:sz w:val="16"/>
                <w:szCs w:val="16"/>
                <w:u w:val="none"/>
              </w:rPr>
            </w:pPr>
          </w:p>
        </w:tc>
      </w:tr>
      <w:tr w14:paraId="33531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827EF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63CA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64DF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2644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办公人员满意度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EAA5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8F84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7DED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AC35AB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4E5A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BDE2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D5A615F">
            <w:pPr>
              <w:jc w:val="center"/>
              <w:rPr>
                <w:rFonts w:hint="default" w:ascii="微软雅黑" w:hAnsi="微软雅黑" w:eastAsia="微软雅黑" w:cs="微软雅黑"/>
                <w:i/>
                <w:iCs/>
                <w:color w:val="000000"/>
                <w:sz w:val="16"/>
                <w:szCs w:val="16"/>
                <w:u w:val="none"/>
              </w:rPr>
            </w:pPr>
          </w:p>
        </w:tc>
      </w:tr>
      <w:tr w14:paraId="4F2B2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C8A0F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1086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B996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2C31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E6EB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C336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1AF4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C72FAB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3147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C26D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2B5A6F1">
            <w:pPr>
              <w:jc w:val="center"/>
              <w:rPr>
                <w:rFonts w:hint="default" w:ascii="微软雅黑" w:hAnsi="微软雅黑" w:eastAsia="微软雅黑" w:cs="微软雅黑"/>
                <w:i/>
                <w:iCs/>
                <w:color w:val="000000"/>
                <w:sz w:val="16"/>
                <w:szCs w:val="16"/>
                <w:u w:val="none"/>
              </w:rPr>
            </w:pPr>
          </w:p>
        </w:tc>
      </w:tr>
      <w:tr w14:paraId="614E6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50270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E6CA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5AAE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6A28079">
            <w:pPr>
              <w:rPr>
                <w:rFonts w:hint="eastAsia" w:ascii="宋体" w:hAnsi="宋体" w:eastAsia="宋体" w:cs="宋体"/>
                <w:i w:val="0"/>
                <w:iCs w:val="0"/>
                <w:color w:val="000000"/>
                <w:sz w:val="18"/>
                <w:szCs w:val="18"/>
                <w:u w:val="none"/>
              </w:rPr>
            </w:pPr>
          </w:p>
        </w:tc>
      </w:tr>
      <w:tr w14:paraId="73A88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BD3D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214F720">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项目实施成效显著：一是办公条件全面改善，完成约400平方米办公区域设备更新，覆盖干部职工50余人，采购多媒体会议桌、升降器、办公桌椅等共计8类产品，视频分辨率达标率100%；二是资金使用高效规范，实际支出10.697万元，严格控制在预算11万元以内，采购程序公开透明；三是会议质量有效提升，音频视频传输清晰稳定，家具外观与办公环境协调匹配，干部职工满意度达95%以上。</w:t>
            </w:r>
          </w:p>
        </w:tc>
      </w:tr>
      <w:tr w14:paraId="73148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5821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4DFD96F">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一、设备调试周期略长。 多媒体升降器与会议系统联动调试中，因软件兼容性问题导致调试时间超出预期，影响部分会议室正常使用。原因： 采购前对不同品牌设备的系统兼容性测试不够充分，技术论证环节有待加强。</w:t>
            </w:r>
            <w:r>
              <w:rPr>
                <w:rFonts w:hint="default" w:ascii="微软雅黑" w:hAnsi="微软雅黑" w:eastAsia="微软雅黑" w:cs="微软雅黑"/>
                <w:i w:val="0"/>
                <w:iCs w:val="0"/>
                <w:color w:val="000000"/>
                <w:kern w:val="0"/>
                <w:sz w:val="16"/>
                <w:szCs w:val="16"/>
                <w:u w:val="none"/>
                <w:bdr w:val="none" w:color="auto" w:sz="0" w:space="0"/>
                <w:lang w:val="en-US" w:eastAsia="zh-CN" w:bidi="ar"/>
              </w:rPr>
              <w:br w:type="textWrapping"/>
            </w:r>
            <w:r>
              <w:rPr>
                <w:rFonts w:hint="default" w:ascii="微软雅黑" w:hAnsi="微软雅黑" w:eastAsia="微软雅黑" w:cs="微软雅黑"/>
                <w:i w:val="0"/>
                <w:iCs w:val="0"/>
                <w:color w:val="000000"/>
                <w:kern w:val="0"/>
                <w:sz w:val="16"/>
                <w:szCs w:val="16"/>
                <w:u w:val="none"/>
                <w:bdr w:val="none" w:color="auto" w:sz="0" w:space="0"/>
                <w:lang w:val="en-US" w:eastAsia="zh-CN" w:bidi="ar"/>
              </w:rPr>
              <w:t>二、家具安装细节需返工。 部分办公桌抽屉轨道安装不顺畅，现场调整后解决。原因： 安装前场地尺寸复核不够精准，供应商安装人员与现场沟通衔接不够到位。</w:t>
            </w:r>
          </w:p>
        </w:tc>
      </w:tr>
      <w:tr w14:paraId="3CBA2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672E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754FC367">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针对自评发现问题，提出如下改进建议：</w:t>
            </w:r>
            <w:r>
              <w:rPr>
                <w:rFonts w:hint="default" w:ascii="微软雅黑" w:hAnsi="微软雅黑" w:eastAsia="微软雅黑" w:cs="微软雅黑"/>
                <w:i w:val="0"/>
                <w:iCs w:val="0"/>
                <w:color w:val="000000"/>
                <w:kern w:val="0"/>
                <w:sz w:val="16"/>
                <w:szCs w:val="16"/>
                <w:u w:val="none"/>
                <w:bdr w:val="none" w:color="auto" w:sz="0" w:space="0"/>
                <w:lang w:val="en-US" w:eastAsia="zh-CN" w:bidi="ar"/>
              </w:rPr>
              <w:br w:type="textWrapping"/>
            </w:r>
            <w:r>
              <w:rPr>
                <w:rFonts w:hint="default" w:ascii="微软雅黑" w:hAnsi="微软雅黑" w:eastAsia="微软雅黑" w:cs="微软雅黑"/>
                <w:i w:val="0"/>
                <w:iCs w:val="0"/>
                <w:color w:val="000000"/>
                <w:kern w:val="0"/>
                <w:sz w:val="16"/>
                <w:szCs w:val="16"/>
                <w:u w:val="none"/>
                <w:bdr w:val="none" w:color="auto" w:sz="0" w:space="0"/>
                <w:lang w:val="en-US" w:eastAsia="zh-CN" w:bidi="ar"/>
              </w:rPr>
              <w:t>一、加强采购前技术论证。 涉及系统集成的设备采购，提前组织兼容性测试，要求供应商提供现场演示，并在合同中明确系统联调责任与时限，避免调试周期过长。</w:t>
            </w:r>
            <w:r>
              <w:rPr>
                <w:rFonts w:hint="default" w:ascii="微软雅黑" w:hAnsi="微软雅黑" w:eastAsia="微软雅黑" w:cs="微软雅黑"/>
                <w:i w:val="0"/>
                <w:iCs w:val="0"/>
                <w:color w:val="000000"/>
                <w:kern w:val="0"/>
                <w:sz w:val="16"/>
                <w:szCs w:val="16"/>
                <w:u w:val="none"/>
                <w:bdr w:val="none" w:color="auto" w:sz="0" w:space="0"/>
                <w:lang w:val="en-US" w:eastAsia="zh-CN" w:bidi="ar"/>
              </w:rPr>
              <w:br w:type="textWrapping"/>
            </w:r>
            <w:r>
              <w:rPr>
                <w:rFonts w:hint="default" w:ascii="微软雅黑" w:hAnsi="微软雅黑" w:eastAsia="微软雅黑" w:cs="微软雅黑"/>
                <w:i w:val="0"/>
                <w:iCs w:val="0"/>
                <w:color w:val="000000"/>
                <w:kern w:val="0"/>
                <w:sz w:val="16"/>
                <w:szCs w:val="16"/>
                <w:u w:val="none"/>
                <w:bdr w:val="none" w:color="auto" w:sz="0" w:space="0"/>
                <w:lang w:val="en-US" w:eastAsia="zh-CN" w:bidi="ar"/>
              </w:rPr>
              <w:t>二、完善场地复核与安装监督。 安装前由采购方与供应商共同复核场地尺寸，确认无误后进场；强化安装过程监督，严格按合同标准验收，确保安装质量。</w:t>
            </w:r>
            <w:r>
              <w:rPr>
                <w:rFonts w:hint="default" w:ascii="微软雅黑" w:hAnsi="微软雅黑" w:eastAsia="微软雅黑" w:cs="微软雅黑"/>
                <w:i w:val="0"/>
                <w:iCs w:val="0"/>
                <w:color w:val="000000"/>
                <w:kern w:val="0"/>
                <w:sz w:val="16"/>
                <w:szCs w:val="16"/>
                <w:u w:val="none"/>
                <w:bdr w:val="none" w:color="auto" w:sz="0" w:space="0"/>
                <w:lang w:val="en-US" w:eastAsia="zh-CN" w:bidi="ar"/>
              </w:rPr>
              <w:br w:type="textWrapping"/>
            </w:r>
            <w:r>
              <w:rPr>
                <w:rFonts w:hint="default" w:ascii="微软雅黑" w:hAnsi="微软雅黑" w:eastAsia="微软雅黑" w:cs="微软雅黑"/>
                <w:i w:val="0"/>
                <w:iCs w:val="0"/>
                <w:color w:val="000000"/>
                <w:kern w:val="0"/>
                <w:sz w:val="16"/>
                <w:szCs w:val="16"/>
                <w:u w:val="none"/>
                <w:bdr w:val="none" w:color="auto" w:sz="0" w:space="0"/>
                <w:lang w:val="en-US" w:eastAsia="zh-CN" w:bidi="ar"/>
              </w:rPr>
              <w:t>三、推进设备集中采购与动态管理。 建议将同类办公设备纳入框架协议采购，提高采购效率；建立固定资产电子台账，定期盘点维护，延长设备使用寿命，更好发挥资产效益。</w:t>
            </w:r>
          </w:p>
        </w:tc>
      </w:tr>
      <w:tr w14:paraId="1C009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383EA8F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项目负责人：王涛</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5093639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1A737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65525610">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0AD03CA">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5ECC10E0">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0EBA960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4254BB13">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4614914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C2052C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28010EEC">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14C032D8">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77680041">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0F6F9603">
            <w:pPr>
              <w:rPr>
                <w:rFonts w:hint="eastAsia" w:ascii="宋体" w:hAnsi="宋体" w:eastAsia="宋体" w:cs="宋体"/>
                <w:i w:val="0"/>
                <w:iCs w:val="0"/>
                <w:color w:val="000000"/>
                <w:sz w:val="18"/>
                <w:szCs w:val="18"/>
                <w:u w:val="none"/>
              </w:rPr>
            </w:pPr>
          </w:p>
        </w:tc>
      </w:tr>
      <w:tr w14:paraId="05ACF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7C1679C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3773B727">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4C4D465">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503C3987">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62B84018">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0B43E9B7">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0E4BE75">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5D7AA2EF">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11A800FC">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669EDB4C">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50979777">
            <w:pPr>
              <w:rPr>
                <w:rFonts w:hint="eastAsia" w:ascii="宋体" w:hAnsi="宋体" w:eastAsia="宋体" w:cs="宋体"/>
                <w:i w:val="0"/>
                <w:iCs w:val="0"/>
                <w:color w:val="000000"/>
                <w:sz w:val="18"/>
                <w:szCs w:val="18"/>
                <w:u w:val="none"/>
              </w:rPr>
            </w:pPr>
          </w:p>
        </w:tc>
      </w:tr>
      <w:tr w14:paraId="7CEC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0735065C">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5AED360E">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42C00C2B">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5E048267">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0345DC6">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686F939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8FB8490">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0FFB7FBC">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31C390F9">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551E4ADA">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609DFEDF">
            <w:pPr>
              <w:rPr>
                <w:rFonts w:hint="eastAsia" w:ascii="宋体" w:hAnsi="宋体" w:eastAsia="宋体" w:cs="宋体"/>
                <w:i w:val="0"/>
                <w:iCs w:val="0"/>
                <w:color w:val="000000"/>
                <w:sz w:val="18"/>
                <w:szCs w:val="18"/>
                <w:u w:val="none"/>
              </w:rPr>
            </w:pPr>
          </w:p>
        </w:tc>
      </w:tr>
      <w:tr w14:paraId="282A5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5A4201F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040797D">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4A0562CB">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2A8F0DF4">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7B62B6D">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71D28A8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474EC89">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5C5F8FDE">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749EBCB6">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24DB11C1">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3DDAAAD7">
            <w:pPr>
              <w:rPr>
                <w:rFonts w:hint="eastAsia" w:ascii="宋体" w:hAnsi="宋体" w:eastAsia="宋体" w:cs="宋体"/>
                <w:i w:val="0"/>
                <w:iCs w:val="0"/>
                <w:color w:val="000000"/>
                <w:sz w:val="18"/>
                <w:szCs w:val="18"/>
                <w:u w:val="none"/>
              </w:rPr>
            </w:pPr>
          </w:p>
        </w:tc>
      </w:tr>
      <w:tr w14:paraId="3DD18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33D9D02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5D596C6">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710320D1">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3CCC790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691FDFC">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3B9CBC1C">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3B35A57">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21AB75C1">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7FA17A6E">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3832130E">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03D1DCD8">
            <w:pPr>
              <w:rPr>
                <w:rFonts w:hint="eastAsia" w:ascii="宋体" w:hAnsi="宋体" w:eastAsia="宋体" w:cs="宋体"/>
                <w:i w:val="0"/>
                <w:iCs w:val="0"/>
                <w:color w:val="000000"/>
                <w:sz w:val="18"/>
                <w:szCs w:val="18"/>
                <w:u w:val="none"/>
              </w:rPr>
            </w:pPr>
          </w:p>
        </w:tc>
      </w:tr>
      <w:tr w14:paraId="38AA9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0DAD0CB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EFF85A9">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E78EA17">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2035113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26701631">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009A866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31C4F27C">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51C39B6E">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03578E19">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20F0B10E">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3DD11DC7">
            <w:pPr>
              <w:rPr>
                <w:rFonts w:hint="eastAsia" w:ascii="宋体" w:hAnsi="宋体" w:eastAsia="宋体" w:cs="宋体"/>
                <w:i w:val="0"/>
                <w:iCs w:val="0"/>
                <w:color w:val="000000"/>
                <w:sz w:val="18"/>
                <w:szCs w:val="18"/>
                <w:u w:val="none"/>
              </w:rPr>
            </w:pPr>
          </w:p>
        </w:tc>
      </w:tr>
      <w:tr w14:paraId="285F6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4875578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0112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4B658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621C27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51320025T000013764184-2024年州级人才发展专项资金</w:t>
            </w:r>
          </w:p>
        </w:tc>
      </w:tr>
      <w:tr w14:paraId="12F1E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6BD2F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B782D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06DE08B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550DD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州委宣传部（办公室）</w:t>
            </w:r>
          </w:p>
        </w:tc>
      </w:tr>
      <w:tr w14:paraId="4217B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4FCE0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6CA21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1C08D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1B571DE9">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02952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8E8B0C">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113ECD">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AF887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慰问高层次人才2人</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4B6F8EE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2024 年州级人才发展专项资金项目，预算 0.2 万元，按年度目标完成 2 名高层次人才走访慰问，按时足额支出资金，完成率、慰问对象满意率均达 100%，达成既定任务。</w:t>
            </w:r>
          </w:p>
        </w:tc>
      </w:tr>
      <w:tr w14:paraId="4B1FD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532D0A">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DBFA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29D693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本项目依托 2024 年州级人才发展专项资金，预算 0.2 万元用于高层次人才慰问。严格依据专项资金管理办法，先精准筛选 2 名高层次人才，制定详细慰问方案，明确慰问流程与责任分工。随后按标准采购慰问品，由领导带队开展走访，深入了解其工作生活情况，倾听发展诉求，并规范完成经费支出与报销流程。整个过程务实高效，于 2025 年 2 月底前全面完成慰问任务。</w:t>
            </w:r>
          </w:p>
        </w:tc>
      </w:tr>
      <w:tr w14:paraId="07EED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9C4E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8E15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A3C8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9733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D6FE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FA9E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F97F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3C83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7995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2D0C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E3057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D689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FD1B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CB98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0.20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E739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0.20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151E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9159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0248355">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414B0C7">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967B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410EE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509A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E70F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B39A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0.20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273A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0.20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1048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6D86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ED4E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EB6FB43">
            <w:pPr>
              <w:rPr>
                <w:rFonts w:hint="default" w:ascii="simhei" w:hAnsi="simhei" w:eastAsia="simhei" w:cs="simhei"/>
                <w:i/>
                <w:iCs/>
                <w:color w:val="000000"/>
                <w:sz w:val="18"/>
                <w:szCs w:val="18"/>
                <w:u w:val="none"/>
              </w:rPr>
            </w:pPr>
          </w:p>
        </w:tc>
      </w:tr>
      <w:tr w14:paraId="52E7E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F54C8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8936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A13A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3360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DE2D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0E97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A049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409B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EC8AAC7">
            <w:pPr>
              <w:rPr>
                <w:rFonts w:hint="default" w:ascii="simhei" w:hAnsi="simhei" w:eastAsia="simhei" w:cs="simhei"/>
                <w:i/>
                <w:iCs/>
                <w:color w:val="000000"/>
                <w:sz w:val="18"/>
                <w:szCs w:val="18"/>
                <w:u w:val="none"/>
              </w:rPr>
            </w:pPr>
          </w:p>
        </w:tc>
      </w:tr>
      <w:tr w14:paraId="5BCA9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ED2DE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E962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D0E8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E498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8A79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F5E2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DB30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2A1F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88BA1C1">
            <w:pPr>
              <w:rPr>
                <w:rFonts w:hint="default" w:ascii="simhei" w:hAnsi="simhei" w:eastAsia="simhei" w:cs="simhei"/>
                <w:i/>
                <w:iCs/>
                <w:color w:val="000000"/>
                <w:sz w:val="18"/>
                <w:szCs w:val="18"/>
                <w:u w:val="none"/>
              </w:rPr>
            </w:pPr>
          </w:p>
        </w:tc>
      </w:tr>
      <w:tr w14:paraId="76D14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2AB96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E9A6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7B55DBA">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BFC82F4">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F4CD47D">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D224C0D">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9692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C27F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60E1781">
            <w:pPr>
              <w:rPr>
                <w:rFonts w:hint="default" w:ascii="simhei" w:hAnsi="simhei" w:eastAsia="simhei" w:cs="simhei"/>
                <w:i/>
                <w:iCs/>
                <w:color w:val="000000"/>
                <w:sz w:val="18"/>
                <w:szCs w:val="18"/>
                <w:u w:val="none"/>
              </w:rPr>
            </w:pPr>
          </w:p>
        </w:tc>
      </w:tr>
      <w:tr w14:paraId="4DE2A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25CC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02A9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E720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E4E7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BD4C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6E3D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E123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5D8F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5559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D6B4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CF70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880A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EEF868">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4C2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703A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4EE1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慰问高层次人才人数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7449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7FD4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AA6B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9B02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071E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98FB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166BAE8">
            <w:pPr>
              <w:jc w:val="center"/>
              <w:rPr>
                <w:rFonts w:hint="default" w:ascii="微软雅黑" w:hAnsi="微软雅黑" w:eastAsia="微软雅黑" w:cs="微软雅黑"/>
                <w:i/>
                <w:iCs/>
                <w:color w:val="000000"/>
                <w:sz w:val="16"/>
                <w:szCs w:val="16"/>
                <w:u w:val="none"/>
              </w:rPr>
            </w:pPr>
          </w:p>
        </w:tc>
      </w:tr>
      <w:tr w14:paraId="52458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997A0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1E17BB">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16085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8857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慰问高层次人才完成时限</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34B2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084D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2025年2月底前</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3CDA224">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B1A7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2025年2月底前</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E44E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EEBA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69BC859">
            <w:pPr>
              <w:jc w:val="center"/>
              <w:rPr>
                <w:rFonts w:hint="default" w:ascii="微软雅黑" w:hAnsi="微软雅黑" w:eastAsia="微软雅黑" w:cs="微软雅黑"/>
                <w:i/>
                <w:iCs/>
                <w:color w:val="000000"/>
                <w:sz w:val="16"/>
                <w:szCs w:val="16"/>
                <w:u w:val="none"/>
              </w:rPr>
            </w:pPr>
          </w:p>
        </w:tc>
      </w:tr>
      <w:tr w14:paraId="45FD6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624F8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CA629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03422B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26E0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慰问高层次人才完成率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8FAB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BB84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4F57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06FA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4377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BA38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63BAD2C">
            <w:pPr>
              <w:jc w:val="center"/>
              <w:rPr>
                <w:rFonts w:hint="default" w:ascii="微软雅黑" w:hAnsi="微软雅黑" w:eastAsia="微软雅黑" w:cs="微软雅黑"/>
                <w:i/>
                <w:iCs/>
                <w:color w:val="000000"/>
                <w:sz w:val="16"/>
                <w:szCs w:val="16"/>
                <w:u w:val="none"/>
              </w:rPr>
            </w:pPr>
          </w:p>
        </w:tc>
      </w:tr>
      <w:tr w14:paraId="36BE9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C9522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9347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11A4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560F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提升高层次人才的稳定性</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1628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2C62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留住高层次人才</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22D608B">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3491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留住高层次人才</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8594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F717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B8C6CDB">
            <w:pPr>
              <w:jc w:val="center"/>
              <w:rPr>
                <w:rFonts w:hint="default" w:ascii="微软雅黑" w:hAnsi="微软雅黑" w:eastAsia="微软雅黑" w:cs="微软雅黑"/>
                <w:i/>
                <w:iCs/>
                <w:color w:val="000000"/>
                <w:sz w:val="16"/>
                <w:szCs w:val="16"/>
                <w:u w:val="none"/>
              </w:rPr>
            </w:pPr>
          </w:p>
        </w:tc>
      </w:tr>
      <w:tr w14:paraId="0C05F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55AB3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81BC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5B18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176B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慰问高层次人才满意率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B179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AC2B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4B23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81A1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A85F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4B6E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1C4FD5C">
            <w:pPr>
              <w:jc w:val="center"/>
              <w:rPr>
                <w:rFonts w:hint="default" w:ascii="微软雅黑" w:hAnsi="微软雅黑" w:eastAsia="微软雅黑" w:cs="微软雅黑"/>
                <w:i/>
                <w:iCs/>
                <w:color w:val="000000"/>
                <w:sz w:val="16"/>
                <w:szCs w:val="16"/>
                <w:u w:val="none"/>
              </w:rPr>
            </w:pPr>
          </w:p>
        </w:tc>
      </w:tr>
      <w:tr w14:paraId="34C3A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00BDD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D881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CC72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A38B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慰问人才控制预算</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DDFE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CD99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11E6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438E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9078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3E60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5015658">
            <w:pPr>
              <w:jc w:val="center"/>
              <w:rPr>
                <w:rFonts w:hint="default" w:ascii="微软雅黑" w:hAnsi="微软雅黑" w:eastAsia="微软雅黑" w:cs="微软雅黑"/>
                <w:i/>
                <w:iCs/>
                <w:color w:val="000000"/>
                <w:sz w:val="16"/>
                <w:szCs w:val="16"/>
                <w:u w:val="none"/>
              </w:rPr>
            </w:pPr>
          </w:p>
        </w:tc>
      </w:tr>
      <w:tr w14:paraId="01FB0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63CF0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4048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8F9A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96F0C07">
            <w:pPr>
              <w:rPr>
                <w:rFonts w:hint="eastAsia" w:ascii="宋体" w:hAnsi="宋体" w:eastAsia="宋体" w:cs="宋体"/>
                <w:i w:val="0"/>
                <w:iCs w:val="0"/>
                <w:color w:val="000000"/>
                <w:sz w:val="18"/>
                <w:szCs w:val="18"/>
                <w:u w:val="none"/>
              </w:rPr>
            </w:pPr>
          </w:p>
        </w:tc>
      </w:tr>
      <w:tr w14:paraId="40F4E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4E427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9CF923E">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自评总分100分，本项目严格按照州级人才发展专项资金管理要求实施，精准完成2名高层次人才慰问任务，在2025年2月底前按时完成全部慰问工作，完成率100%，专项资金支出严格控制在0.2万元预算范围内，资金使用合规高效。通过本次慰问，有效拉近与高层次人才的距离，切实提升人才的获得感和幸福感，对稳定我州高层次人才队伍、激发人才干事创业热情起到积极推动作用，慰问对象满意率达100%。</w:t>
            </w:r>
          </w:p>
        </w:tc>
      </w:tr>
      <w:tr w14:paraId="59D25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D2F8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8029018">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人才发展专项资金的使用形式较为单一，以实物慰问为主现金慰问为辅，未能结合人才个性化需求提供多元化的关怀方式。</w:t>
            </w:r>
          </w:p>
        </w:tc>
      </w:tr>
      <w:tr w14:paraId="7A3C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F845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53AB417">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丰富专项资金使用形式，在实物慰问的基础上，结合人才专业发展、个人生活等个性化需求，增设人才培训补贴、生活帮扶基金等多元化关怀方式，提升专项资金的使用效益。</w:t>
            </w:r>
          </w:p>
        </w:tc>
      </w:tr>
      <w:tr w14:paraId="0929F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045D1F4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项目负责人：王涛</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07626991">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53DFA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0AA009C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52782F17">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28F48B13">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5852261D">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2961943">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5CC2FCF1">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6BE777B">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7FC9D57F">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62B85FE5">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71EA73F8">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22BDAA84">
            <w:pPr>
              <w:rPr>
                <w:rFonts w:hint="eastAsia" w:ascii="宋体" w:hAnsi="宋体" w:eastAsia="宋体" w:cs="宋体"/>
                <w:i w:val="0"/>
                <w:iCs w:val="0"/>
                <w:color w:val="000000"/>
                <w:sz w:val="18"/>
                <w:szCs w:val="18"/>
                <w:u w:val="none"/>
              </w:rPr>
            </w:pPr>
          </w:p>
        </w:tc>
      </w:tr>
      <w:tr w14:paraId="0975F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3109B7D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6EAEDDA4">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3FE3C8D6">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647BC6FB">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460651AA">
            <w:pPr>
              <w:rPr>
                <w:rFonts w:hint="eastAsia" w:ascii="宋体" w:hAnsi="宋体" w:eastAsia="宋体" w:cs="宋体"/>
                <w:i w:val="0"/>
                <w:iCs w:val="0"/>
                <w:color w:val="000000"/>
                <w:sz w:val="18"/>
                <w:szCs w:val="18"/>
                <w:u w:val="none"/>
              </w:rPr>
            </w:pPr>
          </w:p>
          <w:p w14:paraId="6E1E5485">
            <w:pPr>
              <w:rPr>
                <w:rFonts w:hint="eastAsia" w:ascii="宋体" w:hAnsi="宋体" w:eastAsia="宋体" w:cs="宋体"/>
                <w:i w:val="0"/>
                <w:iCs w:val="0"/>
                <w:color w:val="000000"/>
                <w:sz w:val="18"/>
                <w:szCs w:val="18"/>
                <w:u w:val="none"/>
              </w:rPr>
            </w:pPr>
          </w:p>
          <w:p w14:paraId="0A5C2AE8">
            <w:pPr>
              <w:rPr>
                <w:rFonts w:hint="eastAsia" w:ascii="宋体" w:hAnsi="宋体" w:eastAsia="宋体" w:cs="宋体"/>
                <w:i w:val="0"/>
                <w:iCs w:val="0"/>
                <w:color w:val="000000"/>
                <w:sz w:val="18"/>
                <w:szCs w:val="18"/>
                <w:u w:val="none"/>
              </w:rPr>
            </w:pPr>
          </w:p>
          <w:p w14:paraId="6ED10F21">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79DCC4B7">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75AA9762">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5C915854">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2C518C57">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2542332E">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267CE950">
            <w:pPr>
              <w:rPr>
                <w:rFonts w:hint="eastAsia" w:ascii="宋体" w:hAnsi="宋体" w:eastAsia="宋体" w:cs="宋体"/>
                <w:i w:val="0"/>
                <w:iCs w:val="0"/>
                <w:color w:val="000000"/>
                <w:sz w:val="18"/>
                <w:szCs w:val="18"/>
                <w:u w:val="none"/>
              </w:rPr>
            </w:pPr>
          </w:p>
        </w:tc>
      </w:tr>
      <w:tr w14:paraId="4FC9A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2B76350B">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FC4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4DA0A1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147A13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51320025T000013855371-国外开展经贸文旅领域交流合作采购项目</w:t>
            </w:r>
          </w:p>
        </w:tc>
      </w:tr>
      <w:tr w14:paraId="1675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793107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6659CE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2478" w:type="dxa"/>
            <w:gridSpan w:val="15"/>
            <w:tcBorders>
              <w:top w:val="nil"/>
              <w:left w:val="nil"/>
              <w:bottom w:val="nil"/>
              <w:right w:val="nil"/>
            </w:tcBorders>
            <w:shd w:val="clear"/>
            <w:vAlign w:val="center"/>
          </w:tcPr>
          <w:p w14:paraId="7CB01A7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ED8F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州委宣传部（办公室）</w:t>
            </w:r>
          </w:p>
        </w:tc>
      </w:tr>
      <w:tr w14:paraId="3C27B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217E42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813C3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3B874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4910A6C8">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4E8EF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82173A">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3CB163">
            <w:pPr>
              <w:rPr>
                <w:rFonts w:hint="eastAsia" w:ascii="宋体" w:hAnsi="宋体" w:eastAsia="宋体" w:cs="宋体"/>
                <w:i w:val="0"/>
                <w:iCs w:val="0"/>
                <w:color w:val="000000"/>
                <w:sz w:val="18"/>
                <w:szCs w:val="18"/>
                <w:u w:val="none"/>
              </w:rPr>
            </w:pPr>
          </w:p>
        </w:tc>
        <w:tc>
          <w:tcPr>
            <w:tcW w:w="7177" w:type="dxa"/>
            <w:gridSpan w:val="24"/>
            <w:tcBorders>
              <w:top w:val="single" w:color="000000" w:sz="4" w:space="0"/>
              <w:left w:val="single" w:color="000000" w:sz="4" w:space="0"/>
              <w:bottom w:val="single" w:color="000000" w:sz="4" w:space="0"/>
              <w:right w:val="single" w:color="000000" w:sz="4" w:space="0"/>
            </w:tcBorders>
            <w:shd w:val="clear"/>
            <w:vAlign w:val="center"/>
          </w:tcPr>
          <w:p w14:paraId="4AB4BC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此次交流主要为构建全方位、宽领域、多层次的对外开放合作格局，扩大我州对外开放程度、优化开放结构、提高开放质量，促进我州与外方在经贸、金融、投资、旅游、新能源等领域的合作交流，积极探索发展外向型经济新路径。提升阿坝州的国际知名度和美誉度，推动“天下九寨沟？大美阿坝州”走向国际市场，促进互利合作走深走实，取得更多实实在在的效果。</w:t>
            </w:r>
          </w:p>
        </w:tc>
        <w:tc>
          <w:tcPr>
            <w:tcW w:w="4581" w:type="dxa"/>
            <w:gridSpan w:val="7"/>
            <w:tcBorders>
              <w:top w:val="single" w:color="000000" w:sz="4" w:space="0"/>
              <w:left w:val="single" w:color="000000" w:sz="4" w:space="0"/>
              <w:bottom w:val="single" w:color="000000" w:sz="4" w:space="0"/>
              <w:right w:val="single" w:color="000000" w:sz="4" w:space="0"/>
            </w:tcBorders>
            <w:shd w:val="clear"/>
            <w:vAlign w:val="center"/>
          </w:tcPr>
          <w:p w14:paraId="1BA6FB0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对照年度目标，项目全面完成：在泰国曼谷、马来西亚槟城各举办“天下九寨沟·大美阿坝州”优势资源推介会1场，邀请中外嘉宾120余人，现场交流深入，有效提升阿坝州国际知名度。实际支出46.1万元，控制在预算52万元以内，合作双方满意度100%。</w:t>
            </w:r>
          </w:p>
        </w:tc>
      </w:tr>
      <w:tr w14:paraId="614D4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F2EF32">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255D8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499CB4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通过招标确定供应商（十二市科技(成都)有限公司，成交价46.1万元），于2025年6月30日至7月4日在泰国曼谷、马来西亚槟城各举办1场“天下九寨沟·大美阿坝州”优势资源推介会。实施过程严格履行采购程序，成立专项服务团队，完成场地租赁、舞台搭建、物料设计、嘉宾邀请（含使馆代表、当地政商人士约120人）、双语翻译、茶歇用车等保障服务。活动结束后由出访团及业主方联合验收，确认各项服务达标。</w:t>
            </w:r>
          </w:p>
        </w:tc>
      </w:tr>
      <w:tr w14:paraId="7B533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A998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77149E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8C25028">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25D1392">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2E9586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C6B85D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F8F0B3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D80767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BCA0E7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bdr w:val="none" w:color="auto" w:sz="0" w:space="0"/>
                <w:lang w:val="en-US" w:eastAsia="zh-CN" w:bidi="ar"/>
              </w:rPr>
              <w:t>原因</w:t>
            </w:r>
          </w:p>
        </w:tc>
      </w:tr>
      <w:tr w14:paraId="0C1B0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2C0FD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0BD8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14A0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797A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46.10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F455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46.10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EFF2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986F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63D8597">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715CFBF1">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A1EA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51B57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2851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2373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FDC0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46.10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F32F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46.10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02F6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3065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503C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B9D1271">
            <w:pPr>
              <w:rPr>
                <w:rFonts w:hint="default" w:ascii="simhei" w:hAnsi="simhei" w:eastAsia="simhei" w:cs="simhei"/>
                <w:i/>
                <w:iCs/>
                <w:color w:val="000000"/>
                <w:sz w:val="18"/>
                <w:szCs w:val="18"/>
                <w:u w:val="none"/>
              </w:rPr>
            </w:pPr>
          </w:p>
        </w:tc>
      </w:tr>
      <w:tr w14:paraId="670F6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5EA03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CC22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3D9B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B498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91B1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F23C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6781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A43B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C1C85A7">
            <w:pPr>
              <w:rPr>
                <w:rFonts w:hint="default" w:ascii="simhei" w:hAnsi="simhei" w:eastAsia="simhei" w:cs="simhei"/>
                <w:i/>
                <w:iCs/>
                <w:color w:val="000000"/>
                <w:sz w:val="18"/>
                <w:szCs w:val="18"/>
                <w:u w:val="none"/>
              </w:rPr>
            </w:pPr>
          </w:p>
        </w:tc>
      </w:tr>
      <w:tr w14:paraId="3CB4C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400FB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9D35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3930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9E23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A32A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8245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A680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2503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12202FE">
            <w:pPr>
              <w:rPr>
                <w:rFonts w:hint="default" w:ascii="simhei" w:hAnsi="simhei" w:eastAsia="simhei" w:cs="simhei"/>
                <w:i/>
                <w:iCs/>
                <w:color w:val="000000"/>
                <w:sz w:val="18"/>
                <w:szCs w:val="18"/>
                <w:u w:val="none"/>
              </w:rPr>
            </w:pPr>
          </w:p>
        </w:tc>
      </w:tr>
      <w:tr w14:paraId="7E514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AB8FD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833F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E58DDB3">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91EBE0D">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380C6C3">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1107238">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A2E9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53B6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8B4F16B">
            <w:pPr>
              <w:rPr>
                <w:rFonts w:hint="default" w:ascii="simhei" w:hAnsi="simhei" w:eastAsia="simhei" w:cs="simhei"/>
                <w:i/>
                <w:iCs/>
                <w:color w:val="000000"/>
                <w:sz w:val="18"/>
                <w:szCs w:val="18"/>
                <w:u w:val="none"/>
              </w:rPr>
            </w:pPr>
          </w:p>
        </w:tc>
      </w:tr>
      <w:tr w14:paraId="34665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5021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6C90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7597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E2FA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7ECA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FB2D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DA36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FD48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2CF5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DE82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7E18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266F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287294">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74FE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1351D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11A8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文化交流活动数量（场次/年）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17EE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7C18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DD2F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场</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16E3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D9A6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ABA0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F1E5398">
            <w:pPr>
              <w:jc w:val="center"/>
              <w:rPr>
                <w:rFonts w:hint="default" w:ascii="微软雅黑" w:hAnsi="微软雅黑" w:eastAsia="微软雅黑" w:cs="微软雅黑"/>
                <w:i/>
                <w:iCs/>
                <w:color w:val="000000"/>
                <w:sz w:val="16"/>
                <w:szCs w:val="16"/>
                <w:u w:val="none"/>
              </w:rPr>
            </w:pPr>
          </w:p>
        </w:tc>
      </w:tr>
      <w:tr w14:paraId="71F6F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CE9B16">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D99F6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48200A9C">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3537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参与企业/机构数量（家）</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EA6C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E1E1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0BB1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家</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03E2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12C6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6926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7AC81E0">
            <w:pPr>
              <w:jc w:val="center"/>
              <w:rPr>
                <w:rFonts w:hint="default" w:ascii="微软雅黑" w:hAnsi="微软雅黑" w:eastAsia="微软雅黑" w:cs="微软雅黑"/>
                <w:i/>
                <w:iCs/>
                <w:color w:val="000000"/>
                <w:sz w:val="16"/>
                <w:szCs w:val="16"/>
                <w:u w:val="none"/>
              </w:rPr>
            </w:pPr>
          </w:p>
        </w:tc>
      </w:tr>
      <w:tr w14:paraId="3C6C0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2F2FA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EC3C4F2">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2D9E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9213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促进互利合作达到的效果</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B384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C2C7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好</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B878EBE">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6B30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好</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9522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56E4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E06E69D">
            <w:pPr>
              <w:jc w:val="center"/>
              <w:rPr>
                <w:rFonts w:hint="default" w:ascii="微软雅黑" w:hAnsi="微软雅黑" w:eastAsia="微软雅黑" w:cs="微软雅黑"/>
                <w:i/>
                <w:iCs/>
                <w:color w:val="000000"/>
                <w:sz w:val="16"/>
                <w:szCs w:val="16"/>
                <w:u w:val="none"/>
              </w:rPr>
            </w:pPr>
          </w:p>
        </w:tc>
      </w:tr>
      <w:tr w14:paraId="59F46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1034D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310642">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300B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5E17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开展交流活动按时完成及时率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F9F0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4F7E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6344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2CFB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C9A1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6F3A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7E458DB">
            <w:pPr>
              <w:jc w:val="center"/>
              <w:rPr>
                <w:rFonts w:hint="default" w:ascii="微软雅黑" w:hAnsi="微软雅黑" w:eastAsia="微软雅黑" w:cs="微软雅黑"/>
                <w:i/>
                <w:iCs/>
                <w:color w:val="000000"/>
                <w:sz w:val="16"/>
                <w:szCs w:val="16"/>
                <w:u w:val="none"/>
              </w:rPr>
            </w:pPr>
          </w:p>
        </w:tc>
      </w:tr>
      <w:tr w14:paraId="12C06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9E484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BA74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61A7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2E7B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提升阿坝州优势文旅资源知名度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34A3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BDD8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提升阿坝州优势文旅资源知名度</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A1D1479">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6D56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提升阿坝州优势文旅资源知名度</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1AE0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B21E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677C86C">
            <w:pPr>
              <w:jc w:val="center"/>
              <w:rPr>
                <w:rFonts w:hint="default" w:ascii="微软雅黑" w:hAnsi="微软雅黑" w:eastAsia="微软雅黑" w:cs="微软雅黑"/>
                <w:i/>
                <w:iCs/>
                <w:color w:val="000000"/>
                <w:sz w:val="16"/>
                <w:szCs w:val="16"/>
                <w:u w:val="none"/>
              </w:rPr>
            </w:pPr>
          </w:p>
        </w:tc>
      </w:tr>
      <w:tr w14:paraId="6BADA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C8F18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463F86">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31C6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可持续发展指标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CD70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构建全方位、宽领域、多层次合格格局</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DAC2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CC6D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提升合作空间</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BFA2B21">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B1A2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提升合作空间</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A484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8282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B8CB299">
            <w:pPr>
              <w:jc w:val="center"/>
              <w:rPr>
                <w:rFonts w:hint="default" w:ascii="微软雅黑" w:hAnsi="微软雅黑" w:eastAsia="微软雅黑" w:cs="微软雅黑"/>
                <w:i/>
                <w:iCs/>
                <w:color w:val="000000"/>
                <w:sz w:val="16"/>
                <w:szCs w:val="16"/>
                <w:u w:val="none"/>
              </w:rPr>
            </w:pPr>
          </w:p>
        </w:tc>
      </w:tr>
      <w:tr w14:paraId="00F6B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29EBA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F938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0B7C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95BF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合作双方满意度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192C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C605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ABEE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9CF0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57C6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3827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291EF76">
            <w:pPr>
              <w:jc w:val="center"/>
              <w:rPr>
                <w:rFonts w:hint="default" w:ascii="微软雅黑" w:hAnsi="微软雅黑" w:eastAsia="微软雅黑" w:cs="微软雅黑"/>
                <w:i/>
                <w:iCs/>
                <w:color w:val="000000"/>
                <w:sz w:val="16"/>
                <w:szCs w:val="16"/>
                <w:u w:val="none"/>
              </w:rPr>
            </w:pPr>
          </w:p>
        </w:tc>
      </w:tr>
      <w:tr w14:paraId="57AB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54EC3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D927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B0B2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8225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开展交流活动费用控制预算</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1C71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C228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52</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2CC8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F25C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A09B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8A41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5926BE8">
            <w:pPr>
              <w:jc w:val="center"/>
              <w:rPr>
                <w:rFonts w:hint="default" w:ascii="微软雅黑" w:hAnsi="微软雅黑" w:eastAsia="微软雅黑" w:cs="微软雅黑"/>
                <w:i/>
                <w:iCs/>
                <w:color w:val="000000"/>
                <w:sz w:val="16"/>
                <w:szCs w:val="16"/>
                <w:u w:val="none"/>
              </w:rPr>
            </w:pPr>
          </w:p>
        </w:tc>
      </w:tr>
      <w:tr w14:paraId="3355A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20E91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629B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003D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265F4AE">
            <w:pPr>
              <w:rPr>
                <w:rFonts w:hint="eastAsia" w:ascii="宋体" w:hAnsi="宋体" w:eastAsia="宋体" w:cs="宋体"/>
                <w:i w:val="0"/>
                <w:iCs w:val="0"/>
                <w:color w:val="000000"/>
                <w:sz w:val="18"/>
                <w:szCs w:val="18"/>
                <w:u w:val="none"/>
              </w:rPr>
            </w:pPr>
          </w:p>
        </w:tc>
      </w:tr>
      <w:tr w14:paraId="10CC5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05AF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1270FFB">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结合自评情况，项目自评总分100分。</w:t>
            </w:r>
            <w:r>
              <w:rPr>
                <w:rFonts w:hint="default" w:ascii="微软雅黑" w:hAnsi="微软雅黑" w:eastAsia="微软雅黑" w:cs="微软雅黑"/>
                <w:i w:val="0"/>
                <w:iCs w:val="0"/>
                <w:color w:val="000000"/>
                <w:kern w:val="0"/>
                <w:sz w:val="16"/>
                <w:szCs w:val="16"/>
                <w:u w:val="none"/>
                <w:bdr w:val="none" w:color="auto" w:sz="0" w:space="0"/>
                <w:lang w:val="en-US" w:eastAsia="zh-CN" w:bidi="ar"/>
              </w:rPr>
              <w:br w:type="textWrapping"/>
            </w:r>
            <w:r>
              <w:rPr>
                <w:rFonts w:hint="default" w:ascii="微软雅黑" w:hAnsi="微软雅黑" w:eastAsia="微软雅黑" w:cs="微软雅黑"/>
                <w:i w:val="0"/>
                <w:iCs w:val="0"/>
                <w:color w:val="000000"/>
                <w:kern w:val="0"/>
                <w:sz w:val="16"/>
                <w:szCs w:val="16"/>
                <w:u w:val="none"/>
                <w:bdr w:val="none" w:color="auto" w:sz="0" w:space="0"/>
                <w:lang w:val="en-US" w:eastAsia="zh-CN" w:bidi="ar"/>
              </w:rPr>
              <w:t>项目实施成效显著：一是国际宣介成果丰硕，在泰国曼谷、马来西亚槟城各举办1场“天下九寨沟·大美阿坝州”优势资源推介会，累计邀请中外嘉宾120余人（含使馆代表、当地政商人士），现场交流深入；二是国际知名度有效提升，通过宣传片展映、双语推介等形式，全面展示阿坝州文旅资源和经贸优势，获得中外嘉宾高度评价；三是资金使用规范高效，实际支出46.1万元，控制在预算52万元以内，合作双方满意度达100%。</w:t>
            </w:r>
          </w:p>
        </w:tc>
      </w:tr>
      <w:tr w14:paraId="7038C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DAE8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FE8AAC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0C5C8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EEE7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8BE149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无</w:t>
            </w:r>
          </w:p>
        </w:tc>
      </w:tr>
      <w:tr w14:paraId="31A54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486ABF92">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项目负责人：王涛</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598E17B2">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0E510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0ED3E3D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2A651954">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68ADB0D6">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72418347">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145C2B4">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294ACF0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4529C0DA">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68AE517B">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179B62DA">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3572985C">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3EB53C26">
            <w:pPr>
              <w:rPr>
                <w:rFonts w:hint="eastAsia" w:ascii="宋体" w:hAnsi="宋体" w:eastAsia="宋体" w:cs="宋体"/>
                <w:i w:val="0"/>
                <w:iCs w:val="0"/>
                <w:color w:val="000000"/>
                <w:sz w:val="18"/>
                <w:szCs w:val="18"/>
                <w:u w:val="none"/>
              </w:rPr>
            </w:pPr>
          </w:p>
        </w:tc>
      </w:tr>
      <w:tr w14:paraId="36F27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1F2FA35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7EBEA755">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6BAB66E3">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08D5C1F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09F0CA8">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5A1A76E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1683609F">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0A196856">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7B45BD4B">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1B9707C5">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043A88B1">
            <w:pPr>
              <w:rPr>
                <w:rFonts w:hint="eastAsia" w:ascii="宋体" w:hAnsi="宋体" w:eastAsia="宋体" w:cs="宋体"/>
                <w:i w:val="0"/>
                <w:iCs w:val="0"/>
                <w:color w:val="000000"/>
                <w:sz w:val="18"/>
                <w:szCs w:val="18"/>
                <w:u w:val="none"/>
              </w:rPr>
            </w:pPr>
          </w:p>
        </w:tc>
      </w:tr>
      <w:tr w14:paraId="5FAD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7D82FA70">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71AE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45E402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69F982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51320025Y000012289865-因公出国境经费</w:t>
            </w:r>
          </w:p>
        </w:tc>
      </w:tr>
      <w:tr w14:paraId="01940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7CFA83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06E34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534AC26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0106E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州委宣传部（办公室）</w:t>
            </w:r>
          </w:p>
        </w:tc>
      </w:tr>
      <w:tr w14:paraId="4A764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82229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640AC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D249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37046DB9">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39D48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6AE2F8">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8C9EA2">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702CB6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提高预算编制质量，严格执行预算，保障单位日常运转</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38AEAD0A">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对照年度目标，项目全面完成：预算执行率100%，实际支出4.4764万元，保障团组顺利赴泰国、马来西亚出访，举办“天下九寨沟·大美阿坝州”优势资源推介会2场、邀请嘉宾120余人。“三公经费”控制率100%，有效保障单位外事工作运转。</w:t>
            </w:r>
          </w:p>
        </w:tc>
      </w:tr>
      <w:tr w14:paraId="2F10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ECE762">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320DA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AE74A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严格按照因公出国境管理规定实施：事前，根据年度外事计划编制经费预算，填报《阿坝州因公出国（境）经费财政先行审核表》，经财政部门审核同意，核定经费4.4764万元（其中国际旅费31632元、住宿费3384元、伙食公杂费3060元、保险费90元）。事中，委托历阅传媒科技（成都）有限公司提供出访服务，保障团组于2025年6月30日至7月4日赴泰国曼谷、马来西亚槟城开展经贸文旅交流，举办“天下九寨沟·大美阿坝州”优势资源推介会2场。事后，及时整理票据，据实报销，确保专款专用。</w:t>
            </w:r>
          </w:p>
        </w:tc>
      </w:tr>
      <w:tr w14:paraId="273DC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19F2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19F4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A10C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6EC3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9D21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5B0C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B4D9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EA6A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48FD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49A4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9D3E8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7354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C813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5978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4.48</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E663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4.48</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F0A7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D6E8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ECC04A7">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508AB915">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CF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BEC33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D193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D459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5F42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4.48</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FCA8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4.48</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7769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01AD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4857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B2077CA">
            <w:pPr>
              <w:rPr>
                <w:rFonts w:hint="default" w:ascii="simhei" w:hAnsi="simhei" w:eastAsia="simhei" w:cs="simhei"/>
                <w:i/>
                <w:iCs/>
                <w:color w:val="000000"/>
                <w:sz w:val="18"/>
                <w:szCs w:val="18"/>
                <w:u w:val="none"/>
              </w:rPr>
            </w:pPr>
          </w:p>
        </w:tc>
      </w:tr>
      <w:tr w14:paraId="002B2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3C810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EDDD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87AD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BC5F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D6AF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4A80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9C7B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CE4A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D6035E2">
            <w:pPr>
              <w:rPr>
                <w:rFonts w:hint="default" w:ascii="simhei" w:hAnsi="simhei" w:eastAsia="simhei" w:cs="simhei"/>
                <w:i/>
                <w:iCs/>
                <w:color w:val="000000"/>
                <w:sz w:val="18"/>
                <w:szCs w:val="18"/>
                <w:u w:val="none"/>
              </w:rPr>
            </w:pPr>
          </w:p>
        </w:tc>
      </w:tr>
      <w:tr w14:paraId="5A36B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41E43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FF6C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2C95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221D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40BE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EE8E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9841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A8EB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7F4437C">
            <w:pPr>
              <w:rPr>
                <w:rFonts w:hint="default" w:ascii="simhei" w:hAnsi="simhei" w:eastAsia="simhei" w:cs="simhei"/>
                <w:i/>
                <w:iCs/>
                <w:color w:val="000000"/>
                <w:sz w:val="18"/>
                <w:szCs w:val="18"/>
                <w:u w:val="none"/>
              </w:rPr>
            </w:pPr>
          </w:p>
        </w:tc>
      </w:tr>
      <w:tr w14:paraId="78498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2BF81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6162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5DCCF4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83CC605">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7E4B75B">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4F74B3E">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B7BC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CCC0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D543D0D">
            <w:pPr>
              <w:rPr>
                <w:rFonts w:hint="default" w:ascii="simhei" w:hAnsi="simhei" w:eastAsia="simhei" w:cs="simhei"/>
                <w:i/>
                <w:iCs/>
                <w:color w:val="000000"/>
                <w:sz w:val="18"/>
                <w:szCs w:val="18"/>
                <w:u w:val="none"/>
              </w:rPr>
            </w:pPr>
          </w:p>
        </w:tc>
      </w:tr>
      <w:tr w14:paraId="2654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CDA4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3E7B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ED80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5DAC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2C3C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8475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FD2E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41AC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5B74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DD55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0B08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F884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E9D413">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4216E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0526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99E9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科目调整次数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B1F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8EED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A1E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830320E">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0C6F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9F8D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C5448CC">
            <w:pPr>
              <w:jc w:val="center"/>
              <w:rPr>
                <w:rFonts w:hint="default" w:ascii="微软雅黑" w:hAnsi="微软雅黑" w:eastAsia="微软雅黑" w:cs="微软雅黑"/>
                <w:i/>
                <w:iCs/>
                <w:color w:val="000000"/>
                <w:sz w:val="16"/>
                <w:szCs w:val="16"/>
                <w:u w:val="none"/>
              </w:rPr>
            </w:pPr>
          </w:p>
        </w:tc>
      </w:tr>
      <w:tr w14:paraId="67271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B63D76">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C3E1AD">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7BEF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FA25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预算编制准确率（计算方法为：∣（执行数-预算数）/预算数∣）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8DE8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2F9A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C6C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6718ACF">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9C75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9D71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D4E9ED7">
            <w:pPr>
              <w:jc w:val="center"/>
              <w:rPr>
                <w:rFonts w:hint="default" w:ascii="微软雅黑" w:hAnsi="微软雅黑" w:eastAsia="微软雅黑" w:cs="微软雅黑"/>
                <w:i/>
                <w:iCs/>
                <w:color w:val="000000"/>
                <w:sz w:val="16"/>
                <w:szCs w:val="16"/>
                <w:u w:val="none"/>
              </w:rPr>
            </w:pPr>
          </w:p>
        </w:tc>
      </w:tr>
      <w:tr w14:paraId="0F31F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6FF9F6">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9BDF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E691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FBD1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“三公经费”控制率[计算方法为：（三公经费实际支出数/预算安排数]×100%）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8A1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97BC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68E7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3E9BC36">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E1D2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B3F5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2BE4EF0">
            <w:pPr>
              <w:jc w:val="center"/>
              <w:rPr>
                <w:rFonts w:hint="default" w:ascii="微软雅黑" w:hAnsi="微软雅黑" w:eastAsia="微软雅黑" w:cs="微软雅黑"/>
                <w:i/>
                <w:iCs/>
                <w:color w:val="000000"/>
                <w:sz w:val="16"/>
                <w:szCs w:val="16"/>
                <w:u w:val="none"/>
              </w:rPr>
            </w:pPr>
          </w:p>
        </w:tc>
      </w:tr>
      <w:tr w14:paraId="4C7F9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72B5D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E73EEF">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9998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A8A0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运转保障率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5F07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4197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C60D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667321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11DB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4FBE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9EFD669">
            <w:pPr>
              <w:jc w:val="center"/>
              <w:rPr>
                <w:rFonts w:hint="default" w:ascii="微软雅黑" w:hAnsi="微软雅黑" w:eastAsia="微软雅黑" w:cs="微软雅黑"/>
                <w:i/>
                <w:iCs/>
                <w:color w:val="000000"/>
                <w:sz w:val="16"/>
                <w:szCs w:val="16"/>
                <w:u w:val="none"/>
              </w:rPr>
            </w:pPr>
          </w:p>
        </w:tc>
      </w:tr>
      <w:tr w14:paraId="0107D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3079F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28FB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AAEA55F">
            <w:pP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13CB06F">
            <w:pPr>
              <w:rPr>
                <w:rFonts w:hint="eastAsia" w:ascii="宋体" w:hAnsi="宋体" w:eastAsia="宋体" w:cs="宋体"/>
                <w:i w:val="0"/>
                <w:iCs w:val="0"/>
                <w:color w:val="000000"/>
                <w:sz w:val="18"/>
                <w:szCs w:val="18"/>
                <w:u w:val="none"/>
              </w:rPr>
            </w:pPr>
          </w:p>
        </w:tc>
      </w:tr>
      <w:tr w14:paraId="68216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0B3E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46311E1">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结合自评情况，项目自评总分100分。</w:t>
            </w:r>
            <w:r>
              <w:rPr>
                <w:rFonts w:hint="default" w:ascii="微软雅黑" w:hAnsi="微软雅黑" w:eastAsia="微软雅黑" w:cs="微软雅黑"/>
                <w:i w:val="0"/>
                <w:iCs w:val="0"/>
                <w:color w:val="000000"/>
                <w:kern w:val="0"/>
                <w:sz w:val="16"/>
                <w:szCs w:val="16"/>
                <w:u w:val="none"/>
                <w:bdr w:val="none" w:color="auto" w:sz="0" w:space="0"/>
                <w:lang w:val="en-US" w:eastAsia="zh-CN" w:bidi="ar"/>
              </w:rPr>
              <w:br w:type="textWrapping"/>
            </w:r>
            <w:r>
              <w:rPr>
                <w:rFonts w:hint="default" w:ascii="微软雅黑" w:hAnsi="微软雅黑" w:eastAsia="微软雅黑" w:cs="微软雅黑"/>
                <w:i w:val="0"/>
                <w:iCs w:val="0"/>
                <w:color w:val="000000"/>
                <w:kern w:val="0"/>
                <w:sz w:val="16"/>
                <w:szCs w:val="16"/>
                <w:u w:val="none"/>
                <w:bdr w:val="none" w:color="auto" w:sz="0" w:space="0"/>
                <w:lang w:val="en-US" w:eastAsia="zh-CN" w:bidi="ar"/>
              </w:rPr>
              <w:t>项目实施成效显著：一是预算执行规范高效，实际支出4.4764万元，预算执行率100%，“三公经费”控制率100%，科目调整次数及预算编制准确率均控制在规定范围内；二是出访任务圆满完成，保障州委宣传部团组顺利赴泰国、马来西亚开展经贸文旅交流，举办“天下九寨沟·大美阿坝州”优势资源推介会2场，邀请中外嘉宾120余人；三是国际宣介成果丰硕，有效提升阿坝州国际知名度，合作双方满意度达100%。</w:t>
            </w:r>
          </w:p>
        </w:tc>
      </w:tr>
      <w:tr w14:paraId="2530C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2465F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93D1D26">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部分费用（如国际旅费）因机票价格波动，实际支出与预算略有偏差，虽控制在允许范围内，但反映出预算编制时对市场价格波动的预判不够充分。原因：国际航班价格受季节、政策等因素影响较大，提前编制预算时难以完全准确预估。</w:t>
            </w:r>
          </w:p>
        </w:tc>
      </w:tr>
      <w:tr w14:paraId="69A3A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20D0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2061802">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加强国际航班价格趋势研究，在预算编制时预留合理弹性空间；探索与信誉良好的票务机构建立合作，争取更优价格，提高预算编制准确率。</w:t>
            </w:r>
          </w:p>
        </w:tc>
      </w:tr>
      <w:tr w14:paraId="362E8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0638884A">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项目负责人：王涛</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6F85E19B">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51351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7FC94B19">
            <w:pPr>
              <w:rPr>
                <w:rFonts w:hint="default" w:ascii="simhei" w:hAnsi="simhei" w:eastAsia="simhei" w:cs="simhei"/>
                <w:i w:val="0"/>
                <w:iCs w:val="0"/>
                <w:color w:val="000000"/>
                <w:sz w:val="18"/>
                <w:szCs w:val="18"/>
                <w:u w:val="none"/>
              </w:rPr>
            </w:pPr>
          </w:p>
        </w:tc>
        <w:tc>
          <w:tcPr>
            <w:tcW w:w="756" w:type="dxa"/>
            <w:tcBorders>
              <w:top w:val="nil"/>
              <w:left w:val="nil"/>
              <w:bottom w:val="nil"/>
              <w:right w:val="nil"/>
            </w:tcBorders>
            <w:shd w:val="clear"/>
            <w:vAlign w:val="center"/>
          </w:tcPr>
          <w:p w14:paraId="09297C15">
            <w:pPr>
              <w:rPr>
                <w:rFonts w:hint="default" w:ascii="simhei" w:hAnsi="simhei" w:eastAsia="simhei" w:cs="simhei"/>
                <w:i w:val="0"/>
                <w:iCs w:val="0"/>
                <w:color w:val="000000"/>
                <w:sz w:val="18"/>
                <w:szCs w:val="18"/>
                <w:u w:val="none"/>
              </w:rPr>
            </w:pPr>
          </w:p>
        </w:tc>
        <w:tc>
          <w:tcPr>
            <w:tcW w:w="934" w:type="dxa"/>
            <w:gridSpan w:val="2"/>
            <w:tcBorders>
              <w:top w:val="nil"/>
              <w:left w:val="nil"/>
              <w:bottom w:val="nil"/>
              <w:right w:val="nil"/>
            </w:tcBorders>
            <w:shd w:val="clear"/>
            <w:vAlign w:val="center"/>
          </w:tcPr>
          <w:p w14:paraId="0D1C1EC5">
            <w:pPr>
              <w:rPr>
                <w:rFonts w:hint="default" w:ascii="simhei" w:hAnsi="simhei" w:eastAsia="simhei" w:cs="simhei"/>
                <w:i w:val="0"/>
                <w:iCs w:val="0"/>
                <w:color w:val="000000"/>
                <w:sz w:val="18"/>
                <w:szCs w:val="18"/>
                <w:u w:val="none"/>
              </w:rPr>
            </w:pPr>
          </w:p>
        </w:tc>
        <w:tc>
          <w:tcPr>
            <w:tcW w:w="1350" w:type="dxa"/>
            <w:gridSpan w:val="3"/>
            <w:tcBorders>
              <w:top w:val="nil"/>
              <w:left w:val="nil"/>
              <w:bottom w:val="nil"/>
              <w:right w:val="nil"/>
            </w:tcBorders>
            <w:shd w:val="clear"/>
            <w:vAlign w:val="center"/>
          </w:tcPr>
          <w:p w14:paraId="5F49B6BA">
            <w:pPr>
              <w:rPr>
                <w:rFonts w:hint="default" w:ascii="simhei" w:hAnsi="simhei" w:eastAsia="simhei" w:cs="simhei"/>
                <w:i w:val="0"/>
                <w:iCs w:val="0"/>
                <w:color w:val="000000"/>
                <w:sz w:val="18"/>
                <w:szCs w:val="18"/>
                <w:u w:val="none"/>
              </w:rPr>
            </w:pPr>
          </w:p>
        </w:tc>
        <w:tc>
          <w:tcPr>
            <w:tcW w:w="456" w:type="dxa"/>
            <w:tcBorders>
              <w:top w:val="nil"/>
              <w:left w:val="nil"/>
              <w:bottom w:val="nil"/>
              <w:right w:val="nil"/>
            </w:tcBorders>
            <w:shd w:val="clear"/>
            <w:vAlign w:val="center"/>
          </w:tcPr>
          <w:p w14:paraId="5A04C8A7">
            <w:pPr>
              <w:rPr>
                <w:rFonts w:hint="default" w:ascii="simhei" w:hAnsi="simhei" w:eastAsia="simhei" w:cs="simhei"/>
                <w:i w:val="0"/>
                <w:iCs w:val="0"/>
                <w:color w:val="000000"/>
                <w:sz w:val="18"/>
                <w:szCs w:val="18"/>
                <w:u w:val="none"/>
              </w:rPr>
            </w:pPr>
          </w:p>
        </w:tc>
        <w:tc>
          <w:tcPr>
            <w:tcW w:w="1296" w:type="dxa"/>
            <w:gridSpan w:val="3"/>
            <w:tcBorders>
              <w:top w:val="nil"/>
              <w:left w:val="nil"/>
              <w:bottom w:val="nil"/>
              <w:right w:val="nil"/>
            </w:tcBorders>
            <w:shd w:val="clear"/>
            <w:vAlign w:val="center"/>
          </w:tcPr>
          <w:p w14:paraId="3AF5CDC1">
            <w:pPr>
              <w:rPr>
                <w:rFonts w:hint="default" w:ascii="simhei" w:hAnsi="simhei" w:eastAsia="simhei" w:cs="simhei"/>
                <w:i w:val="0"/>
                <w:iCs w:val="0"/>
                <w:color w:val="000000"/>
                <w:sz w:val="18"/>
                <w:szCs w:val="18"/>
                <w:u w:val="none"/>
              </w:rPr>
            </w:pPr>
          </w:p>
        </w:tc>
        <w:tc>
          <w:tcPr>
            <w:tcW w:w="756" w:type="dxa"/>
            <w:tcBorders>
              <w:top w:val="nil"/>
              <w:left w:val="nil"/>
              <w:bottom w:val="nil"/>
              <w:right w:val="nil"/>
            </w:tcBorders>
            <w:shd w:val="clear"/>
            <w:vAlign w:val="center"/>
          </w:tcPr>
          <w:p w14:paraId="136FC646">
            <w:pPr>
              <w:rPr>
                <w:rFonts w:hint="default" w:ascii="simhei" w:hAnsi="simhei" w:eastAsia="simhei" w:cs="simhei"/>
                <w:i w:val="0"/>
                <w:iCs w:val="0"/>
                <w:color w:val="000000"/>
                <w:sz w:val="18"/>
                <w:szCs w:val="18"/>
                <w:u w:val="none"/>
              </w:rPr>
            </w:pPr>
          </w:p>
          <w:p w14:paraId="22294485">
            <w:pPr>
              <w:rPr>
                <w:rFonts w:hint="default" w:ascii="simhei" w:hAnsi="simhei" w:eastAsia="simhei" w:cs="simhei"/>
                <w:i w:val="0"/>
                <w:iCs w:val="0"/>
                <w:color w:val="000000"/>
                <w:sz w:val="18"/>
                <w:szCs w:val="18"/>
                <w:u w:val="none"/>
              </w:rPr>
            </w:pPr>
          </w:p>
          <w:p w14:paraId="25E9EB08">
            <w:pPr>
              <w:rPr>
                <w:rFonts w:hint="default" w:ascii="simhei" w:hAnsi="simhei" w:eastAsia="simhei" w:cs="simhei"/>
                <w:i w:val="0"/>
                <w:iCs w:val="0"/>
                <w:color w:val="000000"/>
                <w:sz w:val="18"/>
                <w:szCs w:val="18"/>
                <w:u w:val="none"/>
              </w:rPr>
            </w:pPr>
          </w:p>
          <w:p w14:paraId="7F95471E">
            <w:pPr>
              <w:rPr>
                <w:rFonts w:hint="default" w:ascii="simhei" w:hAnsi="simhei" w:eastAsia="simhei" w:cs="simhei"/>
                <w:i w:val="0"/>
                <w:iCs w:val="0"/>
                <w:color w:val="000000"/>
                <w:sz w:val="18"/>
                <w:szCs w:val="18"/>
                <w:u w:val="none"/>
              </w:rPr>
            </w:pPr>
          </w:p>
          <w:p w14:paraId="1D8BD9BF">
            <w:pPr>
              <w:rPr>
                <w:rFonts w:hint="default" w:ascii="simhei" w:hAnsi="simhei" w:eastAsia="simhei" w:cs="simhei"/>
                <w:i w:val="0"/>
                <w:iCs w:val="0"/>
                <w:color w:val="000000"/>
                <w:sz w:val="18"/>
                <w:szCs w:val="18"/>
                <w:u w:val="none"/>
              </w:rPr>
            </w:pPr>
          </w:p>
        </w:tc>
        <w:tc>
          <w:tcPr>
            <w:tcW w:w="1498" w:type="dxa"/>
            <w:gridSpan w:val="4"/>
            <w:tcBorders>
              <w:top w:val="nil"/>
              <w:left w:val="nil"/>
              <w:bottom w:val="nil"/>
              <w:right w:val="nil"/>
            </w:tcBorders>
            <w:shd w:val="clear"/>
            <w:vAlign w:val="center"/>
          </w:tcPr>
          <w:p w14:paraId="61646B15">
            <w:pPr>
              <w:rPr>
                <w:rFonts w:hint="default" w:ascii="simhei" w:hAnsi="simhei" w:eastAsia="simhei" w:cs="simhei"/>
                <w:i w:val="0"/>
                <w:iCs w:val="0"/>
                <w:color w:val="000000"/>
                <w:sz w:val="18"/>
                <w:szCs w:val="18"/>
                <w:u w:val="none"/>
              </w:rPr>
            </w:pPr>
          </w:p>
        </w:tc>
        <w:tc>
          <w:tcPr>
            <w:tcW w:w="494" w:type="dxa"/>
            <w:gridSpan w:val="6"/>
            <w:tcBorders>
              <w:top w:val="nil"/>
              <w:left w:val="nil"/>
              <w:bottom w:val="nil"/>
              <w:right w:val="nil"/>
            </w:tcBorders>
            <w:shd w:val="clear"/>
            <w:vAlign w:val="center"/>
          </w:tcPr>
          <w:p w14:paraId="7DDCBC12">
            <w:pPr>
              <w:rPr>
                <w:rFonts w:hint="default" w:ascii="simhei" w:hAnsi="simhei" w:eastAsia="simhei" w:cs="simhei"/>
                <w:i w:val="0"/>
                <w:iCs w:val="0"/>
                <w:color w:val="000000"/>
                <w:sz w:val="18"/>
                <w:szCs w:val="18"/>
                <w:u w:val="none"/>
              </w:rPr>
            </w:pPr>
          </w:p>
        </w:tc>
        <w:tc>
          <w:tcPr>
            <w:tcW w:w="486" w:type="dxa"/>
            <w:gridSpan w:val="5"/>
            <w:tcBorders>
              <w:top w:val="nil"/>
              <w:left w:val="nil"/>
              <w:bottom w:val="nil"/>
              <w:right w:val="nil"/>
            </w:tcBorders>
            <w:shd w:val="clear"/>
            <w:vAlign w:val="center"/>
          </w:tcPr>
          <w:p w14:paraId="42C1E59A">
            <w:pPr>
              <w:rPr>
                <w:rFonts w:hint="default" w:ascii="simhei" w:hAnsi="simhei" w:eastAsia="simhei" w:cs="simhei"/>
                <w:i w:val="0"/>
                <w:iCs w:val="0"/>
                <w:color w:val="000000"/>
                <w:sz w:val="18"/>
                <w:szCs w:val="18"/>
                <w:u w:val="none"/>
              </w:rPr>
            </w:pPr>
          </w:p>
        </w:tc>
        <w:tc>
          <w:tcPr>
            <w:tcW w:w="4488" w:type="dxa"/>
            <w:gridSpan w:val="6"/>
            <w:tcBorders>
              <w:top w:val="nil"/>
              <w:left w:val="nil"/>
              <w:bottom w:val="nil"/>
              <w:right w:val="nil"/>
            </w:tcBorders>
            <w:shd w:val="clear"/>
            <w:vAlign w:val="center"/>
          </w:tcPr>
          <w:p w14:paraId="0FD53A13">
            <w:pPr>
              <w:rPr>
                <w:rFonts w:hint="default" w:ascii="simhei" w:hAnsi="simhei" w:eastAsia="simhei" w:cs="simhei"/>
                <w:i w:val="0"/>
                <w:iCs w:val="0"/>
                <w:color w:val="000000"/>
                <w:sz w:val="18"/>
                <w:szCs w:val="18"/>
                <w:u w:val="none"/>
              </w:rPr>
            </w:pPr>
          </w:p>
        </w:tc>
      </w:tr>
      <w:tr w14:paraId="31C24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nil"/>
              <w:left w:val="single" w:color="000000" w:sz="4" w:space="0"/>
              <w:bottom w:val="single" w:color="000000" w:sz="4" w:space="0"/>
              <w:right w:val="single" w:color="000000" w:sz="4" w:space="0"/>
            </w:tcBorders>
            <w:shd w:val="clear"/>
            <w:vAlign w:val="center"/>
          </w:tcPr>
          <w:p w14:paraId="6ECB862E">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2D33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238B2A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6669F3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51320022T000000356286-群众宣传教育、“三下乡”暨政策宣讲活动费</w:t>
            </w:r>
          </w:p>
        </w:tc>
      </w:tr>
      <w:tr w14:paraId="39552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FA313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67143A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0EC69A4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58289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州委宣传部（宣教科）</w:t>
            </w:r>
          </w:p>
        </w:tc>
      </w:tr>
      <w:tr w14:paraId="72E34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2D61F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289EF3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009E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76826D7C">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70E15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FAA831">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EEA658">
            <w:pPr>
              <w:rPr>
                <w:rFonts w:hint="eastAsia" w:ascii="宋体" w:hAnsi="宋体" w:eastAsia="宋体" w:cs="宋体"/>
                <w:i w:val="0"/>
                <w:iCs w:val="0"/>
                <w:color w:val="000000"/>
                <w:sz w:val="18"/>
                <w:szCs w:val="18"/>
                <w:u w:val="none"/>
              </w:rPr>
            </w:pPr>
          </w:p>
        </w:tc>
        <w:tc>
          <w:tcPr>
            <w:tcW w:w="6462" w:type="dxa"/>
            <w:gridSpan w:val="15"/>
            <w:tcBorders>
              <w:top w:val="single" w:color="000000" w:sz="4" w:space="0"/>
              <w:left w:val="single" w:color="000000" w:sz="4" w:space="0"/>
              <w:bottom w:val="single" w:color="000000" w:sz="4" w:space="0"/>
              <w:right w:val="single" w:color="000000" w:sz="4" w:space="0"/>
            </w:tcBorders>
            <w:shd w:val="clear"/>
            <w:vAlign w:val="center"/>
          </w:tcPr>
          <w:p w14:paraId="14B7F7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中央、省《关于认真深入组织开展文化科技卫生“三下乡”活动的通知》要求，州委宣传部牵头组织20余个州级部门深入县（市）的乡镇、村，开展不少于4次的送文化科技卫生“三下乡”及法律政策宣传活动，让2000名以上的群众参与，受益。“三下乡”活动，通过开展升旗仪式、法治宣传、文艺演出、巡诊义诊、科技咨询、送图书送电影、趣味竞技等活动，满足人民群众精神文化生活需求，促进广大农村文化建设，改善农村社会风气，促进健康生活方式，提升群众科技素养。</w:t>
            </w:r>
          </w:p>
        </w:tc>
        <w:tc>
          <w:tcPr>
            <w:tcW w:w="5296" w:type="dxa"/>
            <w:gridSpan w:val="16"/>
            <w:tcBorders>
              <w:top w:val="single" w:color="000000" w:sz="4" w:space="0"/>
              <w:left w:val="single" w:color="000000" w:sz="4" w:space="0"/>
              <w:bottom w:val="single" w:color="000000" w:sz="4" w:space="0"/>
              <w:right w:val="single" w:color="000000" w:sz="4" w:space="0"/>
            </w:tcBorders>
            <w:shd w:val="clear"/>
            <w:vAlign w:val="center"/>
          </w:tcPr>
          <w:p w14:paraId="3320D34F">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牵头深入若尔盖县和金川县四个乡镇，开展法律政策宣传；“义诊”、免费赠送药品；为“中国好人”“四川好人”颁发慰问金；专家现场开展宣传、义诊、咨询服等务活动，发放宣传资料、开展文艺演出、开展趣味游园、体育竞技活动等。</w:t>
            </w:r>
          </w:p>
        </w:tc>
      </w:tr>
      <w:tr w14:paraId="6B0D4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595187">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96743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4D0D0C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 xml:space="preserve">制定《阿坝州2025年三下乡活动方案》，深入若尔盖县和金川县四个乡镇,开展文艺表演、义诊”、免费赠送药品；为“中国好人”“四川好人”“四川省道德模范”代表颁发慰问金等，覆盖群众5000余人次。 </w:t>
            </w:r>
          </w:p>
        </w:tc>
      </w:tr>
      <w:tr w14:paraId="39E8C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F202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4073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1014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FFA7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CEEC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069B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0675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D181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DF56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1E854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63231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8C36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C440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8011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724E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9673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A4B8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58AB8E0">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7A2C183C">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464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1D4D8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ED30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21C7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EBED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6CC4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6DB2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8E3E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154C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5CAD0D4">
            <w:pPr>
              <w:rPr>
                <w:rFonts w:hint="default" w:ascii="simhei" w:hAnsi="simhei" w:eastAsia="simhei" w:cs="simhei"/>
                <w:i/>
                <w:iCs/>
                <w:color w:val="000000"/>
                <w:sz w:val="18"/>
                <w:szCs w:val="18"/>
                <w:u w:val="none"/>
              </w:rPr>
            </w:pPr>
          </w:p>
        </w:tc>
      </w:tr>
      <w:tr w14:paraId="09C67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B0270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C2E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AC38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87C1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F210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5E47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EB30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9AEE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4159B90">
            <w:pPr>
              <w:rPr>
                <w:rFonts w:hint="default" w:ascii="simhei" w:hAnsi="simhei" w:eastAsia="simhei" w:cs="simhei"/>
                <w:i/>
                <w:iCs/>
                <w:color w:val="000000"/>
                <w:sz w:val="18"/>
                <w:szCs w:val="18"/>
                <w:u w:val="none"/>
              </w:rPr>
            </w:pPr>
          </w:p>
        </w:tc>
      </w:tr>
      <w:tr w14:paraId="38BA9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ADD60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353F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5B49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1BFE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3AD5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0F9B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8FCF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450C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16FE6B8">
            <w:pPr>
              <w:rPr>
                <w:rFonts w:hint="default" w:ascii="simhei" w:hAnsi="simhei" w:eastAsia="simhei" w:cs="simhei"/>
                <w:i/>
                <w:iCs/>
                <w:color w:val="000000"/>
                <w:sz w:val="18"/>
                <w:szCs w:val="18"/>
                <w:u w:val="none"/>
              </w:rPr>
            </w:pPr>
          </w:p>
        </w:tc>
      </w:tr>
      <w:tr w14:paraId="3208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D009E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12FF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5908FD2">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0FFDCD1">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8AD7B1D">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469516F">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153F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E0D1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5547E90C">
            <w:pPr>
              <w:rPr>
                <w:rFonts w:hint="default" w:ascii="simhei" w:hAnsi="simhei" w:eastAsia="simhei" w:cs="simhei"/>
                <w:i/>
                <w:iCs/>
                <w:color w:val="000000"/>
                <w:sz w:val="18"/>
                <w:szCs w:val="18"/>
                <w:u w:val="none"/>
              </w:rPr>
            </w:pPr>
          </w:p>
        </w:tc>
      </w:tr>
      <w:tr w14:paraId="64B23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F30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DF94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82E6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FDBC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087F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E5E8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9305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5FA2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4966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769A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4BBD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53E4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B4783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08EA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5320E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E981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开展文化科技卫生“三下乡”活动次数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A0FF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2BEF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5AEB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54900B7">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9DBA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07C8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CFC3676">
            <w:pPr>
              <w:jc w:val="center"/>
              <w:rPr>
                <w:rFonts w:hint="default" w:ascii="微软雅黑" w:hAnsi="微软雅黑" w:eastAsia="微软雅黑" w:cs="微软雅黑"/>
                <w:i/>
                <w:iCs/>
                <w:color w:val="000000"/>
                <w:sz w:val="16"/>
                <w:szCs w:val="16"/>
                <w:u w:val="none"/>
              </w:rPr>
            </w:pPr>
          </w:p>
        </w:tc>
      </w:tr>
      <w:tr w14:paraId="7C6DF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0A085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E7D28C">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3CD5D5C4">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4A09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参与三下乡活动人数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C4B3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9BF8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D15C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F2E9EA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5000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C370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5014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D949E08">
            <w:pPr>
              <w:jc w:val="center"/>
              <w:rPr>
                <w:rFonts w:hint="default" w:ascii="微软雅黑" w:hAnsi="微软雅黑" w:eastAsia="微软雅黑" w:cs="微软雅黑"/>
                <w:i/>
                <w:iCs/>
                <w:color w:val="000000"/>
                <w:sz w:val="16"/>
                <w:szCs w:val="16"/>
                <w:u w:val="none"/>
              </w:rPr>
            </w:pPr>
          </w:p>
        </w:tc>
      </w:tr>
      <w:tr w14:paraId="22C42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15C10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E2698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F530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4872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开展文化科技卫生“三下乡”活动合格率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E012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8EB4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2D30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426898F">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4FAF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A900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B1AC0F9">
            <w:pPr>
              <w:jc w:val="center"/>
              <w:rPr>
                <w:rFonts w:hint="default" w:ascii="微软雅黑" w:hAnsi="微软雅黑" w:eastAsia="微软雅黑" w:cs="微软雅黑"/>
                <w:i/>
                <w:iCs/>
                <w:color w:val="000000"/>
                <w:sz w:val="16"/>
                <w:szCs w:val="16"/>
                <w:u w:val="none"/>
              </w:rPr>
            </w:pPr>
          </w:p>
        </w:tc>
      </w:tr>
      <w:tr w14:paraId="3D78F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E22D6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A68510">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7B74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8C7A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开展文化科技卫生“三下乡”活动按时及时完成率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2751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A4F5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CEDE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299BF8D">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89FB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5346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F47821C">
            <w:pPr>
              <w:jc w:val="center"/>
              <w:rPr>
                <w:rFonts w:hint="default" w:ascii="微软雅黑" w:hAnsi="微软雅黑" w:eastAsia="微软雅黑" w:cs="微软雅黑"/>
                <w:i/>
                <w:iCs/>
                <w:color w:val="000000"/>
                <w:sz w:val="16"/>
                <w:szCs w:val="16"/>
                <w:u w:val="none"/>
              </w:rPr>
            </w:pPr>
          </w:p>
        </w:tc>
      </w:tr>
      <w:tr w14:paraId="3FD90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90D71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64ED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7BA0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B91C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促进农村文化建设促进程度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7A8D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4A19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有效促进</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902CBA9">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5CE232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有效促进</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D8EE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6CBD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CD13506">
            <w:pPr>
              <w:jc w:val="center"/>
              <w:rPr>
                <w:rFonts w:hint="default" w:ascii="微软雅黑" w:hAnsi="微软雅黑" w:eastAsia="微软雅黑" w:cs="微软雅黑"/>
                <w:i/>
                <w:iCs/>
                <w:color w:val="000000"/>
                <w:sz w:val="16"/>
                <w:szCs w:val="16"/>
                <w:u w:val="none"/>
              </w:rPr>
            </w:pPr>
          </w:p>
        </w:tc>
      </w:tr>
      <w:tr w14:paraId="0D930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0837F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2C28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02D4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EB85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参与三下乡活动的干部群众满意度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5E43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9024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F7B7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37059F5">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B23F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13F8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86FB86E">
            <w:pPr>
              <w:jc w:val="center"/>
              <w:rPr>
                <w:rFonts w:hint="default" w:ascii="微软雅黑" w:hAnsi="微软雅黑" w:eastAsia="微软雅黑" w:cs="微软雅黑"/>
                <w:i/>
                <w:iCs/>
                <w:color w:val="000000"/>
                <w:sz w:val="16"/>
                <w:szCs w:val="16"/>
                <w:u w:val="none"/>
              </w:rPr>
            </w:pPr>
          </w:p>
        </w:tc>
      </w:tr>
      <w:tr w14:paraId="1DD49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3DA60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590B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420C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3A98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“三下乡”活动资金成本</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1E9D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414F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F91A2CA">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B43DAD8">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6.1</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6481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BAF8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957C557">
            <w:pPr>
              <w:jc w:val="center"/>
              <w:rPr>
                <w:rFonts w:hint="default" w:ascii="微软雅黑" w:hAnsi="微软雅黑" w:eastAsia="微软雅黑" w:cs="微软雅黑"/>
                <w:i/>
                <w:iCs/>
                <w:color w:val="000000"/>
                <w:sz w:val="16"/>
                <w:szCs w:val="16"/>
                <w:u w:val="none"/>
              </w:rPr>
            </w:pPr>
          </w:p>
        </w:tc>
      </w:tr>
      <w:tr w14:paraId="37BBB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40FB5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E350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8296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82</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F5A8B6E">
            <w:pPr>
              <w:rPr>
                <w:rFonts w:hint="eastAsia" w:ascii="宋体" w:hAnsi="宋体" w:eastAsia="宋体" w:cs="宋体"/>
                <w:i w:val="0"/>
                <w:iCs w:val="0"/>
                <w:color w:val="000000"/>
                <w:sz w:val="18"/>
                <w:szCs w:val="18"/>
                <w:u w:val="none"/>
              </w:rPr>
            </w:pPr>
          </w:p>
        </w:tc>
      </w:tr>
      <w:tr w14:paraId="744BF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DDBF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338A071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自评总分92分。自评总分100分。深入4个乡镇，为群众免费就诊1100余人次，发放药品40000余元，发放藏汉卫生知识及各类宣传册17000余余份；发放宣传品6000余份；免费拍摄、打印并赠送“全家福”等照片430幅；惠民演出4场，惠及群众5000多人。</w:t>
            </w:r>
          </w:p>
        </w:tc>
      </w:tr>
      <w:tr w14:paraId="3A50F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7F68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7B15B76C">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开展形式较传统单一，互动性不强；个别县统筹协调不好，群众参与度低。</w:t>
            </w:r>
          </w:p>
        </w:tc>
      </w:tr>
      <w:tr w14:paraId="6FC5A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6BE22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C2B263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坚持从农村实际和农牧民需要出发，紧贴基层群众需求，进一步拓展和丰富活动形式。</w:t>
            </w:r>
          </w:p>
        </w:tc>
      </w:tr>
      <w:tr w14:paraId="5DF51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5F774EB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项目负责人：余理胜</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22E7101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435C0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62FFBB37">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07A9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7E3F92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7C2381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51320022T000006589509-阿坝州长征国家文化公园建设领导小组办公室工作经费</w:t>
            </w:r>
          </w:p>
        </w:tc>
      </w:tr>
      <w:tr w14:paraId="4AC36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42C517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7C20BA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6514685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68128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州委宣传部（宣教科）</w:t>
            </w:r>
          </w:p>
        </w:tc>
      </w:tr>
      <w:tr w14:paraId="03208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926B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CC20E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A1E7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4084D15">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1DD98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31C5E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E8204C">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85A51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长征国家文化公园阿坝州段建设，弘扬长征精神，传承红色基因，推动红色文化与旅游融合发展。提升我州各地革命类纪念馆、博物馆展陈质量。更好的挖掘、展示、宣传我州红色文化。打造我州“雪山草地、长征丰碑”红色文化品牌。</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1275541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拟定年初工作计划，紧紧围绕年度目标任务，采取强力措施，扎实推进长征国家文化公园阿坝州段（雪山草地段）建设，各项工作取得一定成效。</w:t>
            </w:r>
          </w:p>
        </w:tc>
      </w:tr>
      <w:tr w14:paraId="79157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C9B35C">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61A55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09BDEE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保障长征国家文化公园办公正常运转，主要支付日常办公用品、宣传品制作、长征路上看四川活动开展，实地督导调研等工作。</w:t>
            </w:r>
          </w:p>
        </w:tc>
      </w:tr>
      <w:tr w14:paraId="5D47D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D5D9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65E4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2758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445E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E4AC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7968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EC18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E945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ED03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C5D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D8F4E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5D89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304C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7440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4B66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8929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E474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7BD6EB7">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1F8396ED">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FCA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7BA63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3035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1062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B65B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5ADD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6C49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0CEA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1E3F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EAB4226">
            <w:pPr>
              <w:rPr>
                <w:rFonts w:hint="default" w:ascii="simhei" w:hAnsi="simhei" w:eastAsia="simhei" w:cs="simhei"/>
                <w:i/>
                <w:iCs/>
                <w:color w:val="000000"/>
                <w:sz w:val="18"/>
                <w:szCs w:val="18"/>
                <w:u w:val="none"/>
              </w:rPr>
            </w:pPr>
          </w:p>
        </w:tc>
      </w:tr>
      <w:tr w14:paraId="4D99A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D9CFB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4E99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4CC5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C19E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B155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185F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2EB2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83F1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BD13CE9">
            <w:pPr>
              <w:rPr>
                <w:rFonts w:hint="default" w:ascii="simhei" w:hAnsi="simhei" w:eastAsia="simhei" w:cs="simhei"/>
                <w:i/>
                <w:iCs/>
                <w:color w:val="000000"/>
                <w:sz w:val="18"/>
                <w:szCs w:val="18"/>
                <w:u w:val="none"/>
              </w:rPr>
            </w:pPr>
          </w:p>
        </w:tc>
      </w:tr>
      <w:tr w14:paraId="3C8B8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1B233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F782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7C04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1AD7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B33A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4DA2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8B4D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763A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7B9A371">
            <w:pPr>
              <w:rPr>
                <w:rFonts w:hint="default" w:ascii="simhei" w:hAnsi="simhei" w:eastAsia="simhei" w:cs="simhei"/>
                <w:i/>
                <w:iCs/>
                <w:color w:val="000000"/>
                <w:sz w:val="18"/>
                <w:szCs w:val="18"/>
                <w:u w:val="none"/>
              </w:rPr>
            </w:pPr>
          </w:p>
        </w:tc>
      </w:tr>
      <w:tr w14:paraId="3A3C7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BC725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2125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52174DF">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28A37D7">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36476DF">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CF728D6">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1638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BD9C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2A47311">
            <w:pPr>
              <w:rPr>
                <w:rFonts w:hint="default" w:ascii="simhei" w:hAnsi="simhei" w:eastAsia="simhei" w:cs="simhei"/>
                <w:i/>
                <w:iCs/>
                <w:color w:val="000000"/>
                <w:sz w:val="18"/>
                <w:szCs w:val="18"/>
                <w:u w:val="none"/>
              </w:rPr>
            </w:pPr>
          </w:p>
        </w:tc>
      </w:tr>
      <w:tr w14:paraId="767C4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F84C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9D6A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F332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BC7F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8CF2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C5EF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9DD1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A82F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397C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3C1D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4F55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34E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249692">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DC6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B4CA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44D1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培训会议覆盖人数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828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613D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71CB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49F408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9F6F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F339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182DE10">
            <w:pPr>
              <w:jc w:val="center"/>
              <w:rPr>
                <w:rFonts w:hint="default" w:ascii="微软雅黑" w:hAnsi="微软雅黑" w:eastAsia="微软雅黑" w:cs="微软雅黑"/>
                <w:i/>
                <w:iCs/>
                <w:color w:val="000000"/>
                <w:sz w:val="16"/>
                <w:szCs w:val="16"/>
                <w:u w:val="none"/>
              </w:rPr>
            </w:pPr>
          </w:p>
        </w:tc>
      </w:tr>
      <w:tr w14:paraId="736EC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14D72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26CFB2">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415EAAF">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5798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培训会议次数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43C6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601E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97A8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场次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CDB22E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DC94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5256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81DEC6A">
            <w:pPr>
              <w:jc w:val="center"/>
              <w:rPr>
                <w:rFonts w:hint="default" w:ascii="微软雅黑" w:hAnsi="微软雅黑" w:eastAsia="微软雅黑" w:cs="微软雅黑"/>
                <w:i/>
                <w:iCs/>
                <w:color w:val="000000"/>
                <w:sz w:val="16"/>
                <w:szCs w:val="16"/>
                <w:u w:val="none"/>
              </w:rPr>
            </w:pPr>
          </w:p>
        </w:tc>
      </w:tr>
      <w:tr w14:paraId="0F2DA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CC14D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5DFD7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FB75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A197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开展培训合格率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47A2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5987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8291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89A7CE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B544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1E79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37C23DD">
            <w:pPr>
              <w:jc w:val="center"/>
              <w:rPr>
                <w:rFonts w:hint="default" w:ascii="微软雅黑" w:hAnsi="微软雅黑" w:eastAsia="微软雅黑" w:cs="微软雅黑"/>
                <w:i/>
                <w:iCs/>
                <w:color w:val="000000"/>
                <w:sz w:val="16"/>
                <w:szCs w:val="16"/>
                <w:u w:val="none"/>
              </w:rPr>
            </w:pPr>
          </w:p>
        </w:tc>
      </w:tr>
      <w:tr w14:paraId="29396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37BC1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F145AB">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0740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9343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年度工作任务完成时间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3603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8C49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2025年12月</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2FA8B02">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2713D0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2025年12月</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D7DB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166B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02FE5EC">
            <w:pPr>
              <w:jc w:val="center"/>
              <w:rPr>
                <w:rFonts w:hint="default" w:ascii="微软雅黑" w:hAnsi="微软雅黑" w:eastAsia="微软雅黑" w:cs="微软雅黑"/>
                <w:i/>
                <w:iCs/>
                <w:color w:val="000000"/>
                <w:sz w:val="16"/>
                <w:szCs w:val="16"/>
                <w:u w:val="none"/>
              </w:rPr>
            </w:pPr>
          </w:p>
        </w:tc>
      </w:tr>
      <w:tr w14:paraId="2C00C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DDCDD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3845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D074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1A37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促进红色资源保护利用</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861D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6487E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显著促进</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25BB045">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CF6653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有效促进</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E452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3063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AD0DDD1">
            <w:pPr>
              <w:jc w:val="center"/>
              <w:rPr>
                <w:rFonts w:hint="default" w:ascii="微软雅黑" w:hAnsi="微软雅黑" w:eastAsia="微软雅黑" w:cs="微软雅黑"/>
                <w:i/>
                <w:iCs/>
                <w:color w:val="000000"/>
                <w:sz w:val="16"/>
                <w:szCs w:val="16"/>
                <w:u w:val="none"/>
              </w:rPr>
            </w:pPr>
          </w:p>
        </w:tc>
      </w:tr>
      <w:tr w14:paraId="6CF02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4463A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FF9F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B5CE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56C2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干部群众对落实推进长征国家文化公园建设的满意度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C2C3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7BE1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BFAF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5BB674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DEAF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17C0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EBAFACE">
            <w:pPr>
              <w:jc w:val="center"/>
              <w:rPr>
                <w:rFonts w:hint="default" w:ascii="微软雅黑" w:hAnsi="微软雅黑" w:eastAsia="微软雅黑" w:cs="微软雅黑"/>
                <w:i/>
                <w:iCs/>
                <w:color w:val="000000"/>
                <w:sz w:val="16"/>
                <w:szCs w:val="16"/>
                <w:u w:val="none"/>
              </w:rPr>
            </w:pPr>
          </w:p>
        </w:tc>
      </w:tr>
      <w:tr w14:paraId="38DD3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662B6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1D1B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A51B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D700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方案预算控制率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EF4C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7CD6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6B3F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DF91D5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30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0507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EAC6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638C9AC">
            <w:pPr>
              <w:jc w:val="center"/>
              <w:rPr>
                <w:rFonts w:hint="default" w:ascii="微软雅黑" w:hAnsi="微软雅黑" w:eastAsia="微软雅黑" w:cs="微软雅黑"/>
                <w:i/>
                <w:iCs/>
                <w:color w:val="000000"/>
                <w:sz w:val="16"/>
                <w:szCs w:val="16"/>
                <w:u w:val="none"/>
              </w:rPr>
            </w:pPr>
          </w:p>
        </w:tc>
      </w:tr>
      <w:tr w14:paraId="0DAFC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4C0C8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DACA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26EF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83</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98995D8">
            <w:pPr>
              <w:rPr>
                <w:rFonts w:hint="eastAsia" w:ascii="宋体" w:hAnsi="宋体" w:eastAsia="宋体" w:cs="宋体"/>
                <w:i w:val="0"/>
                <w:iCs w:val="0"/>
                <w:color w:val="000000"/>
                <w:sz w:val="18"/>
                <w:szCs w:val="18"/>
                <w:u w:val="none"/>
              </w:rPr>
            </w:pPr>
          </w:p>
        </w:tc>
      </w:tr>
      <w:tr w14:paraId="7EF4C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B6CA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7AB520B">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自评总分93分。印发《长征国家文化公园（阿坝州段）建设保护2025年重点工作任务安排》，向州发改委报送13个“十五五”规划重点项目，共计156245万元，力争纳入“十五五”重点建设项目库。成功承办由省委宣传部、省委网信办、省委党史研究室等8家省级部门联合主办的“长征路上看四川”大型宣传教育活动。对全州爱国主义教育基地摸底清理，强化纪念设施核查处置，红军长征纪念碑碑园、毛尔盖会议会址陈列馆、达维会师纪念地、卓克基会议旧址等18处革命纪念设施获得中宣部同意保留清单批复，调整补充专家组成员，用好用活长征国家文化公园（阿坝州段）建设保护专家组。积极推进两河口会议旧址改陈布展工作。</w:t>
            </w:r>
          </w:p>
        </w:tc>
      </w:tr>
      <w:tr w14:paraId="1A71B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CB97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BFE24D8">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统筹不够、合力不足，红色革命文物有效保护、红色基因有效传承利用和开发度不够，展陈方式较传统老旧，数字化应用不足。</w:t>
            </w:r>
          </w:p>
        </w:tc>
      </w:tr>
      <w:tr w14:paraId="7201B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F886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59230FB2">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一是结合红军长征胜利90周年等契机，策划举办系列宣传教育活动，弘扬伟大长征精神，传承红色基因，加强爱国主义和革命文化教育。二是加强文化遗产系统性保护。结合第四次全国文物普查工作，对13县（市）文化遗产资源情况进行梳理核查，建立健全长征文化遗产总体清单和重点管控保护清单。三是进一步健全完善工作机制。加强长征国家文化公园（阿坝州段）建设保护专家咨询委员会制度建设，适时调整补充专家组成员。</w:t>
            </w:r>
          </w:p>
        </w:tc>
      </w:tr>
      <w:tr w14:paraId="768D4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1BE8A6A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项目负责人：余理胜</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6B7F71F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5C7E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06F532E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57A871DF">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65B97A5B">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714F5038">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75A698A">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482322C1">
            <w:pPr>
              <w:rPr>
                <w:rFonts w:hint="eastAsia" w:ascii="宋体" w:hAnsi="宋体" w:eastAsia="宋体" w:cs="宋体"/>
                <w:i w:val="0"/>
                <w:iCs w:val="0"/>
                <w:color w:val="000000"/>
                <w:sz w:val="18"/>
                <w:szCs w:val="18"/>
                <w:u w:val="none"/>
              </w:rPr>
            </w:pPr>
          </w:p>
          <w:p w14:paraId="4F974FD6">
            <w:pPr>
              <w:rPr>
                <w:rFonts w:hint="eastAsia" w:ascii="宋体" w:hAnsi="宋体" w:eastAsia="宋体" w:cs="宋体"/>
                <w:i w:val="0"/>
                <w:iCs w:val="0"/>
                <w:color w:val="000000"/>
                <w:sz w:val="18"/>
                <w:szCs w:val="18"/>
                <w:u w:val="none"/>
              </w:rPr>
            </w:pPr>
          </w:p>
          <w:p w14:paraId="0D66C4F7">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5E5893A9">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61988AE6">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2337483D">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3BC411BF">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3383D022">
            <w:pPr>
              <w:rPr>
                <w:rFonts w:hint="eastAsia" w:ascii="宋体" w:hAnsi="宋体" w:eastAsia="宋体" w:cs="宋体"/>
                <w:i w:val="0"/>
                <w:iCs w:val="0"/>
                <w:color w:val="000000"/>
                <w:sz w:val="18"/>
                <w:szCs w:val="18"/>
                <w:u w:val="none"/>
              </w:rPr>
            </w:pPr>
          </w:p>
        </w:tc>
      </w:tr>
      <w:tr w14:paraId="24761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3265C9B8">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565E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C95A2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5CC6A6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51320023T000007879831-阿坝州全民国防教育工作领导小组办公室工作经费</w:t>
            </w:r>
          </w:p>
        </w:tc>
      </w:tr>
      <w:tr w14:paraId="530F9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8A057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3D230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7F32CB7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5D785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州委宣传部（宣教科）</w:t>
            </w:r>
          </w:p>
        </w:tc>
      </w:tr>
      <w:tr w14:paraId="785E7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7D2E2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DFD8A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FDB0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2BCB537D">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1DB63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EB7539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106A20">
            <w:pPr>
              <w:rPr>
                <w:rFonts w:hint="eastAsia" w:ascii="宋体" w:hAnsi="宋体" w:eastAsia="宋体" w:cs="宋体"/>
                <w:i w:val="0"/>
                <w:iCs w:val="0"/>
                <w:color w:val="000000"/>
                <w:sz w:val="18"/>
                <w:szCs w:val="18"/>
                <w:u w:val="none"/>
              </w:rPr>
            </w:pPr>
          </w:p>
        </w:tc>
        <w:tc>
          <w:tcPr>
            <w:tcW w:w="6104" w:type="dxa"/>
            <w:gridSpan w:val="13"/>
            <w:tcBorders>
              <w:top w:val="single" w:color="000000" w:sz="4" w:space="0"/>
              <w:left w:val="single" w:color="000000" w:sz="4" w:space="0"/>
              <w:bottom w:val="single" w:color="000000" w:sz="4" w:space="0"/>
              <w:right w:val="single" w:color="000000" w:sz="4" w:space="0"/>
            </w:tcBorders>
            <w:shd w:val="clear"/>
            <w:vAlign w:val="center"/>
          </w:tcPr>
          <w:p w14:paraId="59F1D9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全州各地广泛开展全民国防教育工作，通过组织“爱我国防”演讲比赛、巡回宣讲，开展9月全民国防月，“国防教育日”、国防进校园、军营开放、“9.30”烈士纪念日、邀请专家开展讲座等活动，提升国防影响力。组织全民国防教育培训，覆盖13县市和州级成员单位200余人，切实做好全民国防教育，增强全民国防意识。</w:t>
            </w:r>
          </w:p>
        </w:tc>
        <w:tc>
          <w:tcPr>
            <w:tcW w:w="5654" w:type="dxa"/>
            <w:gridSpan w:val="18"/>
            <w:tcBorders>
              <w:top w:val="single" w:color="000000" w:sz="4" w:space="0"/>
              <w:left w:val="single" w:color="000000" w:sz="4" w:space="0"/>
              <w:bottom w:val="single" w:color="000000" w:sz="4" w:space="0"/>
              <w:right w:val="single" w:color="000000" w:sz="4" w:space="0"/>
            </w:tcBorders>
            <w:shd w:val="clear"/>
            <w:vAlign w:val="center"/>
          </w:tcPr>
          <w:p w14:paraId="6BCEBC10">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对照《阿坝州全民国防教育2025年工作要点》，进一步加强州委对全民国防教育工作的集中统一领导，形成领导小组成员单位各司其职、密切配合的工作格局。</w:t>
            </w:r>
          </w:p>
        </w:tc>
      </w:tr>
      <w:tr w14:paraId="2A5EA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EEF8CA">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C45EC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35AFA4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保障全民国防教育工作正常运转，主要支付日常办公用品、宣传品制作、全民国防教育月活动开展、全省首届“大兵小将筑国防“活动开展、实地督导调研等工作。</w:t>
            </w:r>
          </w:p>
        </w:tc>
      </w:tr>
      <w:tr w14:paraId="1709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2920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23D0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6EA1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403F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1A6B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A43A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39A7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7C1A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58A1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8F4B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4F4CC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820D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A9A0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0286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E9EE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6E22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98BD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5724400">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40EBC659">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0AF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31CB2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CBB9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64F1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4BF1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12245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BE5C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E2A7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A7A4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E0BD790">
            <w:pPr>
              <w:rPr>
                <w:rFonts w:hint="default" w:ascii="simhei" w:hAnsi="simhei" w:eastAsia="simhei" w:cs="simhei"/>
                <w:i/>
                <w:iCs/>
                <w:color w:val="000000"/>
                <w:sz w:val="18"/>
                <w:szCs w:val="18"/>
                <w:u w:val="none"/>
              </w:rPr>
            </w:pPr>
          </w:p>
        </w:tc>
      </w:tr>
      <w:tr w14:paraId="59BE6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CE112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68DF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9BC7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1EA4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569E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E06C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4F5B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7AC6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FB10B3D">
            <w:pPr>
              <w:rPr>
                <w:rFonts w:hint="default" w:ascii="simhei" w:hAnsi="simhei" w:eastAsia="simhei" w:cs="simhei"/>
                <w:i/>
                <w:iCs/>
                <w:color w:val="000000"/>
                <w:sz w:val="18"/>
                <w:szCs w:val="18"/>
                <w:u w:val="none"/>
              </w:rPr>
            </w:pPr>
          </w:p>
        </w:tc>
      </w:tr>
      <w:tr w14:paraId="27467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B664E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095F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9FE2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8F9C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F7BE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58E0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F727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0AFA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70A4A57">
            <w:pPr>
              <w:rPr>
                <w:rFonts w:hint="default" w:ascii="simhei" w:hAnsi="simhei" w:eastAsia="simhei" w:cs="simhei"/>
                <w:i/>
                <w:iCs/>
                <w:color w:val="000000"/>
                <w:sz w:val="18"/>
                <w:szCs w:val="18"/>
                <w:u w:val="none"/>
              </w:rPr>
            </w:pPr>
          </w:p>
        </w:tc>
      </w:tr>
      <w:tr w14:paraId="06722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8F0C0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F01E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D6F46B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C7FC4F6">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5B026B4">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1A04A94">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B587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2ACF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77E77ED3">
            <w:pPr>
              <w:rPr>
                <w:rFonts w:hint="default" w:ascii="simhei" w:hAnsi="simhei" w:eastAsia="simhei" w:cs="simhei"/>
                <w:i/>
                <w:iCs/>
                <w:color w:val="000000"/>
                <w:sz w:val="18"/>
                <w:szCs w:val="18"/>
                <w:u w:val="none"/>
              </w:rPr>
            </w:pPr>
          </w:p>
        </w:tc>
      </w:tr>
      <w:tr w14:paraId="54371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49F2C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45DF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BCEE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0FCD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56E7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D009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14DC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5B62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47DA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3715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80CF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E8CF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942198">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0A8B5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0F939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E6AF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开展全民国防教育培训会议次数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1AE1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0F4B4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AC68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E61296E">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A1F3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7C0D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F8616EC">
            <w:pPr>
              <w:jc w:val="center"/>
              <w:rPr>
                <w:rFonts w:hint="default" w:ascii="微软雅黑" w:hAnsi="微软雅黑" w:eastAsia="微软雅黑" w:cs="微软雅黑"/>
                <w:i/>
                <w:iCs/>
                <w:color w:val="000000"/>
                <w:sz w:val="16"/>
                <w:szCs w:val="16"/>
                <w:u w:val="none"/>
              </w:rPr>
            </w:pPr>
          </w:p>
        </w:tc>
      </w:tr>
      <w:tr w14:paraId="45767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99496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14D6A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9FCBAAD">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6D99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覆盖人数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C879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C3BD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F722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F870317">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20000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1529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BE61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7AAA840">
            <w:pPr>
              <w:jc w:val="center"/>
              <w:rPr>
                <w:rFonts w:hint="default" w:ascii="微软雅黑" w:hAnsi="微软雅黑" w:eastAsia="微软雅黑" w:cs="微软雅黑"/>
                <w:i/>
                <w:iCs/>
                <w:color w:val="000000"/>
                <w:sz w:val="16"/>
                <w:szCs w:val="16"/>
                <w:u w:val="none"/>
              </w:rPr>
            </w:pPr>
          </w:p>
        </w:tc>
      </w:tr>
      <w:tr w14:paraId="35A7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5CEF9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7F2FBD">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690D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6F6E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开展全民国防教育培训合格率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62F9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A0B3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39F2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4DFEFCA">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367E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B37A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AAD0841">
            <w:pPr>
              <w:jc w:val="center"/>
              <w:rPr>
                <w:rFonts w:hint="default" w:ascii="微软雅黑" w:hAnsi="微软雅黑" w:eastAsia="微软雅黑" w:cs="微软雅黑"/>
                <w:i/>
                <w:iCs/>
                <w:color w:val="000000"/>
                <w:sz w:val="16"/>
                <w:szCs w:val="16"/>
                <w:u w:val="none"/>
              </w:rPr>
            </w:pPr>
          </w:p>
        </w:tc>
      </w:tr>
      <w:tr w14:paraId="4ACFB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2CC9D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982FF1">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0208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A404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推进全民国防教育活动及时率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EA6D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80B5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5E08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C6541E7">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114D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F30E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6F62748">
            <w:pPr>
              <w:jc w:val="center"/>
              <w:rPr>
                <w:rFonts w:hint="default" w:ascii="微软雅黑" w:hAnsi="微软雅黑" w:eastAsia="微软雅黑" w:cs="微软雅黑"/>
                <w:i/>
                <w:iCs/>
                <w:color w:val="000000"/>
                <w:sz w:val="16"/>
                <w:szCs w:val="16"/>
                <w:u w:val="none"/>
              </w:rPr>
            </w:pPr>
          </w:p>
        </w:tc>
      </w:tr>
      <w:tr w14:paraId="23F66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F477E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6A65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E8C5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3EAD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参训人员国防意识提升率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32B1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E0F9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D49D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BD555AF">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6873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157F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46AEC8E">
            <w:pPr>
              <w:jc w:val="center"/>
              <w:rPr>
                <w:rFonts w:hint="default" w:ascii="微软雅黑" w:hAnsi="微软雅黑" w:eastAsia="微软雅黑" w:cs="微软雅黑"/>
                <w:i/>
                <w:iCs/>
                <w:color w:val="000000"/>
                <w:sz w:val="16"/>
                <w:szCs w:val="16"/>
                <w:u w:val="none"/>
              </w:rPr>
            </w:pPr>
          </w:p>
        </w:tc>
      </w:tr>
      <w:tr w14:paraId="05AB3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CEF04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F51C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A3D3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3A77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干部群众满意度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D368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FEC0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EB31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061A79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92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E165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F1EF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DD4DF60">
            <w:pPr>
              <w:jc w:val="center"/>
              <w:rPr>
                <w:rFonts w:hint="default" w:ascii="微软雅黑" w:hAnsi="微软雅黑" w:eastAsia="微软雅黑" w:cs="微软雅黑"/>
                <w:i/>
                <w:iCs/>
                <w:color w:val="000000"/>
                <w:sz w:val="16"/>
                <w:szCs w:val="16"/>
                <w:u w:val="none"/>
              </w:rPr>
            </w:pPr>
          </w:p>
        </w:tc>
      </w:tr>
      <w:tr w14:paraId="1E70D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DB9B0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6211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B630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DD5E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方案资金预算控制</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1D13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C7C5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C18B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29A4FC9">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30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9BAF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5291B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08EC63F">
            <w:pPr>
              <w:jc w:val="center"/>
              <w:rPr>
                <w:rFonts w:hint="default" w:ascii="微软雅黑" w:hAnsi="微软雅黑" w:eastAsia="微软雅黑" w:cs="微软雅黑"/>
                <w:i/>
                <w:iCs/>
                <w:color w:val="000000"/>
                <w:sz w:val="16"/>
                <w:szCs w:val="16"/>
                <w:u w:val="none"/>
              </w:rPr>
            </w:pPr>
          </w:p>
        </w:tc>
      </w:tr>
      <w:tr w14:paraId="33917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4D97A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1640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ECF0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87</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8608F75">
            <w:pPr>
              <w:rPr>
                <w:rFonts w:hint="eastAsia" w:ascii="宋体" w:hAnsi="宋体" w:eastAsia="宋体" w:cs="宋体"/>
                <w:i w:val="0"/>
                <w:iCs w:val="0"/>
                <w:color w:val="000000"/>
                <w:sz w:val="18"/>
                <w:szCs w:val="18"/>
                <w:u w:val="none"/>
              </w:rPr>
            </w:pPr>
          </w:p>
        </w:tc>
      </w:tr>
      <w:tr w14:paraId="51BE8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4A615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8AA417C">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自评总分97分，拟定《阿坝州全民国防教育2025年工作要点》，联合州国安办集中组织开展全民国家安全教育日宣传和“全民国家安全教育 走深走实十周年”专题活动，组织全州各地以“9·16”全民国防教育日、“9·18”九一八事变纪念日、“9·30”烈士纪念日等为契机，广泛开展国防教育活动。组织动员全州各界积极参与四川省首届“爱我国防”文化创意大赛，在全州招募全州参与“大兵小将筑国防”活动报名家庭19个，通过体能测试、才艺比拼选出5个家庭，代表阿坝州参加省上活动。</w:t>
            </w:r>
          </w:p>
        </w:tc>
      </w:tr>
      <w:tr w14:paraId="3A3B3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DC1E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2354A1F">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部门县市全民国防教育办公室机制不健全，无人员配备、无经费办公，大多为兼职。</w:t>
            </w:r>
          </w:p>
        </w:tc>
      </w:tr>
      <w:tr w14:paraId="1A187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7D612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423DE7E">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一是创新拓展全民国防教育方法手段，与州军分区、州武警等紧密联系，深入开展全州国防教育活动；二是广泛开展国防教育宣传活动。充分利“9·3”“9·18”“全民国防教育日”“烈士纪念日”“国家公祭日”等重大时间节点，开展各类群众性宣传教育活动；三是扎实推进国防教育进机关、进学校、进企业、进社区、进乡村、进军营、进网络，推动国防教育向基层、向更广泛人群延伸；四是组织开展2025年国防教育培训，加强与州外、省外的合作交流互鉴。</w:t>
            </w:r>
          </w:p>
        </w:tc>
      </w:tr>
      <w:tr w14:paraId="4821B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3B5052A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项目负责人：余理胜</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2B78E16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1FACE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49DC8361">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713BC8F3">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3638E286">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6E1BD7A8">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2FDF15FD">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62D678D2">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A318F5E">
            <w:pPr>
              <w:rPr>
                <w:rFonts w:hint="eastAsia" w:ascii="宋体" w:hAnsi="宋体" w:eastAsia="宋体" w:cs="宋体"/>
                <w:i w:val="0"/>
                <w:iCs w:val="0"/>
                <w:color w:val="000000"/>
                <w:sz w:val="18"/>
                <w:szCs w:val="18"/>
                <w:u w:val="none"/>
              </w:rPr>
            </w:pPr>
          </w:p>
          <w:p w14:paraId="38533D40">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155368B0">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79667576">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56DD799A">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592F9822">
            <w:pPr>
              <w:rPr>
                <w:rFonts w:hint="eastAsia" w:ascii="宋体" w:hAnsi="宋体" w:eastAsia="宋体" w:cs="宋体"/>
                <w:i w:val="0"/>
                <w:iCs w:val="0"/>
                <w:color w:val="000000"/>
                <w:sz w:val="18"/>
                <w:szCs w:val="18"/>
                <w:u w:val="none"/>
              </w:rPr>
            </w:pPr>
          </w:p>
        </w:tc>
      </w:tr>
      <w:tr w14:paraId="0B76A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61A01FF8">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DF6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1B5856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414B17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51320025T000013249263-阿坝州干部群众新旧对比教育读本编印</w:t>
            </w:r>
          </w:p>
        </w:tc>
      </w:tr>
      <w:tr w14:paraId="7E4D1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4456C8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E682D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2D9D5F5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3F3F0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州委宣传部（宣教科）</w:t>
            </w:r>
          </w:p>
        </w:tc>
      </w:tr>
      <w:tr w14:paraId="16D7F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29D31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4285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7ABCC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581BEE9D">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08DF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F79DA5">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AEE311">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059D9F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全州干部群众中持续开展“三个意识”教育活动，通过读本编印发放，新旧对比成果展示，教育引导全州干部群众形成感党恩的情感自觉、听党话的思想自觉和跟党走的行动自觉，为奋力建设民族地区高质量发展阿坝典范提供强大思想保证。</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5364740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结合阿坝实际，分别编印《阿坝州国家意识、公民意识、法治意识新旧对比图册》《阿坝州国家意识、公民意识、法治意识干部群众辅导读本》2万册。</w:t>
            </w:r>
          </w:p>
        </w:tc>
      </w:tr>
      <w:tr w14:paraId="7ABDC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EE0139">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91855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653E3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以时间为主线，按照建州前、改革开放到十八大前、十八大至今三个阶段分别从政治、经济、文化、生态、民生5个方面进行编写。读本拟采取老百姓喜闻乐见、图文并茂的方式进行编写，同步翻译藏文，全州全覆盖发放。</w:t>
            </w:r>
          </w:p>
        </w:tc>
      </w:tr>
      <w:tr w14:paraId="2C17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0D7C5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13C6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50068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3C0A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AA55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E1E0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9C1B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CD4D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36AA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7DE2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EB3AE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76E3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2E06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DC70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43.44</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5DAC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43.44</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39DE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7E54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BA351CF">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003CF562">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9DD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97722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17BA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7AF6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041B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43.44</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76D7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43.44</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6045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FA15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A388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382A27C3">
            <w:pPr>
              <w:rPr>
                <w:rFonts w:hint="default" w:ascii="simhei" w:hAnsi="simhei" w:eastAsia="simhei" w:cs="simhei"/>
                <w:i/>
                <w:iCs/>
                <w:color w:val="000000"/>
                <w:sz w:val="18"/>
                <w:szCs w:val="18"/>
                <w:u w:val="none"/>
              </w:rPr>
            </w:pPr>
          </w:p>
        </w:tc>
      </w:tr>
      <w:tr w14:paraId="3BF79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79D63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2726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06D35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3381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2B243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3777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BBC3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07C4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76AB848">
            <w:pPr>
              <w:rPr>
                <w:rFonts w:hint="default" w:ascii="simhei" w:hAnsi="simhei" w:eastAsia="simhei" w:cs="simhei"/>
                <w:i/>
                <w:iCs/>
                <w:color w:val="000000"/>
                <w:sz w:val="18"/>
                <w:szCs w:val="18"/>
                <w:u w:val="none"/>
              </w:rPr>
            </w:pPr>
          </w:p>
        </w:tc>
      </w:tr>
      <w:tr w14:paraId="17561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A5CF2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5523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3B1D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3D40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9DB0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1482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B05B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430F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1FA4CA7D">
            <w:pPr>
              <w:rPr>
                <w:rFonts w:hint="default" w:ascii="simhei" w:hAnsi="simhei" w:eastAsia="simhei" w:cs="simhei"/>
                <w:i/>
                <w:iCs/>
                <w:color w:val="000000"/>
                <w:sz w:val="18"/>
                <w:szCs w:val="18"/>
                <w:u w:val="none"/>
              </w:rPr>
            </w:pPr>
          </w:p>
        </w:tc>
      </w:tr>
      <w:tr w14:paraId="2C240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5F2DB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6DB8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464C43E">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D3A553A">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02C9E5F0">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ED2BB39">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E0BC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7CE1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2CC13CDD">
            <w:pPr>
              <w:rPr>
                <w:rFonts w:hint="default" w:ascii="simhei" w:hAnsi="simhei" w:eastAsia="simhei" w:cs="simhei"/>
                <w:i/>
                <w:iCs/>
                <w:color w:val="000000"/>
                <w:sz w:val="18"/>
                <w:szCs w:val="18"/>
                <w:u w:val="none"/>
              </w:rPr>
            </w:pPr>
          </w:p>
        </w:tc>
      </w:tr>
      <w:tr w14:paraId="6AC8C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6F164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4764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1396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B584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E439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6382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26EE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98AF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F033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2819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2B28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2BD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657198">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D3EB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602E9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EFCC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印刷册数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D0E7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C4AB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24F5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册</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60EE06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200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C8A1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618E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F6BDF31">
            <w:pPr>
              <w:jc w:val="center"/>
              <w:rPr>
                <w:rFonts w:hint="default" w:ascii="微软雅黑" w:hAnsi="微软雅黑" w:eastAsia="微软雅黑" w:cs="微软雅黑"/>
                <w:i/>
                <w:iCs/>
                <w:color w:val="000000"/>
                <w:sz w:val="16"/>
                <w:szCs w:val="16"/>
                <w:u w:val="none"/>
              </w:rPr>
            </w:pPr>
          </w:p>
        </w:tc>
      </w:tr>
      <w:tr w14:paraId="594E9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BF2ED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3F2C75">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2771A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E6EC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尺寸</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9D07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894C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185*260mm</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877509F">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14D4FAF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185*260mm</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A7BF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878A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7EFDFFB">
            <w:pPr>
              <w:jc w:val="center"/>
              <w:rPr>
                <w:rFonts w:hint="default" w:ascii="微软雅黑" w:hAnsi="微软雅黑" w:eastAsia="微软雅黑" w:cs="微软雅黑"/>
                <w:i/>
                <w:iCs/>
                <w:color w:val="000000"/>
                <w:sz w:val="16"/>
                <w:szCs w:val="16"/>
                <w:u w:val="none"/>
              </w:rPr>
            </w:pPr>
          </w:p>
        </w:tc>
      </w:tr>
      <w:tr w14:paraId="28EE6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0AAA2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FC1832">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6C003957">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5B8B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印制要求</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BE21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3EEC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双面彩印</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FC46707">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E1550BD">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双面彩印</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3F15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503C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574C9B5">
            <w:pPr>
              <w:jc w:val="center"/>
              <w:rPr>
                <w:rFonts w:hint="default" w:ascii="微软雅黑" w:hAnsi="微软雅黑" w:eastAsia="微软雅黑" w:cs="微软雅黑"/>
                <w:i/>
                <w:iCs/>
                <w:color w:val="000000"/>
                <w:sz w:val="16"/>
                <w:szCs w:val="16"/>
                <w:u w:val="none"/>
              </w:rPr>
            </w:pPr>
          </w:p>
        </w:tc>
      </w:tr>
      <w:tr w14:paraId="66D1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76D7E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7B51D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6663DA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748F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哑粉纸</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9B9F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3379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128克</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91B0823">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7B42378">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128</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11CD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40404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F62BA61">
            <w:pPr>
              <w:jc w:val="center"/>
              <w:rPr>
                <w:rFonts w:hint="default" w:ascii="微软雅黑" w:hAnsi="微软雅黑" w:eastAsia="微软雅黑" w:cs="微软雅黑"/>
                <w:i/>
                <w:iCs/>
                <w:color w:val="000000"/>
                <w:sz w:val="16"/>
                <w:szCs w:val="16"/>
                <w:u w:val="none"/>
              </w:rPr>
            </w:pPr>
          </w:p>
        </w:tc>
      </w:tr>
      <w:tr w14:paraId="5E01B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92665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3F8C5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34F1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FF9E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印制完成时间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E696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31289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7FD3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天</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292C9CA">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25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E3CF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14F4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FFC5116">
            <w:pPr>
              <w:jc w:val="center"/>
              <w:rPr>
                <w:rFonts w:hint="default" w:ascii="微软雅黑" w:hAnsi="微软雅黑" w:eastAsia="微软雅黑" w:cs="微软雅黑"/>
                <w:i/>
                <w:iCs/>
                <w:color w:val="000000"/>
                <w:sz w:val="16"/>
                <w:szCs w:val="16"/>
                <w:u w:val="none"/>
              </w:rPr>
            </w:pPr>
          </w:p>
        </w:tc>
      </w:tr>
      <w:tr w14:paraId="47173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9A035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06F9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2111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A4BE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达到展示教育效果</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FBE6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9BC7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充分达到</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E2D499E">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A67ECE7">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充分达到</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5A71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0E01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67B752D">
            <w:pPr>
              <w:jc w:val="center"/>
              <w:rPr>
                <w:rFonts w:hint="default" w:ascii="微软雅黑" w:hAnsi="微软雅黑" w:eastAsia="微软雅黑" w:cs="微软雅黑"/>
                <w:i/>
                <w:iCs/>
                <w:color w:val="000000"/>
                <w:sz w:val="16"/>
                <w:szCs w:val="16"/>
                <w:u w:val="none"/>
              </w:rPr>
            </w:pPr>
          </w:p>
        </w:tc>
      </w:tr>
      <w:tr w14:paraId="6D24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9FB9B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D152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F664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AA15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读者满意度</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2814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D6C7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CD93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2ED5783">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23F5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FD91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6B7E237B">
            <w:pPr>
              <w:jc w:val="center"/>
              <w:rPr>
                <w:rFonts w:hint="default" w:ascii="微软雅黑" w:hAnsi="微软雅黑" w:eastAsia="微软雅黑" w:cs="微软雅黑"/>
                <w:i/>
                <w:iCs/>
                <w:color w:val="000000"/>
                <w:sz w:val="16"/>
                <w:szCs w:val="16"/>
                <w:u w:val="none"/>
              </w:rPr>
            </w:pPr>
          </w:p>
        </w:tc>
      </w:tr>
      <w:tr w14:paraId="27575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7F7DA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7B11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8D99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F8A8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费用控制成本</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AC02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BC08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8A74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DB6303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43.44</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A2AE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A467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CB085B4">
            <w:pPr>
              <w:jc w:val="center"/>
              <w:rPr>
                <w:rFonts w:hint="default" w:ascii="微软雅黑" w:hAnsi="微软雅黑" w:eastAsia="微软雅黑" w:cs="微软雅黑"/>
                <w:i/>
                <w:iCs/>
                <w:color w:val="000000"/>
                <w:sz w:val="16"/>
                <w:szCs w:val="16"/>
                <w:u w:val="none"/>
              </w:rPr>
            </w:pPr>
          </w:p>
        </w:tc>
      </w:tr>
      <w:tr w14:paraId="779CC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111BC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14A7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7439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73361FF6">
            <w:pPr>
              <w:rPr>
                <w:rFonts w:hint="eastAsia" w:ascii="宋体" w:hAnsi="宋体" w:eastAsia="宋体" w:cs="宋体"/>
                <w:i w:val="0"/>
                <w:iCs w:val="0"/>
                <w:color w:val="000000"/>
                <w:sz w:val="18"/>
                <w:szCs w:val="18"/>
                <w:u w:val="none"/>
              </w:rPr>
            </w:pPr>
          </w:p>
        </w:tc>
      </w:tr>
      <w:tr w14:paraId="6A6E4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1939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1C38A540">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自评得分95分，按时间为主线，通过新旧对比的方式直观展示阿坝州建州以来的发展成就变化，结合阿坝实际，精选各类法治典型案例和法律法规，用过藏汉双语的形式编印读本。根据图册和读本内容同步推出线上宣传和线下宣讲，进一步提高覆盖度，教育引导广大干部群众与党同心、与党同心。</w:t>
            </w:r>
          </w:p>
        </w:tc>
      </w:tr>
      <w:tr w14:paraId="34195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3FDFC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4189E0D9">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个别单位和县（市）提供照片质量差，影响编印整体进度。</w:t>
            </w:r>
          </w:p>
        </w:tc>
      </w:tr>
      <w:tr w14:paraId="73DD1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16ADF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9FB01FB">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提前谋划、倒排工期、压实责任。</w:t>
            </w:r>
          </w:p>
        </w:tc>
      </w:tr>
      <w:tr w14:paraId="37985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0F0EB28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项目负责人：余理胜</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6286F9D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r w14:paraId="5D877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vAlign w:val="center"/>
          </w:tcPr>
          <w:p w14:paraId="7749865C">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0AEE8F6F">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vAlign w:val="center"/>
          </w:tcPr>
          <w:p w14:paraId="0A9C26E4">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vAlign w:val="center"/>
          </w:tcPr>
          <w:p w14:paraId="2D40C74F">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57EA6F16">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vAlign w:val="center"/>
          </w:tcPr>
          <w:p w14:paraId="17C13142">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vAlign w:val="center"/>
          </w:tcPr>
          <w:p w14:paraId="32940387">
            <w:pPr>
              <w:rPr>
                <w:rFonts w:hint="eastAsia" w:ascii="宋体" w:hAnsi="宋体" w:eastAsia="宋体" w:cs="宋体"/>
                <w:i w:val="0"/>
                <w:iCs w:val="0"/>
                <w:color w:val="000000"/>
                <w:sz w:val="18"/>
                <w:szCs w:val="18"/>
                <w:u w:val="none"/>
              </w:rPr>
            </w:pPr>
          </w:p>
          <w:p w14:paraId="1A96ECED">
            <w:pPr>
              <w:rPr>
                <w:rFonts w:hint="eastAsia" w:ascii="宋体" w:hAnsi="宋体" w:eastAsia="宋体" w:cs="宋体"/>
                <w:i w:val="0"/>
                <w:iCs w:val="0"/>
                <w:color w:val="000000"/>
                <w:sz w:val="18"/>
                <w:szCs w:val="18"/>
                <w:u w:val="none"/>
              </w:rPr>
            </w:pPr>
          </w:p>
          <w:p w14:paraId="313E8378">
            <w:pPr>
              <w:rPr>
                <w:rFonts w:hint="eastAsia" w:ascii="宋体" w:hAnsi="宋体" w:eastAsia="宋体" w:cs="宋体"/>
                <w:i w:val="0"/>
                <w:iCs w:val="0"/>
                <w:color w:val="000000"/>
                <w:sz w:val="18"/>
                <w:szCs w:val="18"/>
                <w:u w:val="none"/>
              </w:rPr>
            </w:pPr>
          </w:p>
          <w:p w14:paraId="5E0745A9">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vAlign w:val="center"/>
          </w:tcPr>
          <w:p w14:paraId="2CEE5D89">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vAlign w:val="center"/>
          </w:tcPr>
          <w:p w14:paraId="1CFC34F7">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vAlign w:val="center"/>
          </w:tcPr>
          <w:p w14:paraId="2B6647D8">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vAlign w:val="center"/>
          </w:tcPr>
          <w:p w14:paraId="40492C38">
            <w:pPr>
              <w:rPr>
                <w:rFonts w:hint="eastAsia" w:ascii="宋体" w:hAnsi="宋体" w:eastAsia="宋体" w:cs="宋体"/>
                <w:i w:val="0"/>
                <w:iCs w:val="0"/>
                <w:color w:val="000000"/>
                <w:sz w:val="18"/>
                <w:szCs w:val="18"/>
                <w:u w:val="none"/>
              </w:rPr>
            </w:pPr>
          </w:p>
        </w:tc>
      </w:tr>
      <w:tr w14:paraId="04110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vAlign w:val="center"/>
          </w:tcPr>
          <w:p w14:paraId="3B09B5F2">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8B2B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15D03C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454483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51320026T000014162251-《阿坝州“四好家庭”典型案例汇编》编印项目</w:t>
            </w:r>
          </w:p>
        </w:tc>
      </w:tr>
      <w:tr w14:paraId="46468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vAlign w:val="center"/>
          </w:tcPr>
          <w:p w14:paraId="59EEFA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415DD9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州委宣传部部门</w:t>
            </w:r>
          </w:p>
        </w:tc>
        <w:tc>
          <w:tcPr>
            <w:tcW w:w="1498" w:type="dxa"/>
            <w:gridSpan w:val="4"/>
            <w:tcBorders>
              <w:top w:val="nil"/>
              <w:left w:val="nil"/>
              <w:bottom w:val="nil"/>
              <w:right w:val="nil"/>
            </w:tcBorders>
            <w:shd w:val="clear"/>
            <w:vAlign w:val="center"/>
          </w:tcPr>
          <w:p w14:paraId="0C919D1C">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vAlign w:val="center"/>
          </w:tcPr>
          <w:p w14:paraId="5C846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州委宣传部（宣教科）</w:t>
            </w:r>
          </w:p>
        </w:tc>
      </w:tr>
      <w:tr w14:paraId="5E58E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5856DE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75ED31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2572B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4239A59E">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年度目标完成情况</w:t>
            </w:r>
          </w:p>
        </w:tc>
      </w:tr>
      <w:tr w14:paraId="1FEC3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1FB18E">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F3D4C4">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vAlign w:val="center"/>
          </w:tcPr>
          <w:p w14:paraId="5395A0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全州持续开展群众工作“石榴籽”工程“四好家庭”选树表彰，通过典型案例编印发放、“身边人讲身边事”等举措，进一步铸牢中华民族共同体意识。</w:t>
            </w:r>
          </w:p>
        </w:tc>
        <w:tc>
          <w:tcPr>
            <w:tcW w:w="6966" w:type="dxa"/>
            <w:gridSpan w:val="21"/>
            <w:tcBorders>
              <w:top w:val="single" w:color="000000" w:sz="4" w:space="0"/>
              <w:left w:val="single" w:color="000000" w:sz="4" w:space="0"/>
              <w:bottom w:val="single" w:color="000000" w:sz="4" w:space="0"/>
              <w:right w:val="single" w:color="000000" w:sz="4" w:space="0"/>
            </w:tcBorders>
            <w:shd w:val="clear"/>
            <w:vAlign w:val="center"/>
          </w:tcPr>
          <w:p w14:paraId="3AA5C9F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在表彰的4000户家庭中精心遴选60户案例编印《阿坝州“四好农牧民家庭”典型案例汇编》并发放至各乡镇。</w:t>
            </w:r>
          </w:p>
        </w:tc>
      </w:tr>
      <w:tr w14:paraId="715D7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CB5462">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8B74E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vAlign w:val="center"/>
          </w:tcPr>
          <w:p w14:paraId="42E361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各县（市）按照民族团结好、遵纪守法好、子女入学好、发展致富好四个方面，精心挑选并8—10户农牧民家庭，根据上报事迹和类别遴选60户家庭以小故事为线索，通过图文并茂的进行展现，共计编印2.6万册，发放范围覆盖全州各乡镇、各村社农家书屋。</w:t>
            </w:r>
          </w:p>
        </w:tc>
      </w:tr>
      <w:tr w14:paraId="24316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513E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8566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862F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7381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71925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C814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39B3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FED5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24AD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CFE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34019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CC59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B2BB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DA71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31.64</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3ED58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31.64</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A409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CB1F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2FE29834">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vAlign w:val="center"/>
          </w:tcPr>
          <w:p w14:paraId="31BE6AC1">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9A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7AB01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38121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29FDA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6F3E1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31.64</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62806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31.64</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49B28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A10A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B253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41AD99A6">
            <w:pPr>
              <w:rPr>
                <w:rFonts w:hint="default" w:ascii="simhei" w:hAnsi="simhei" w:eastAsia="simhei" w:cs="simhei"/>
                <w:i/>
                <w:iCs/>
                <w:color w:val="000000"/>
                <w:sz w:val="18"/>
                <w:szCs w:val="18"/>
                <w:u w:val="none"/>
              </w:rPr>
            </w:pPr>
          </w:p>
        </w:tc>
      </w:tr>
      <w:tr w14:paraId="72602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CFFEE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E20C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287D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3C9C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4152F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91E9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04C8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56A1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F5642E9">
            <w:pPr>
              <w:rPr>
                <w:rFonts w:hint="default" w:ascii="simhei" w:hAnsi="simhei" w:eastAsia="simhei" w:cs="simhei"/>
                <w:i/>
                <w:iCs/>
                <w:color w:val="000000"/>
                <w:sz w:val="18"/>
                <w:szCs w:val="18"/>
                <w:u w:val="none"/>
              </w:rPr>
            </w:pPr>
          </w:p>
        </w:tc>
      </w:tr>
      <w:tr w14:paraId="786B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AC00B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FC8F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5A9D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ECAC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DF75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1377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F938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1146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6191E263">
            <w:pPr>
              <w:rPr>
                <w:rFonts w:hint="default" w:ascii="simhei" w:hAnsi="simhei" w:eastAsia="simhei" w:cs="simhei"/>
                <w:i/>
                <w:iCs/>
                <w:color w:val="000000"/>
                <w:sz w:val="18"/>
                <w:szCs w:val="18"/>
                <w:u w:val="none"/>
              </w:rPr>
            </w:pPr>
          </w:p>
        </w:tc>
      </w:tr>
      <w:tr w14:paraId="610A3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3B6D8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695A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4BFCECBB">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B48AB52">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vAlign w:val="center"/>
          </w:tcPr>
          <w:p w14:paraId="58A1D731">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78C3648D">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11853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03886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vAlign w:val="center"/>
          </w:tcPr>
          <w:p w14:paraId="0CFFBAF2">
            <w:pPr>
              <w:rPr>
                <w:rFonts w:hint="default" w:ascii="simhei" w:hAnsi="simhei" w:eastAsia="simhei" w:cs="simhei"/>
                <w:i/>
                <w:iCs/>
                <w:color w:val="000000"/>
                <w:sz w:val="18"/>
                <w:szCs w:val="18"/>
                <w:u w:val="none"/>
              </w:rPr>
            </w:pPr>
          </w:p>
        </w:tc>
      </w:tr>
      <w:tr w14:paraId="26691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vAlign w:val="center"/>
          </w:tcPr>
          <w:p w14:paraId="70DBE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E7C3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14962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26ACE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98AD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58AF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86B1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F217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D770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5F34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0CB8B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3F76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7B87D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F90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6216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7AD5E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册数</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F620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05DA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26000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9D08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册</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B78C76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26000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72B77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0FCC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12F7164">
            <w:pPr>
              <w:jc w:val="center"/>
              <w:rPr>
                <w:rFonts w:hint="default" w:ascii="微软雅黑" w:hAnsi="微软雅黑" w:eastAsia="微软雅黑" w:cs="微软雅黑"/>
                <w:i/>
                <w:iCs/>
                <w:color w:val="000000"/>
                <w:sz w:val="16"/>
                <w:szCs w:val="16"/>
                <w:u w:val="none"/>
              </w:rPr>
            </w:pPr>
          </w:p>
        </w:tc>
      </w:tr>
      <w:tr w14:paraId="67641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0FB30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DC1DA8">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2F514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680E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铜版纸覆哑膜</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0540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0FAF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250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511C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克</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36CF235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250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4F922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CCC0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220E17C5">
            <w:pPr>
              <w:jc w:val="center"/>
              <w:rPr>
                <w:rFonts w:hint="default" w:ascii="微软雅黑" w:hAnsi="微软雅黑" w:eastAsia="微软雅黑" w:cs="微软雅黑"/>
                <w:i/>
                <w:iCs/>
                <w:color w:val="000000"/>
                <w:sz w:val="16"/>
                <w:szCs w:val="16"/>
                <w:u w:val="none"/>
              </w:rPr>
            </w:pPr>
          </w:p>
        </w:tc>
      </w:tr>
      <w:tr w14:paraId="73E32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3E5F7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7F113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E48446A">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5CA4C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印制要求</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3B61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CF90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全书四色、烫金</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475B0FAD">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0F82ECB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全书四色、烫金</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59E1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0622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EE58711">
            <w:pPr>
              <w:jc w:val="center"/>
              <w:rPr>
                <w:rFonts w:hint="default" w:ascii="微软雅黑" w:hAnsi="微软雅黑" w:eastAsia="微软雅黑" w:cs="微软雅黑"/>
                <w:i/>
                <w:iCs/>
                <w:color w:val="000000"/>
                <w:sz w:val="16"/>
                <w:szCs w:val="16"/>
                <w:u w:val="none"/>
              </w:rPr>
            </w:pPr>
          </w:p>
        </w:tc>
      </w:tr>
      <w:tr w14:paraId="2E077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03A20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756FEE">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CAA3DA6">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1439D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185mm×260mm</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02D6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753A0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185mm×260mm</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6AB23C76">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232F09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185mm×260mm</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2087C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367C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2857C7B">
            <w:pPr>
              <w:jc w:val="center"/>
              <w:rPr>
                <w:rFonts w:hint="default" w:ascii="微软雅黑" w:hAnsi="微软雅黑" w:eastAsia="微软雅黑" w:cs="微软雅黑"/>
                <w:i/>
                <w:iCs/>
                <w:color w:val="000000"/>
                <w:sz w:val="16"/>
                <w:szCs w:val="16"/>
                <w:u w:val="none"/>
              </w:rPr>
            </w:pPr>
          </w:p>
        </w:tc>
      </w:tr>
      <w:tr w14:paraId="1993C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FC577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CB196E">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7F023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08FCE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印制完成时间</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40BF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5E04D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8528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天</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6EB13E0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30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025F8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7489E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1542B6AA">
            <w:pPr>
              <w:jc w:val="center"/>
              <w:rPr>
                <w:rFonts w:hint="default" w:ascii="微软雅黑" w:hAnsi="微软雅黑" w:eastAsia="微软雅黑" w:cs="微软雅黑"/>
                <w:i/>
                <w:iCs/>
                <w:color w:val="000000"/>
                <w:sz w:val="16"/>
                <w:szCs w:val="16"/>
                <w:u w:val="none"/>
              </w:rPr>
            </w:pPr>
          </w:p>
        </w:tc>
      </w:tr>
      <w:tr w14:paraId="59D6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17BC02">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C8EB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2A6DA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206B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403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15860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229E9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4F1C5F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5590F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DE26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45E7F8DC">
            <w:pPr>
              <w:jc w:val="center"/>
              <w:rPr>
                <w:rFonts w:hint="default" w:ascii="微软雅黑" w:hAnsi="微软雅黑" w:eastAsia="微软雅黑" w:cs="微软雅黑"/>
                <w:i/>
                <w:iCs/>
                <w:color w:val="000000"/>
                <w:sz w:val="16"/>
                <w:szCs w:val="16"/>
                <w:u w:val="none"/>
              </w:rPr>
            </w:pPr>
          </w:p>
        </w:tc>
      </w:tr>
      <w:tr w14:paraId="0AA51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9B90E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E283B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3C7DD45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35BB3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达到展示教育效果</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99CE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269BC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充分达到</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70B3BD22">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23F85ED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充分达到</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8975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60A62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3C5C1B68">
            <w:pPr>
              <w:jc w:val="center"/>
              <w:rPr>
                <w:rFonts w:hint="default" w:ascii="微软雅黑" w:hAnsi="微软雅黑" w:eastAsia="微软雅黑" w:cs="微软雅黑"/>
                <w:i/>
                <w:iCs/>
                <w:color w:val="000000"/>
                <w:sz w:val="16"/>
                <w:szCs w:val="16"/>
                <w:u w:val="none"/>
              </w:rPr>
            </w:pPr>
          </w:p>
        </w:tc>
      </w:tr>
      <w:tr w14:paraId="6C96F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637E1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5AC50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vAlign w:val="center"/>
          </w:tcPr>
          <w:p w14:paraId="3A663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vAlign w:val="center"/>
          </w:tcPr>
          <w:p w14:paraId="4FB83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费用控制成本</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AAB4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vAlign w:val="center"/>
          </w:tcPr>
          <w:p w14:paraId="4AE17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1FF32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w:t>
            </w:r>
          </w:p>
        </w:tc>
        <w:tc>
          <w:tcPr>
            <w:tcW w:w="1498" w:type="dxa"/>
            <w:gridSpan w:val="4"/>
            <w:tcBorders>
              <w:top w:val="single" w:color="000000" w:sz="4" w:space="0"/>
              <w:left w:val="single" w:color="000000" w:sz="4" w:space="0"/>
              <w:bottom w:val="single" w:color="000000" w:sz="4" w:space="0"/>
              <w:right w:val="single" w:color="000000" w:sz="4" w:space="0"/>
            </w:tcBorders>
            <w:shd w:val="clear"/>
            <w:vAlign w:val="center"/>
          </w:tcPr>
          <w:p w14:paraId="515B1A2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bdr w:val="none" w:color="auto" w:sz="0" w:space="0"/>
                <w:lang w:val="en-US" w:eastAsia="zh-CN" w:bidi="ar"/>
              </w:rPr>
              <w:t>45.2</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3262A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15E19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CE65F11">
            <w:pPr>
              <w:jc w:val="center"/>
              <w:rPr>
                <w:rFonts w:hint="default" w:ascii="微软雅黑" w:hAnsi="微软雅黑" w:eastAsia="微软雅黑" w:cs="微软雅黑"/>
                <w:i/>
                <w:iCs/>
                <w:color w:val="000000"/>
                <w:sz w:val="16"/>
                <w:szCs w:val="16"/>
                <w:u w:val="none"/>
              </w:rPr>
            </w:pPr>
          </w:p>
        </w:tc>
      </w:tr>
      <w:tr w14:paraId="189CF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vAlign w:val="center"/>
          </w:tcPr>
          <w:p w14:paraId="07856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vAlign w:val="center"/>
          </w:tcPr>
          <w:p w14:paraId="68811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486" w:type="dxa"/>
            <w:gridSpan w:val="5"/>
            <w:tcBorders>
              <w:top w:val="single" w:color="000000" w:sz="4" w:space="0"/>
              <w:left w:val="single" w:color="000000" w:sz="4" w:space="0"/>
              <w:bottom w:val="single" w:color="000000" w:sz="4" w:space="0"/>
              <w:right w:val="single" w:color="000000" w:sz="4" w:space="0"/>
            </w:tcBorders>
            <w:shd w:val="clear"/>
            <w:vAlign w:val="center"/>
          </w:tcPr>
          <w:p w14:paraId="3B31923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88</w:t>
            </w:r>
          </w:p>
        </w:tc>
        <w:tc>
          <w:tcPr>
            <w:tcW w:w="4488" w:type="dxa"/>
            <w:gridSpan w:val="6"/>
            <w:tcBorders>
              <w:top w:val="single" w:color="000000" w:sz="4" w:space="0"/>
              <w:left w:val="single" w:color="000000" w:sz="4" w:space="0"/>
              <w:bottom w:val="single" w:color="000000" w:sz="4" w:space="0"/>
              <w:right w:val="single" w:color="000000" w:sz="4" w:space="0"/>
            </w:tcBorders>
            <w:shd w:val="clear"/>
            <w:vAlign w:val="center"/>
          </w:tcPr>
          <w:p w14:paraId="58A02A1F">
            <w:pPr>
              <w:rPr>
                <w:rFonts w:hint="eastAsia" w:ascii="宋体" w:hAnsi="宋体" w:eastAsia="宋体" w:cs="宋体"/>
                <w:i w:val="0"/>
                <w:iCs w:val="0"/>
                <w:color w:val="000000"/>
                <w:sz w:val="18"/>
                <w:szCs w:val="18"/>
                <w:u w:val="none"/>
              </w:rPr>
            </w:pPr>
          </w:p>
        </w:tc>
      </w:tr>
      <w:tr w14:paraId="1EFFA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46D6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050FD7B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自评得分98分。围绕民族团结好、遵纪守法好、子女入学好、发展致富好四个方面收录的群众工作“石榴籽”工程60户“四好家庭”典型案例，通过鲜活的案例，激励更多家庭争当“石榴籽”精神的践行者。</w:t>
            </w:r>
          </w:p>
        </w:tc>
      </w:tr>
      <w:tr w14:paraId="67F61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56AB0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6703B06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在编印过程中，个别县市报送案例不够典型，格式不统一，内容表述不准确（人名前后不一致）</w:t>
            </w:r>
          </w:p>
        </w:tc>
      </w:tr>
      <w:tr w14:paraId="57A59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vAlign w:val="center"/>
          </w:tcPr>
          <w:p w14:paraId="04CA3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vAlign w:val="center"/>
          </w:tcPr>
          <w:p w14:paraId="2B419779">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bdr w:val="none" w:color="auto" w:sz="0" w:space="0"/>
                <w:lang w:val="en-US" w:eastAsia="zh-CN" w:bidi="ar"/>
              </w:rPr>
              <w:t>吸取经验教训，进一步压实责任，科学指导。</w:t>
            </w:r>
          </w:p>
        </w:tc>
      </w:tr>
      <w:tr w14:paraId="132CB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vAlign w:val="center"/>
          </w:tcPr>
          <w:p w14:paraId="3FED7A9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项目负责人：余理胜</w:t>
            </w:r>
          </w:p>
        </w:tc>
        <w:tc>
          <w:tcPr>
            <w:tcW w:w="9018" w:type="dxa"/>
            <w:gridSpan w:val="25"/>
            <w:tcBorders>
              <w:top w:val="single" w:color="000000" w:sz="4" w:space="0"/>
              <w:left w:val="single" w:color="000000" w:sz="4" w:space="0"/>
              <w:bottom w:val="single" w:color="000000" w:sz="4" w:space="0"/>
              <w:right w:val="single" w:color="000000" w:sz="4" w:space="0"/>
            </w:tcBorders>
            <w:shd w:val="clear"/>
            <w:vAlign w:val="center"/>
          </w:tcPr>
          <w:p w14:paraId="53EF7AF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bdr w:val="none" w:color="auto" w:sz="0" w:space="0"/>
                <w:lang w:val="en-US" w:eastAsia="zh-CN" w:bidi="ar"/>
              </w:rPr>
              <w:t>财务负责人：邓海兰</w:t>
            </w:r>
          </w:p>
        </w:tc>
      </w:tr>
    </w:tbl>
    <w:p w14:paraId="0CAC822B">
      <w:pPr>
        <w:pStyle w:val="32"/>
        <w:spacing w:line="700" w:lineRule="exact"/>
        <w:rPr>
          <w:rFonts w:hint="eastAsia" w:ascii="仿宋_GB2312" w:hAnsi="仿宋_GB2312" w:eastAsia="仿宋_GB2312" w:cs="仿宋_GB2312"/>
          <w:w w:val="98"/>
          <w:sz w:val="32"/>
          <w:szCs w:val="32"/>
          <w:lang w:eastAsia="zh-CN"/>
        </w:rPr>
      </w:pPr>
    </w:p>
    <w:p w14:paraId="3B8B78D1">
      <w:pPr>
        <w:pStyle w:val="32"/>
        <w:spacing w:line="700" w:lineRule="exact"/>
        <w:rPr>
          <w:rFonts w:hint="eastAsia" w:ascii="仿宋_GB2312" w:hAnsi="仿宋_GB2312" w:eastAsia="仿宋_GB2312" w:cs="仿宋_GB2312"/>
          <w:w w:val="98"/>
          <w:sz w:val="32"/>
          <w:szCs w:val="32"/>
          <w:lang w:eastAsia="zh-CN"/>
        </w:rPr>
        <w:sectPr>
          <w:pgSz w:w="16838" w:h="23811"/>
          <w:pgMar w:top="1440" w:right="1803" w:bottom="1440" w:left="1803" w:header="851" w:footer="992" w:gutter="0"/>
          <w:pgNumType w:fmt="decimal" w:start="1"/>
          <w:cols w:space="0" w:num="1"/>
          <w:titlePg/>
          <w:rtlGutter w:val="0"/>
          <w:docGrid w:type="lines" w:linePitch="319" w:charSpace="0"/>
        </w:sectPr>
      </w:pPr>
    </w:p>
    <w:bookmarkEnd w:id="69"/>
    <w:p w14:paraId="0839AE77">
      <w:pPr>
        <w:numPr>
          <w:numId w:val="0"/>
        </w:numPr>
        <w:spacing w:line="600" w:lineRule="exact"/>
        <w:jc w:val="both"/>
        <w:outlineLvl w:val="0"/>
        <w:rPr>
          <w:rFonts w:hint="eastAsia" w:eastAsia="黑体"/>
          <w:sz w:val="44"/>
          <w:szCs w:val="44"/>
          <w:lang w:eastAsia="zh-CN"/>
        </w:rPr>
      </w:pPr>
      <w:bookmarkStart w:id="72" w:name="_Toc15396618"/>
      <w:bookmarkStart w:id="73" w:name="_Toc3472"/>
    </w:p>
    <w:p w14:paraId="6EEA4B91">
      <w:pPr>
        <w:numPr>
          <w:numId w:val="0"/>
        </w:numPr>
        <w:spacing w:line="600" w:lineRule="exact"/>
        <w:jc w:val="both"/>
        <w:outlineLvl w:val="0"/>
        <w:rPr>
          <w:rFonts w:hint="eastAsia" w:eastAsia="黑体"/>
          <w:sz w:val="44"/>
          <w:szCs w:val="44"/>
          <w:lang w:eastAsia="zh-CN"/>
        </w:rPr>
      </w:pPr>
    </w:p>
    <w:p w14:paraId="73F56CBD">
      <w:pPr>
        <w:numPr>
          <w:numId w:val="0"/>
        </w:numPr>
        <w:spacing w:line="600" w:lineRule="exact"/>
        <w:jc w:val="both"/>
        <w:outlineLvl w:val="0"/>
        <w:rPr>
          <w:rFonts w:hint="eastAsia" w:eastAsia="黑体"/>
          <w:sz w:val="44"/>
          <w:szCs w:val="44"/>
          <w:lang w:eastAsia="zh-CN"/>
        </w:rPr>
      </w:pPr>
    </w:p>
    <w:p w14:paraId="4EC1E015">
      <w:pPr>
        <w:numPr>
          <w:numId w:val="0"/>
        </w:numPr>
        <w:spacing w:line="600" w:lineRule="exact"/>
        <w:jc w:val="both"/>
        <w:outlineLvl w:val="0"/>
        <w:rPr>
          <w:rFonts w:hint="eastAsia" w:eastAsia="黑体"/>
          <w:sz w:val="44"/>
          <w:szCs w:val="44"/>
          <w:lang w:val="en-US" w:eastAsia="zh-CN"/>
        </w:rPr>
      </w:pPr>
      <w:r>
        <w:rPr>
          <w:rFonts w:hint="eastAsia" w:eastAsia="黑体"/>
          <w:sz w:val="44"/>
          <w:szCs w:val="44"/>
          <w:lang w:eastAsia="zh-CN"/>
        </w:rPr>
        <w:t>附件</w:t>
      </w:r>
      <w:r>
        <w:rPr>
          <w:rFonts w:hint="eastAsia" w:eastAsia="黑体"/>
          <w:sz w:val="44"/>
          <w:szCs w:val="44"/>
          <w:lang w:val="en-US" w:eastAsia="zh-CN"/>
        </w:rPr>
        <w:t>2</w:t>
      </w:r>
    </w:p>
    <w:p w14:paraId="76103D16">
      <w:pPr>
        <w:pStyle w:val="2"/>
        <w:rPr>
          <w:rFonts w:hint="eastAsia" w:eastAsia="黑体"/>
          <w:sz w:val="44"/>
          <w:szCs w:val="44"/>
          <w:lang w:val="en-US" w:eastAsia="zh-CN"/>
        </w:rPr>
      </w:pPr>
    </w:p>
    <w:p w14:paraId="79C52A9C">
      <w:pPr>
        <w:jc w:val="center"/>
        <w:rPr>
          <w:rFonts w:hint="eastAsia" w:eastAsia="黑体"/>
          <w:sz w:val="44"/>
          <w:szCs w:val="44"/>
          <w:lang w:val="en-US" w:eastAsia="zh-CN"/>
        </w:rPr>
      </w:pPr>
      <w:r>
        <w:rPr>
          <w:rFonts w:hint="eastAsia" w:eastAsia="黑体"/>
          <w:sz w:val="44"/>
          <w:szCs w:val="44"/>
          <w:lang w:val="en-US" w:eastAsia="zh-CN"/>
        </w:rPr>
        <w:t>专项预算项目绩效评价报告（无）</w:t>
      </w:r>
    </w:p>
    <w:p w14:paraId="0FD382F0">
      <w:pPr>
        <w:pStyle w:val="2"/>
        <w:rPr>
          <w:rFonts w:hint="default"/>
          <w:lang w:val="en-US" w:eastAsia="zh-CN"/>
        </w:rPr>
      </w:pPr>
    </w:p>
    <w:p w14:paraId="50982FBF">
      <w:pPr>
        <w:numPr>
          <w:numId w:val="0"/>
        </w:numPr>
        <w:spacing w:line="600" w:lineRule="exact"/>
        <w:jc w:val="center"/>
        <w:outlineLvl w:val="0"/>
        <w:rPr>
          <w:rFonts w:hint="eastAsia" w:eastAsia="黑体"/>
          <w:sz w:val="44"/>
          <w:szCs w:val="44"/>
          <w:lang w:eastAsia="zh-CN"/>
        </w:rPr>
      </w:pPr>
    </w:p>
    <w:p w14:paraId="5371AA6B">
      <w:pPr>
        <w:pStyle w:val="2"/>
        <w:rPr>
          <w:rFonts w:hint="eastAsia" w:eastAsia="黑体"/>
          <w:sz w:val="44"/>
          <w:szCs w:val="44"/>
          <w:lang w:eastAsia="zh-CN"/>
        </w:rPr>
      </w:pPr>
    </w:p>
    <w:p w14:paraId="3154734A">
      <w:pPr>
        <w:rPr>
          <w:rFonts w:hint="eastAsia" w:eastAsia="黑体"/>
          <w:sz w:val="44"/>
          <w:szCs w:val="44"/>
          <w:lang w:eastAsia="zh-CN"/>
        </w:rPr>
      </w:pPr>
    </w:p>
    <w:p w14:paraId="6F41C14F">
      <w:pPr>
        <w:pStyle w:val="2"/>
        <w:rPr>
          <w:rFonts w:hint="eastAsia" w:eastAsia="黑体"/>
          <w:sz w:val="44"/>
          <w:szCs w:val="44"/>
          <w:lang w:eastAsia="zh-CN"/>
        </w:rPr>
      </w:pPr>
    </w:p>
    <w:p w14:paraId="5C580A02">
      <w:pPr>
        <w:rPr>
          <w:rFonts w:hint="eastAsia" w:eastAsia="黑体"/>
          <w:sz w:val="44"/>
          <w:szCs w:val="44"/>
          <w:lang w:eastAsia="zh-CN"/>
        </w:rPr>
      </w:pPr>
    </w:p>
    <w:p w14:paraId="62BDAF64">
      <w:pPr>
        <w:pStyle w:val="2"/>
        <w:rPr>
          <w:rFonts w:hint="eastAsia" w:eastAsia="黑体"/>
          <w:sz w:val="44"/>
          <w:szCs w:val="44"/>
          <w:lang w:eastAsia="zh-CN"/>
        </w:rPr>
      </w:pPr>
    </w:p>
    <w:p w14:paraId="18A049C3">
      <w:pPr>
        <w:rPr>
          <w:rFonts w:hint="eastAsia" w:eastAsia="黑体"/>
          <w:sz w:val="44"/>
          <w:szCs w:val="44"/>
          <w:lang w:eastAsia="zh-CN"/>
        </w:rPr>
      </w:pPr>
    </w:p>
    <w:p w14:paraId="7746F48E">
      <w:pPr>
        <w:pStyle w:val="2"/>
        <w:rPr>
          <w:rFonts w:hint="eastAsia" w:eastAsia="黑体"/>
          <w:sz w:val="44"/>
          <w:szCs w:val="44"/>
          <w:lang w:eastAsia="zh-CN"/>
        </w:rPr>
      </w:pPr>
    </w:p>
    <w:p w14:paraId="65409DA3">
      <w:pPr>
        <w:rPr>
          <w:rFonts w:hint="eastAsia" w:eastAsia="黑体"/>
          <w:sz w:val="44"/>
          <w:szCs w:val="44"/>
          <w:lang w:eastAsia="zh-CN"/>
        </w:rPr>
      </w:pPr>
    </w:p>
    <w:p w14:paraId="691FA6D1">
      <w:pPr>
        <w:pStyle w:val="2"/>
        <w:rPr>
          <w:rFonts w:hint="eastAsia" w:eastAsia="黑体"/>
          <w:sz w:val="44"/>
          <w:szCs w:val="44"/>
          <w:lang w:eastAsia="zh-CN"/>
        </w:rPr>
      </w:pPr>
    </w:p>
    <w:p w14:paraId="22175076">
      <w:pPr>
        <w:rPr>
          <w:rFonts w:hint="eastAsia" w:eastAsia="黑体"/>
          <w:sz w:val="44"/>
          <w:szCs w:val="44"/>
          <w:lang w:eastAsia="zh-CN"/>
        </w:rPr>
      </w:pPr>
    </w:p>
    <w:p w14:paraId="2BFF3D07">
      <w:pPr>
        <w:pStyle w:val="2"/>
        <w:rPr>
          <w:rFonts w:hint="eastAsia" w:eastAsia="黑体"/>
          <w:sz w:val="44"/>
          <w:szCs w:val="44"/>
          <w:lang w:eastAsia="zh-CN"/>
        </w:rPr>
      </w:pPr>
    </w:p>
    <w:p w14:paraId="3EFCFECF">
      <w:pPr>
        <w:rPr>
          <w:rFonts w:hint="eastAsia" w:eastAsia="黑体"/>
          <w:sz w:val="44"/>
          <w:szCs w:val="44"/>
          <w:lang w:eastAsia="zh-CN"/>
        </w:rPr>
      </w:pPr>
    </w:p>
    <w:p w14:paraId="780CA473">
      <w:pPr>
        <w:pStyle w:val="2"/>
        <w:rPr>
          <w:rFonts w:hint="eastAsia" w:eastAsia="黑体"/>
          <w:sz w:val="44"/>
          <w:szCs w:val="44"/>
          <w:lang w:eastAsia="zh-CN"/>
        </w:rPr>
      </w:pPr>
    </w:p>
    <w:p w14:paraId="4D9E4134">
      <w:pPr>
        <w:rPr>
          <w:rFonts w:hint="eastAsia" w:eastAsia="黑体"/>
          <w:sz w:val="44"/>
          <w:szCs w:val="44"/>
          <w:lang w:eastAsia="zh-CN"/>
        </w:rPr>
      </w:pPr>
    </w:p>
    <w:p w14:paraId="6C5FD9B5">
      <w:pPr>
        <w:pStyle w:val="2"/>
        <w:rPr>
          <w:rFonts w:hint="eastAsia"/>
          <w:lang w:eastAsia="zh-CN"/>
        </w:rPr>
      </w:pPr>
    </w:p>
    <w:p w14:paraId="72D13EC1">
      <w:pPr>
        <w:rPr>
          <w:rFonts w:hint="eastAsia"/>
          <w:lang w:eastAsia="zh-CN"/>
        </w:rPr>
      </w:pPr>
    </w:p>
    <w:p w14:paraId="3ECD786F">
      <w:pPr>
        <w:numPr>
          <w:numId w:val="0"/>
        </w:numPr>
        <w:spacing w:line="600" w:lineRule="exact"/>
        <w:jc w:val="center"/>
        <w:outlineLvl w:val="0"/>
        <w:rPr>
          <w:rFonts w:hint="eastAsia" w:eastAsia="黑体"/>
          <w:sz w:val="44"/>
          <w:szCs w:val="44"/>
        </w:rPr>
      </w:pPr>
      <w:r>
        <w:rPr>
          <w:rFonts w:hint="eastAsia" w:eastAsia="黑体"/>
          <w:sz w:val="44"/>
          <w:szCs w:val="44"/>
          <w:lang w:eastAsia="zh-CN"/>
        </w:rPr>
        <w:t>第五部分</w:t>
      </w:r>
      <w:r>
        <w:rPr>
          <w:rFonts w:hint="eastAsia" w:eastAsia="黑体"/>
          <w:sz w:val="44"/>
          <w:szCs w:val="44"/>
          <w:lang w:val="en-US" w:eastAsia="zh-CN"/>
        </w:rPr>
        <w:t xml:space="preserve"> </w:t>
      </w:r>
      <w:r>
        <w:rPr>
          <w:rFonts w:hint="eastAsia" w:eastAsia="黑体"/>
          <w:sz w:val="44"/>
          <w:szCs w:val="44"/>
        </w:rPr>
        <w:t>附表</w:t>
      </w:r>
      <w:bookmarkEnd w:id="70"/>
      <w:bookmarkEnd w:id="72"/>
      <w:bookmarkEnd w:id="73"/>
      <w:bookmarkStart w:id="74" w:name="_Toc15396619"/>
    </w:p>
    <w:p w14:paraId="711A8DCA">
      <w:pPr>
        <w:pStyle w:val="18"/>
        <w:adjustRightInd w:val="0"/>
        <w:snapToGrid w:val="0"/>
        <w:spacing w:line="560" w:lineRule="exact"/>
        <w:jc w:val="left"/>
        <w:rPr>
          <w:rFonts w:eastAsia="仿宋_GB2312" w:cs="仿宋_GB2312"/>
          <w:sz w:val="32"/>
          <w:szCs w:val="32"/>
        </w:rPr>
      </w:pPr>
    </w:p>
    <w:p w14:paraId="47DD2E07">
      <w:pPr>
        <w:pStyle w:val="18"/>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74"/>
    </w:p>
    <w:p w14:paraId="538D5F6B">
      <w:pPr>
        <w:pStyle w:val="18"/>
        <w:adjustRightInd w:val="0"/>
        <w:snapToGrid w:val="0"/>
        <w:spacing w:line="560" w:lineRule="exact"/>
        <w:jc w:val="left"/>
        <w:rPr>
          <w:rFonts w:eastAsia="仿宋_GB2312" w:cs="仿宋_GB2312"/>
          <w:sz w:val="32"/>
          <w:szCs w:val="32"/>
        </w:rPr>
      </w:pPr>
      <w:bookmarkStart w:id="75" w:name="_Toc15396620"/>
      <w:r>
        <w:rPr>
          <w:rFonts w:hint="eastAsia" w:eastAsia="仿宋_GB2312" w:cs="仿宋_GB2312"/>
          <w:sz w:val="32"/>
          <w:szCs w:val="32"/>
        </w:rPr>
        <w:t>二、收入决算表</w:t>
      </w:r>
      <w:bookmarkEnd w:id="75"/>
    </w:p>
    <w:p w14:paraId="2B5E6D4D">
      <w:pPr>
        <w:pStyle w:val="18"/>
        <w:adjustRightInd w:val="0"/>
        <w:snapToGrid w:val="0"/>
        <w:spacing w:line="560" w:lineRule="exact"/>
        <w:jc w:val="left"/>
        <w:rPr>
          <w:rFonts w:eastAsia="仿宋_GB2312" w:cs="仿宋_GB2312"/>
          <w:sz w:val="32"/>
          <w:szCs w:val="32"/>
        </w:rPr>
      </w:pPr>
      <w:bookmarkStart w:id="76" w:name="_Toc15396621"/>
      <w:r>
        <w:rPr>
          <w:rFonts w:hint="eastAsia" w:eastAsia="仿宋_GB2312" w:cs="仿宋_GB2312"/>
          <w:sz w:val="32"/>
          <w:szCs w:val="32"/>
        </w:rPr>
        <w:t>三、支出决算表</w:t>
      </w:r>
      <w:bookmarkEnd w:id="76"/>
    </w:p>
    <w:p w14:paraId="3CA325CD">
      <w:pPr>
        <w:pStyle w:val="18"/>
        <w:adjustRightInd w:val="0"/>
        <w:snapToGrid w:val="0"/>
        <w:spacing w:line="560" w:lineRule="exact"/>
        <w:jc w:val="left"/>
        <w:rPr>
          <w:rFonts w:eastAsia="仿宋_GB2312" w:cs="仿宋_GB2312"/>
          <w:sz w:val="32"/>
          <w:szCs w:val="32"/>
        </w:rPr>
      </w:pPr>
      <w:bookmarkStart w:id="77" w:name="_Toc15396622"/>
      <w:r>
        <w:rPr>
          <w:rFonts w:hint="eastAsia" w:eastAsia="仿宋_GB2312" w:cs="仿宋_GB2312"/>
          <w:sz w:val="32"/>
          <w:szCs w:val="32"/>
        </w:rPr>
        <w:t>四、财政拨款收入支出决算总表</w:t>
      </w:r>
      <w:bookmarkEnd w:id="77"/>
    </w:p>
    <w:p w14:paraId="49294D1C">
      <w:pPr>
        <w:pStyle w:val="18"/>
        <w:adjustRightInd w:val="0"/>
        <w:snapToGrid w:val="0"/>
        <w:spacing w:line="560" w:lineRule="exact"/>
        <w:jc w:val="left"/>
        <w:rPr>
          <w:rFonts w:eastAsia="仿宋_GB2312" w:cs="仿宋_GB2312"/>
          <w:sz w:val="32"/>
          <w:szCs w:val="32"/>
        </w:rPr>
      </w:pPr>
      <w:bookmarkStart w:id="78" w:name="_Toc15396623"/>
      <w:r>
        <w:rPr>
          <w:rFonts w:hint="eastAsia" w:eastAsia="仿宋_GB2312" w:cs="仿宋_GB2312"/>
          <w:sz w:val="32"/>
          <w:szCs w:val="32"/>
        </w:rPr>
        <w:t>五、财政拨款支出决算明细表</w:t>
      </w:r>
      <w:bookmarkEnd w:id="78"/>
      <w:bookmarkStart w:id="79" w:name="_Toc15396624"/>
    </w:p>
    <w:p w14:paraId="64C3311F">
      <w:pPr>
        <w:pStyle w:val="18"/>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79"/>
    </w:p>
    <w:p w14:paraId="664FDC82">
      <w:pPr>
        <w:pStyle w:val="18"/>
        <w:adjustRightInd w:val="0"/>
        <w:snapToGrid w:val="0"/>
        <w:spacing w:line="560" w:lineRule="exact"/>
        <w:jc w:val="left"/>
        <w:rPr>
          <w:rFonts w:eastAsia="仿宋_GB2312" w:cs="仿宋_GB2312"/>
          <w:sz w:val="32"/>
          <w:szCs w:val="32"/>
        </w:rPr>
      </w:pPr>
      <w:bookmarkStart w:id="80" w:name="_Toc15396625"/>
      <w:r>
        <w:rPr>
          <w:rFonts w:hint="eastAsia" w:eastAsia="仿宋_GB2312" w:cs="仿宋_GB2312"/>
          <w:sz w:val="32"/>
          <w:szCs w:val="32"/>
        </w:rPr>
        <w:t>七、一般公共预算财政拨款支出决算明细表</w:t>
      </w:r>
      <w:bookmarkEnd w:id="80"/>
    </w:p>
    <w:p w14:paraId="5E0C48BB">
      <w:pPr>
        <w:pStyle w:val="18"/>
        <w:adjustRightInd w:val="0"/>
        <w:snapToGrid w:val="0"/>
        <w:spacing w:line="560" w:lineRule="exact"/>
        <w:jc w:val="left"/>
        <w:rPr>
          <w:rFonts w:eastAsia="仿宋_GB2312" w:cs="仿宋_GB2312"/>
          <w:sz w:val="32"/>
          <w:szCs w:val="32"/>
        </w:rPr>
      </w:pPr>
      <w:bookmarkStart w:id="81" w:name="_Toc15396626"/>
      <w:r>
        <w:rPr>
          <w:rFonts w:hint="eastAsia" w:eastAsia="仿宋_GB2312" w:cs="仿宋_GB2312"/>
          <w:sz w:val="32"/>
          <w:szCs w:val="32"/>
        </w:rPr>
        <w:t>八、一般公共预算财政拨款基本支出决算表</w:t>
      </w:r>
      <w:bookmarkEnd w:id="81"/>
    </w:p>
    <w:p w14:paraId="35626A59">
      <w:pPr>
        <w:pStyle w:val="18"/>
        <w:adjustRightInd w:val="0"/>
        <w:snapToGrid w:val="0"/>
        <w:spacing w:line="560" w:lineRule="exact"/>
        <w:jc w:val="left"/>
        <w:rPr>
          <w:rFonts w:eastAsia="仿宋_GB2312" w:cs="仿宋_GB2312"/>
          <w:sz w:val="32"/>
          <w:szCs w:val="32"/>
        </w:rPr>
      </w:pPr>
      <w:bookmarkStart w:id="82" w:name="_Toc15396627"/>
      <w:r>
        <w:rPr>
          <w:rFonts w:hint="eastAsia" w:eastAsia="仿宋_GB2312" w:cs="仿宋_GB2312"/>
          <w:sz w:val="32"/>
          <w:szCs w:val="32"/>
        </w:rPr>
        <w:t>九、一般公共预算财政拨款项目支出决算表</w:t>
      </w:r>
      <w:bookmarkEnd w:id="82"/>
    </w:p>
    <w:p w14:paraId="55911591">
      <w:pPr>
        <w:pStyle w:val="18"/>
        <w:adjustRightInd w:val="0"/>
        <w:snapToGrid w:val="0"/>
        <w:spacing w:line="560" w:lineRule="exact"/>
        <w:jc w:val="left"/>
        <w:rPr>
          <w:rFonts w:eastAsia="仿宋_GB2312" w:cs="仿宋_GB2312"/>
          <w:sz w:val="32"/>
          <w:szCs w:val="32"/>
        </w:rPr>
      </w:pPr>
      <w:bookmarkStart w:id="83" w:name="_Toc15396628"/>
      <w:r>
        <w:rPr>
          <w:rFonts w:hint="eastAsia" w:eastAsia="仿宋_GB2312" w:cs="仿宋_GB2312"/>
          <w:sz w:val="32"/>
          <w:szCs w:val="32"/>
        </w:rPr>
        <w:t>十、</w:t>
      </w:r>
      <w:bookmarkEnd w:id="83"/>
      <w:r>
        <w:rPr>
          <w:rFonts w:hint="eastAsia" w:eastAsia="仿宋_GB2312" w:cs="仿宋_GB2312"/>
          <w:sz w:val="32"/>
          <w:szCs w:val="32"/>
        </w:rPr>
        <w:t>政府性基金预算财政拨款收入支出决算表</w:t>
      </w:r>
    </w:p>
    <w:p w14:paraId="4D4DAC23">
      <w:pPr>
        <w:pStyle w:val="18"/>
        <w:adjustRightInd w:val="0"/>
        <w:snapToGrid w:val="0"/>
        <w:spacing w:line="560" w:lineRule="exact"/>
        <w:jc w:val="left"/>
        <w:rPr>
          <w:rFonts w:eastAsia="仿宋_GB2312" w:cs="仿宋_GB2312"/>
          <w:sz w:val="32"/>
          <w:szCs w:val="32"/>
        </w:rPr>
      </w:pPr>
      <w:bookmarkStart w:id="84" w:name="_Toc15396629"/>
      <w:r>
        <w:rPr>
          <w:rFonts w:hint="eastAsia" w:eastAsia="仿宋_GB2312" w:cs="仿宋_GB2312"/>
          <w:sz w:val="32"/>
          <w:szCs w:val="32"/>
        </w:rPr>
        <w:t>十一、</w:t>
      </w:r>
      <w:bookmarkEnd w:id="84"/>
      <w:r>
        <w:rPr>
          <w:rFonts w:hint="eastAsia" w:eastAsia="仿宋_GB2312" w:cs="仿宋_GB2312"/>
          <w:sz w:val="32"/>
          <w:szCs w:val="32"/>
        </w:rPr>
        <w:t>国有资本经营预算财政拨款收入支出决算表</w:t>
      </w:r>
    </w:p>
    <w:p w14:paraId="73940C48">
      <w:pPr>
        <w:pStyle w:val="18"/>
        <w:adjustRightInd w:val="0"/>
        <w:snapToGrid w:val="0"/>
        <w:spacing w:line="560" w:lineRule="exact"/>
        <w:jc w:val="left"/>
        <w:rPr>
          <w:rFonts w:eastAsia="仿宋_GB2312" w:cs="仿宋_GB2312"/>
          <w:sz w:val="32"/>
          <w:szCs w:val="32"/>
        </w:rPr>
      </w:pPr>
      <w:bookmarkStart w:id="85" w:name="_Toc15396630"/>
      <w:r>
        <w:rPr>
          <w:rFonts w:hint="eastAsia" w:eastAsia="仿宋_GB2312" w:cs="仿宋_GB2312"/>
          <w:sz w:val="32"/>
          <w:szCs w:val="32"/>
        </w:rPr>
        <w:t>十二、</w:t>
      </w:r>
      <w:bookmarkEnd w:id="85"/>
      <w:r>
        <w:rPr>
          <w:rFonts w:hint="eastAsia" w:eastAsia="仿宋_GB2312" w:cs="仿宋_GB2312"/>
          <w:sz w:val="32"/>
          <w:szCs w:val="32"/>
        </w:rPr>
        <w:t>国有资本经营预算财政拨款支出决算表</w:t>
      </w:r>
    </w:p>
    <w:p w14:paraId="424B44E3">
      <w:pPr>
        <w:pStyle w:val="18"/>
        <w:adjustRightInd w:val="0"/>
        <w:snapToGrid w:val="0"/>
        <w:spacing w:line="560" w:lineRule="exact"/>
        <w:jc w:val="left"/>
        <w:rPr>
          <w:rFonts w:eastAsia="仿宋_GB2312" w:cs="仿宋_GB2312"/>
          <w:sz w:val="32"/>
          <w:szCs w:val="32"/>
        </w:rPr>
      </w:pPr>
      <w:bookmarkStart w:id="86" w:name="_Toc15396631"/>
      <w:r>
        <w:rPr>
          <w:rFonts w:hint="eastAsia" w:eastAsia="仿宋_GB2312" w:cs="仿宋_GB2312"/>
          <w:sz w:val="32"/>
          <w:szCs w:val="32"/>
        </w:rPr>
        <w:t>十三、</w:t>
      </w:r>
      <w:bookmarkEnd w:id="86"/>
      <w:r>
        <w:rPr>
          <w:rFonts w:hint="eastAsia" w:eastAsia="仿宋_GB2312" w:cs="仿宋_GB2312"/>
          <w:sz w:val="32"/>
          <w:szCs w:val="32"/>
        </w:rPr>
        <w:t>财政拨款“三公”经费支出决算表</w:t>
      </w:r>
    </w:p>
    <w:p w14:paraId="458A27C0">
      <w:r>
        <w:br w:type="textWrapping"/>
      </w:r>
      <w:r>
        <w:br w:type="textWrapping"/>
      </w:r>
    </w:p>
    <w:sectPr>
      <w:footerReference r:id="rId15" w:type="first"/>
      <w:headerReference r:id="rId13" w:type="default"/>
      <w:footerReference r:id="rId14" w:type="default"/>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微软雅黑">
    <w:altName w:val="方正黑体_GBK"/>
    <w:panose1 w:val="020B0503020204020204"/>
    <w:charset w:val="86"/>
    <w:family w:val="auto"/>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10" w:usb3="00000000" w:csb0="00040000" w:csb1="00000000"/>
  </w:font>
  <w:font w:name="黑体">
    <w:altName w:val="方正黑体_GBK"/>
    <w:panose1 w:val="00000000000000000000"/>
    <w:charset w:val="00"/>
    <w:family w:val="auto"/>
    <w:pitch w:val="default"/>
    <w:sig w:usb0="00000000" w:usb1="00000000" w:usb2="00000000" w:usb3="00000000" w:csb0="00000000" w:csb1="00000000"/>
  </w:font>
  <w:font w:name="simhei">
    <w:altName w:val="C059"/>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 w:name="Calibri Light">
    <w:altName w:val="DejaVu Sans"/>
    <w:panose1 w:val="020F0302020204030204"/>
    <w:charset w:val="00"/>
    <w:family w:val="swiss"/>
    <w:pitch w:val="default"/>
    <w:sig w:usb0="00000000" w:usb1="00000000" w:usb2="00000000" w:usb3="00000000" w:csb0="0000019F" w:csb1="00000000"/>
  </w:font>
  <w:font w:name="楷体">
    <w:altName w:val="方正楷体_GBK"/>
    <w:panose1 w:val="02010609060101010101"/>
    <w:charset w:val="86"/>
    <w:family w:val="modern"/>
    <w:pitch w:val="default"/>
    <w:sig w:usb0="00000000" w:usb1="00000000" w:usb2="00000016" w:usb3="00000000" w:csb0="00040001" w:csb1="00000000"/>
  </w:font>
  <w:font w:name="Times">
    <w:altName w:val="DejaVu Sans"/>
    <w:panose1 w:val="02020603050405020304"/>
    <w:charset w:val="00"/>
    <w:family w:val="roman"/>
    <w:pitch w:val="default"/>
    <w:sig w:usb0="00000000" w:usb1="00000000" w:usb2="00000008" w:usb3="00000000" w:csb0="000001FF" w:csb1="0000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A3F3A">
    <w:pPr>
      <w:pStyle w:val="13"/>
      <w:jc w:val="center"/>
    </w:pPr>
  </w:p>
  <w:p w14:paraId="4E20EA25">
    <w:pPr>
      <w:pStyle w:val="13"/>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312F0">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A91A2">
    <w:pPr>
      <w:pStyle w:val="13"/>
      <w:jc w:val="center"/>
    </w:pPr>
  </w:p>
  <w:p w14:paraId="10E7FBA4">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C0E4D">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5C3A0">
    <w:pPr>
      <w:pStyle w:val="13"/>
      <w:jc w:val="center"/>
    </w:pPr>
  </w:p>
  <w:p w14:paraId="652EDD89">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FFD2B">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BFE7D">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sdt>
                          <w:sdtPr>
                            <w:id w:val="147463443"/>
                          </w:sdtPr>
                          <w:sdtContent>
                            <w:p w14:paraId="6C9783E9">
                              <w:pPr>
                                <w:pStyle w:val="13"/>
                                <w:jc w:val="center"/>
                              </w:pPr>
                              <w:r>
                                <w:fldChar w:fldCharType="begin"/>
                              </w:r>
                              <w:r>
                                <w:instrText xml:space="preserve">PAGE   \* MERGEFORMAT</w:instrText>
                              </w:r>
                              <w:r>
                                <w:fldChar w:fldCharType="separate"/>
                              </w:r>
                              <w:r>
                                <w:rPr>
                                  <w:lang w:val="zh-CN"/>
                                </w:rPr>
                                <w:t>17</w:t>
                              </w:r>
                              <w:r>
                                <w:fldChar w:fldCharType="end"/>
                              </w:r>
                            </w:p>
                          </w:sdtContent>
                        </w:sdt>
                        <w:p w14:paraId="1B7DD431"/>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BWnTsHzwEAAKoDAAAOAAAAAAAAAAEAIAAAAB4BAABkcnMv&#10;ZTJvRG9jLnhtbFBLBQYAAAAABgAGAFkBAABfBQAAAAA=&#10;">
              <v:fill on="f" focussize="0,0"/>
              <v:stroke on="f"/>
              <v:imagedata o:title=""/>
              <o:lock v:ext="edit" aspectratio="f"/>
              <v:textbox inset="0mm,0mm,0mm,0mm" style="mso-fit-shape-to-text:t;">
                <w:txbxContent>
                  <w:sdt>
                    <w:sdtPr>
                      <w:id w:val="147463443"/>
                    </w:sdtPr>
                    <w:sdtContent>
                      <w:p w14:paraId="6C9783E9">
                        <w:pPr>
                          <w:pStyle w:val="13"/>
                          <w:jc w:val="center"/>
                        </w:pPr>
                        <w:r>
                          <w:fldChar w:fldCharType="begin"/>
                        </w:r>
                        <w:r>
                          <w:instrText xml:space="preserve">PAGE   \* MERGEFORMAT</w:instrText>
                        </w:r>
                        <w:r>
                          <w:fldChar w:fldCharType="separate"/>
                        </w:r>
                        <w:r>
                          <w:rPr>
                            <w:lang w:val="zh-CN"/>
                          </w:rPr>
                          <w:t>17</w:t>
                        </w:r>
                        <w:r>
                          <w:fldChar w:fldCharType="end"/>
                        </w:r>
                      </w:p>
                    </w:sdtContent>
                  </w:sdt>
                  <w:p w14:paraId="1B7DD431"/>
                </w:txbxContent>
              </v:textbox>
            </v:shape>
          </w:pict>
        </mc:Fallback>
      </mc:AlternateContent>
    </w:r>
  </w:p>
  <w:p w14:paraId="6ED34D78">
    <w:pPr>
      <w:pStyle w:val="1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5A863">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5F3DC24">
                          <w:pPr>
                            <w:pStyle w:val="1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s+v7fzwEAAKoDAAAOAAAAAAAAAAEAIAAAAB4BAABkcnMv&#10;ZTJvRG9jLnhtbFBLBQYAAAAABgAGAFkBAABfBQAAAAA=&#10;">
              <v:fill on="f" focussize="0,0"/>
              <v:stroke on="f"/>
              <v:imagedata o:title=""/>
              <o:lock v:ext="edit" aspectratio="f"/>
              <v:textbox inset="0mm,0mm,0mm,0mm" style="mso-fit-shape-to-text:t;">
                <w:txbxContent>
                  <w:p w14:paraId="25F3DC24">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23847">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31FE8B">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231FE8B">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53A0A38E">
    <w:pPr>
      <w:pStyle w:val="1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4725F">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CBA0E">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01CBA0E">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59D68">
    <w:pPr>
      <w:pStyle w:val="14"/>
      <w:pBdr>
        <w:bottom w:val="none" w:color="auto" w:sz="0" w:space="0"/>
      </w:pBdr>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EF8AA">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B25F3">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5B1159"/>
    <w:multiLevelType w:val="singleLevel"/>
    <w:tmpl w:val="5E5B115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1AE0"/>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D72D2"/>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3506"/>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CA37FA"/>
    <w:rsid w:val="01ED4CEF"/>
    <w:rsid w:val="02FEBE30"/>
    <w:rsid w:val="03305FFE"/>
    <w:rsid w:val="040D187C"/>
    <w:rsid w:val="04916F1E"/>
    <w:rsid w:val="04DC643E"/>
    <w:rsid w:val="061E35DE"/>
    <w:rsid w:val="06262C6B"/>
    <w:rsid w:val="066E0107"/>
    <w:rsid w:val="079049FD"/>
    <w:rsid w:val="07996F6E"/>
    <w:rsid w:val="07DFD8BA"/>
    <w:rsid w:val="08B84B50"/>
    <w:rsid w:val="09867E8F"/>
    <w:rsid w:val="0A2032A3"/>
    <w:rsid w:val="0C746EAB"/>
    <w:rsid w:val="0CA8290A"/>
    <w:rsid w:val="0CF02C50"/>
    <w:rsid w:val="0D35B1ED"/>
    <w:rsid w:val="0DB066B9"/>
    <w:rsid w:val="0E254B6B"/>
    <w:rsid w:val="0E8A6F0A"/>
    <w:rsid w:val="0F98263C"/>
    <w:rsid w:val="101860EC"/>
    <w:rsid w:val="101F47CC"/>
    <w:rsid w:val="10B24963"/>
    <w:rsid w:val="10C055FF"/>
    <w:rsid w:val="10F70806"/>
    <w:rsid w:val="11694EBD"/>
    <w:rsid w:val="11772AA4"/>
    <w:rsid w:val="118107EC"/>
    <w:rsid w:val="126857B5"/>
    <w:rsid w:val="12E24EE2"/>
    <w:rsid w:val="131E5E73"/>
    <w:rsid w:val="1343217F"/>
    <w:rsid w:val="134C6EAE"/>
    <w:rsid w:val="13D50BC4"/>
    <w:rsid w:val="14B17F78"/>
    <w:rsid w:val="1622274F"/>
    <w:rsid w:val="165E0673"/>
    <w:rsid w:val="16604009"/>
    <w:rsid w:val="16B831D5"/>
    <w:rsid w:val="16BB723D"/>
    <w:rsid w:val="16E178E4"/>
    <w:rsid w:val="174F1F61"/>
    <w:rsid w:val="17E50567"/>
    <w:rsid w:val="18074D45"/>
    <w:rsid w:val="181D2B9D"/>
    <w:rsid w:val="186504BB"/>
    <w:rsid w:val="19A445FC"/>
    <w:rsid w:val="1B9227DD"/>
    <w:rsid w:val="1BE8440E"/>
    <w:rsid w:val="1D155CEE"/>
    <w:rsid w:val="1D1638FE"/>
    <w:rsid w:val="1E312DEB"/>
    <w:rsid w:val="1E740ACF"/>
    <w:rsid w:val="1F0B7BF4"/>
    <w:rsid w:val="1F7F1458"/>
    <w:rsid w:val="1FF35744"/>
    <w:rsid w:val="1FF6BC77"/>
    <w:rsid w:val="20006165"/>
    <w:rsid w:val="20A67EFD"/>
    <w:rsid w:val="2186353C"/>
    <w:rsid w:val="21D8018F"/>
    <w:rsid w:val="22B81E40"/>
    <w:rsid w:val="23860B96"/>
    <w:rsid w:val="240371BF"/>
    <w:rsid w:val="244F3473"/>
    <w:rsid w:val="2466404B"/>
    <w:rsid w:val="24A16641"/>
    <w:rsid w:val="24AB41FF"/>
    <w:rsid w:val="24C97D99"/>
    <w:rsid w:val="24CA5F5A"/>
    <w:rsid w:val="25A718F0"/>
    <w:rsid w:val="25AD0D19"/>
    <w:rsid w:val="25B82500"/>
    <w:rsid w:val="25BB59F6"/>
    <w:rsid w:val="260F557C"/>
    <w:rsid w:val="26970054"/>
    <w:rsid w:val="281408E2"/>
    <w:rsid w:val="28C17575"/>
    <w:rsid w:val="28F17E5A"/>
    <w:rsid w:val="29BE9698"/>
    <w:rsid w:val="29FD04D3"/>
    <w:rsid w:val="2B3E350D"/>
    <w:rsid w:val="2B7357F6"/>
    <w:rsid w:val="2BFF7BC6"/>
    <w:rsid w:val="2C166078"/>
    <w:rsid w:val="2C8A61B5"/>
    <w:rsid w:val="2DF04E50"/>
    <w:rsid w:val="2E1F2D74"/>
    <w:rsid w:val="2E586DFA"/>
    <w:rsid w:val="2E89643F"/>
    <w:rsid w:val="2F040D46"/>
    <w:rsid w:val="2F6B035B"/>
    <w:rsid w:val="2FAE5751"/>
    <w:rsid w:val="2FB1A395"/>
    <w:rsid w:val="2FD9A7D8"/>
    <w:rsid w:val="2FDBF714"/>
    <w:rsid w:val="30AB6865"/>
    <w:rsid w:val="319F7F4E"/>
    <w:rsid w:val="31A579FB"/>
    <w:rsid w:val="323F3A62"/>
    <w:rsid w:val="3253365F"/>
    <w:rsid w:val="32BD1EF1"/>
    <w:rsid w:val="3304709D"/>
    <w:rsid w:val="332C50EB"/>
    <w:rsid w:val="33A773CB"/>
    <w:rsid w:val="346F4329"/>
    <w:rsid w:val="349D6851"/>
    <w:rsid w:val="34D643A8"/>
    <w:rsid w:val="36891FCF"/>
    <w:rsid w:val="36AA5135"/>
    <w:rsid w:val="36BE0DA7"/>
    <w:rsid w:val="376B6AA6"/>
    <w:rsid w:val="376D39B2"/>
    <w:rsid w:val="37826ABB"/>
    <w:rsid w:val="37D23AFF"/>
    <w:rsid w:val="37E16F03"/>
    <w:rsid w:val="37F53A3B"/>
    <w:rsid w:val="38765C86"/>
    <w:rsid w:val="389B6C89"/>
    <w:rsid w:val="38D469F0"/>
    <w:rsid w:val="39627CCD"/>
    <w:rsid w:val="397BAF1F"/>
    <w:rsid w:val="3AB79AF3"/>
    <w:rsid w:val="3AE834C0"/>
    <w:rsid w:val="3B0E5A8E"/>
    <w:rsid w:val="3B7758AF"/>
    <w:rsid w:val="3B7EF35A"/>
    <w:rsid w:val="3B9FDB6C"/>
    <w:rsid w:val="3BD38384"/>
    <w:rsid w:val="3BF55DE9"/>
    <w:rsid w:val="3BF5BC2F"/>
    <w:rsid w:val="3CEBA265"/>
    <w:rsid w:val="3D98207C"/>
    <w:rsid w:val="3DAA56B6"/>
    <w:rsid w:val="3DDB658B"/>
    <w:rsid w:val="3DEE7CF3"/>
    <w:rsid w:val="3E740A63"/>
    <w:rsid w:val="3E78745D"/>
    <w:rsid w:val="3E7E5894"/>
    <w:rsid w:val="3EB275B0"/>
    <w:rsid w:val="3EBFDFF1"/>
    <w:rsid w:val="3EE17838"/>
    <w:rsid w:val="3F0A38C9"/>
    <w:rsid w:val="3F14330B"/>
    <w:rsid w:val="3F55381A"/>
    <w:rsid w:val="3F6FBE79"/>
    <w:rsid w:val="3F7F7599"/>
    <w:rsid w:val="3FF4CAE0"/>
    <w:rsid w:val="3FF7B227"/>
    <w:rsid w:val="3FFFEE7E"/>
    <w:rsid w:val="41465248"/>
    <w:rsid w:val="43F153BB"/>
    <w:rsid w:val="446D4967"/>
    <w:rsid w:val="44B8441F"/>
    <w:rsid w:val="44E268DA"/>
    <w:rsid w:val="450D13D7"/>
    <w:rsid w:val="452B1BA6"/>
    <w:rsid w:val="45506656"/>
    <w:rsid w:val="45C864B7"/>
    <w:rsid w:val="46845E90"/>
    <w:rsid w:val="472E3BD0"/>
    <w:rsid w:val="48264E6C"/>
    <w:rsid w:val="486A6C7A"/>
    <w:rsid w:val="48BF1820"/>
    <w:rsid w:val="4A627F82"/>
    <w:rsid w:val="4B0E749A"/>
    <w:rsid w:val="4B2477C4"/>
    <w:rsid w:val="4B4F25DA"/>
    <w:rsid w:val="4BE068DB"/>
    <w:rsid w:val="4BEF4EA2"/>
    <w:rsid w:val="4D577224"/>
    <w:rsid w:val="4DBF1CEB"/>
    <w:rsid w:val="4DF0007C"/>
    <w:rsid w:val="4E007381"/>
    <w:rsid w:val="4EAB630A"/>
    <w:rsid w:val="4ECE2238"/>
    <w:rsid w:val="4F833267"/>
    <w:rsid w:val="4FE9BD67"/>
    <w:rsid w:val="4FFB052F"/>
    <w:rsid w:val="50146059"/>
    <w:rsid w:val="505C17AE"/>
    <w:rsid w:val="537E6D0A"/>
    <w:rsid w:val="53BB4A3D"/>
    <w:rsid w:val="53C51418"/>
    <w:rsid w:val="53F74C96"/>
    <w:rsid w:val="549F597D"/>
    <w:rsid w:val="55170BA8"/>
    <w:rsid w:val="553218C9"/>
    <w:rsid w:val="55975CDF"/>
    <w:rsid w:val="55FE4001"/>
    <w:rsid w:val="567E1AA5"/>
    <w:rsid w:val="56E47B74"/>
    <w:rsid w:val="57175D52"/>
    <w:rsid w:val="571A1A7B"/>
    <w:rsid w:val="57BD3DD4"/>
    <w:rsid w:val="58641476"/>
    <w:rsid w:val="59A34B32"/>
    <w:rsid w:val="5A481574"/>
    <w:rsid w:val="5AF92295"/>
    <w:rsid w:val="5B250254"/>
    <w:rsid w:val="5BDD79E6"/>
    <w:rsid w:val="5BF561CA"/>
    <w:rsid w:val="5BFF5DFC"/>
    <w:rsid w:val="5CD71FC4"/>
    <w:rsid w:val="5D1F11B5"/>
    <w:rsid w:val="5D695134"/>
    <w:rsid w:val="5DAE1B18"/>
    <w:rsid w:val="5DDFA24B"/>
    <w:rsid w:val="5DE7D9E5"/>
    <w:rsid w:val="5ECEC941"/>
    <w:rsid w:val="5EDFFFC0"/>
    <w:rsid w:val="5FBF9FF3"/>
    <w:rsid w:val="5FCD4E2C"/>
    <w:rsid w:val="5FE744D4"/>
    <w:rsid w:val="5FEF394A"/>
    <w:rsid w:val="5FF67715"/>
    <w:rsid w:val="605306F1"/>
    <w:rsid w:val="62BF3928"/>
    <w:rsid w:val="636D5483"/>
    <w:rsid w:val="63B3701E"/>
    <w:rsid w:val="6442219E"/>
    <w:rsid w:val="647F5392"/>
    <w:rsid w:val="65E66580"/>
    <w:rsid w:val="65FD4851"/>
    <w:rsid w:val="664B1D71"/>
    <w:rsid w:val="664B4E8E"/>
    <w:rsid w:val="67277B67"/>
    <w:rsid w:val="67AA3209"/>
    <w:rsid w:val="67ED02A1"/>
    <w:rsid w:val="698D0931"/>
    <w:rsid w:val="6A7FE5F3"/>
    <w:rsid w:val="6AC37AAB"/>
    <w:rsid w:val="6B053271"/>
    <w:rsid w:val="6B730FCE"/>
    <w:rsid w:val="6BDD78B3"/>
    <w:rsid w:val="6C4A05C8"/>
    <w:rsid w:val="6C6D5221"/>
    <w:rsid w:val="6C8742B8"/>
    <w:rsid w:val="6C9A748E"/>
    <w:rsid w:val="6D460AF0"/>
    <w:rsid w:val="6DBF5E93"/>
    <w:rsid w:val="6DFF077E"/>
    <w:rsid w:val="6E55B62F"/>
    <w:rsid w:val="6E714EF0"/>
    <w:rsid w:val="6E7E3605"/>
    <w:rsid w:val="6E7FDCC7"/>
    <w:rsid w:val="6ED514C5"/>
    <w:rsid w:val="6ED6A62E"/>
    <w:rsid w:val="6EE00B15"/>
    <w:rsid w:val="6F6D42C6"/>
    <w:rsid w:val="6F6FB3EB"/>
    <w:rsid w:val="6F8731EA"/>
    <w:rsid w:val="6FCE6052"/>
    <w:rsid w:val="6FD57C00"/>
    <w:rsid w:val="6FEFFFD8"/>
    <w:rsid w:val="6FF5CC65"/>
    <w:rsid w:val="6FFB47EC"/>
    <w:rsid w:val="6FFDF549"/>
    <w:rsid w:val="6FFF034A"/>
    <w:rsid w:val="6FFF86D8"/>
    <w:rsid w:val="701D28B0"/>
    <w:rsid w:val="70484440"/>
    <w:rsid w:val="712A28F1"/>
    <w:rsid w:val="71343F6F"/>
    <w:rsid w:val="715C0E4B"/>
    <w:rsid w:val="71992E7C"/>
    <w:rsid w:val="72233669"/>
    <w:rsid w:val="72734D90"/>
    <w:rsid w:val="72FF1113"/>
    <w:rsid w:val="73160E6D"/>
    <w:rsid w:val="73235862"/>
    <w:rsid w:val="73263829"/>
    <w:rsid w:val="7332FE48"/>
    <w:rsid w:val="73AB61DA"/>
    <w:rsid w:val="73AD73D5"/>
    <w:rsid w:val="73B6EB34"/>
    <w:rsid w:val="73FA497D"/>
    <w:rsid w:val="744731E5"/>
    <w:rsid w:val="74BBD01D"/>
    <w:rsid w:val="74ED5379"/>
    <w:rsid w:val="751C85DE"/>
    <w:rsid w:val="757271FA"/>
    <w:rsid w:val="75DEEEC2"/>
    <w:rsid w:val="75E32345"/>
    <w:rsid w:val="75FC971A"/>
    <w:rsid w:val="766F6A5B"/>
    <w:rsid w:val="76781DCD"/>
    <w:rsid w:val="76E3355F"/>
    <w:rsid w:val="76EF03D6"/>
    <w:rsid w:val="76FF5125"/>
    <w:rsid w:val="776F6FFA"/>
    <w:rsid w:val="778769C8"/>
    <w:rsid w:val="77A75DCA"/>
    <w:rsid w:val="77CB2878"/>
    <w:rsid w:val="77DC22F5"/>
    <w:rsid w:val="77FAF70C"/>
    <w:rsid w:val="783E271A"/>
    <w:rsid w:val="78616DE9"/>
    <w:rsid w:val="78E875D7"/>
    <w:rsid w:val="79086DAD"/>
    <w:rsid w:val="79CF78A7"/>
    <w:rsid w:val="79D7FD79"/>
    <w:rsid w:val="79DDD474"/>
    <w:rsid w:val="79EE5BA4"/>
    <w:rsid w:val="79FE27BB"/>
    <w:rsid w:val="7A894339"/>
    <w:rsid w:val="7A9BE3A5"/>
    <w:rsid w:val="7AD284E8"/>
    <w:rsid w:val="7AFF7572"/>
    <w:rsid w:val="7B6C7DFB"/>
    <w:rsid w:val="7BBFBED0"/>
    <w:rsid w:val="7BC3E394"/>
    <w:rsid w:val="7BEFADEE"/>
    <w:rsid w:val="7BFB7F33"/>
    <w:rsid w:val="7BFF8C38"/>
    <w:rsid w:val="7C1F3737"/>
    <w:rsid w:val="7C8D3F62"/>
    <w:rsid w:val="7CBFC87B"/>
    <w:rsid w:val="7CFE0EC2"/>
    <w:rsid w:val="7CFE0F48"/>
    <w:rsid w:val="7D272ABC"/>
    <w:rsid w:val="7D7EC23E"/>
    <w:rsid w:val="7DBBDF1B"/>
    <w:rsid w:val="7DF109F3"/>
    <w:rsid w:val="7DFD0CBA"/>
    <w:rsid w:val="7E8ADEBF"/>
    <w:rsid w:val="7E975AC1"/>
    <w:rsid w:val="7EEF11D3"/>
    <w:rsid w:val="7EFE4840"/>
    <w:rsid w:val="7F0971A6"/>
    <w:rsid w:val="7F1D62E7"/>
    <w:rsid w:val="7F3F679B"/>
    <w:rsid w:val="7F4FC4EF"/>
    <w:rsid w:val="7F5E4D54"/>
    <w:rsid w:val="7F6E0135"/>
    <w:rsid w:val="7F7400AA"/>
    <w:rsid w:val="7F79F205"/>
    <w:rsid w:val="7F7FA625"/>
    <w:rsid w:val="7FA30C79"/>
    <w:rsid w:val="7FA79C44"/>
    <w:rsid w:val="7FAF8ABF"/>
    <w:rsid w:val="7FB7269E"/>
    <w:rsid w:val="7FC96657"/>
    <w:rsid w:val="7FDA9588"/>
    <w:rsid w:val="7FDC151B"/>
    <w:rsid w:val="7FDF220F"/>
    <w:rsid w:val="7FEDC5F7"/>
    <w:rsid w:val="7FEDD9DE"/>
    <w:rsid w:val="7FEF2168"/>
    <w:rsid w:val="7FF5890D"/>
    <w:rsid w:val="7FF93490"/>
    <w:rsid w:val="7FFF511B"/>
    <w:rsid w:val="7FFFE164"/>
    <w:rsid w:val="867FA040"/>
    <w:rsid w:val="99EF4570"/>
    <w:rsid w:val="99FF2014"/>
    <w:rsid w:val="9B9F36E6"/>
    <w:rsid w:val="9DB70305"/>
    <w:rsid w:val="9E97DCEC"/>
    <w:rsid w:val="A6752AB0"/>
    <w:rsid w:val="A6DD0D7F"/>
    <w:rsid w:val="A97F44E7"/>
    <w:rsid w:val="ACFF4FBB"/>
    <w:rsid w:val="ADC6F725"/>
    <w:rsid w:val="B2F71E44"/>
    <w:rsid w:val="B36D1A54"/>
    <w:rsid w:val="B7CF06AB"/>
    <w:rsid w:val="B7CFA926"/>
    <w:rsid w:val="B7F8786B"/>
    <w:rsid w:val="BAB93071"/>
    <w:rsid w:val="BABB6AA1"/>
    <w:rsid w:val="BB2F4199"/>
    <w:rsid w:val="BCFFB442"/>
    <w:rsid w:val="BD079C78"/>
    <w:rsid w:val="BD733540"/>
    <w:rsid w:val="BF3735D5"/>
    <w:rsid w:val="BF7F09AC"/>
    <w:rsid w:val="BFD475C3"/>
    <w:rsid w:val="BFDE5EA6"/>
    <w:rsid w:val="C19EE664"/>
    <w:rsid w:val="CF6FC6F3"/>
    <w:rsid w:val="CFD3D3D7"/>
    <w:rsid w:val="CFDF1009"/>
    <w:rsid w:val="D5DE5DF0"/>
    <w:rsid w:val="D668F76B"/>
    <w:rsid w:val="D7AF21BD"/>
    <w:rsid w:val="D7D7B16A"/>
    <w:rsid w:val="D7FF0944"/>
    <w:rsid w:val="D8D6DB89"/>
    <w:rsid w:val="DB6F4CAB"/>
    <w:rsid w:val="DB777682"/>
    <w:rsid w:val="DD1FB521"/>
    <w:rsid w:val="DEDD73F9"/>
    <w:rsid w:val="DEFBFEAE"/>
    <w:rsid w:val="DF1F3B80"/>
    <w:rsid w:val="DF6F9789"/>
    <w:rsid w:val="DFE9BE81"/>
    <w:rsid w:val="DFFFA9E8"/>
    <w:rsid w:val="E5F4E9DC"/>
    <w:rsid w:val="E70FE695"/>
    <w:rsid w:val="EB2D5156"/>
    <w:rsid w:val="EB2E368B"/>
    <w:rsid w:val="ECFED1BC"/>
    <w:rsid w:val="ECFF636C"/>
    <w:rsid w:val="ED1D69BB"/>
    <w:rsid w:val="ED7FD312"/>
    <w:rsid w:val="EF2E1AC6"/>
    <w:rsid w:val="EF53993F"/>
    <w:rsid w:val="EF6FD633"/>
    <w:rsid w:val="EFBFB2F4"/>
    <w:rsid w:val="EFBFFA21"/>
    <w:rsid w:val="EFDF7354"/>
    <w:rsid w:val="EFE6B620"/>
    <w:rsid w:val="EFFFC294"/>
    <w:rsid w:val="F2BEBCB8"/>
    <w:rsid w:val="F36FB518"/>
    <w:rsid w:val="F3DE1A04"/>
    <w:rsid w:val="F3F722E5"/>
    <w:rsid w:val="F4FBCD07"/>
    <w:rsid w:val="F9C58036"/>
    <w:rsid w:val="F9D7FE3F"/>
    <w:rsid w:val="FA5F1E70"/>
    <w:rsid w:val="FA5FDB97"/>
    <w:rsid w:val="FB7F486A"/>
    <w:rsid w:val="FBFF5B2E"/>
    <w:rsid w:val="FBFFFC41"/>
    <w:rsid w:val="FD7FFE2B"/>
    <w:rsid w:val="FDDD0B58"/>
    <w:rsid w:val="FDEAC3BF"/>
    <w:rsid w:val="FDEE196B"/>
    <w:rsid w:val="FDF4AC35"/>
    <w:rsid w:val="FDFE6575"/>
    <w:rsid w:val="FEACFFAA"/>
    <w:rsid w:val="FEDFDDC2"/>
    <w:rsid w:val="FEED32F6"/>
    <w:rsid w:val="FEF781DD"/>
    <w:rsid w:val="FF3F7E3F"/>
    <w:rsid w:val="FF5F53BE"/>
    <w:rsid w:val="FF6F0161"/>
    <w:rsid w:val="FFBA12D7"/>
    <w:rsid w:val="FFCBD314"/>
    <w:rsid w:val="FFDFF91C"/>
    <w:rsid w:val="FFDFFAEE"/>
    <w:rsid w:val="FFEF6777"/>
    <w:rsid w:val="FFF791E7"/>
    <w:rsid w:val="FFF9B57B"/>
    <w:rsid w:val="FFFB1EF0"/>
    <w:rsid w:val="FFFB5820"/>
    <w:rsid w:val="FFFD61D9"/>
    <w:rsid w:val="FFFD8F59"/>
    <w:rsid w:val="FFFD92DF"/>
    <w:rsid w:val="FFFEA735"/>
    <w:rsid w:val="FFFF2BB1"/>
    <w:rsid w:val="FFFF4D4B"/>
    <w:rsid w:val="FFFFB04D"/>
    <w:rsid w:val="FFFFB3D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8"/>
    <w:unhideWhenUsed/>
    <w:qFormat/>
    <w:uiPriority w:val="9"/>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index 5"/>
    <w:basedOn w:val="1"/>
    <w:next w:val="1"/>
    <w:qFormat/>
    <w:uiPriority w:val="0"/>
    <w:pPr>
      <w:ind w:left="1680"/>
    </w:pPr>
  </w:style>
  <w:style w:type="paragraph" w:styleId="7">
    <w:name w:val="Body Text"/>
    <w:basedOn w:val="1"/>
    <w:next w:val="1"/>
    <w:link w:val="31"/>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200" w:leftChars="200"/>
    </w:pPr>
    <w:rPr>
      <w:rFonts w:ascii="仿宋_GB2312"/>
      <w:szCs w:val="32"/>
    </w:rPr>
  </w:style>
  <w:style w:type="paragraph" w:styleId="9">
    <w:name w:val="Title"/>
    <w:basedOn w:val="1"/>
    <w:next w:val="1"/>
    <w:qFormat/>
    <w:uiPriority w:val="0"/>
    <w:pPr>
      <w:jc w:val="center"/>
      <w:outlineLvl w:val="0"/>
    </w:pPr>
    <w:rPr>
      <w:rFonts w:ascii="Calibri Light" w:hAnsi="Calibri Light" w:eastAsia="黑体"/>
      <w:b/>
      <w:bCs/>
      <w:sz w:val="44"/>
      <w:szCs w:val="32"/>
      <w:lang w:val="zh-CN"/>
    </w:rPr>
  </w:style>
  <w:style w:type="paragraph" w:styleId="10">
    <w:name w:val="toc 3"/>
    <w:basedOn w:val="1"/>
    <w:next w:val="1"/>
    <w:unhideWhenUsed/>
    <w:qFormat/>
    <w:uiPriority w:val="39"/>
    <w:pPr>
      <w:tabs>
        <w:tab w:val="right" w:leader="dot" w:pos="8296"/>
      </w:tabs>
      <w:ind w:left="840" w:leftChars="400"/>
    </w:pPr>
  </w:style>
  <w:style w:type="paragraph" w:styleId="11">
    <w:name w:val="Plain Text"/>
    <w:basedOn w:val="1"/>
    <w:unhideWhenUsed/>
    <w:qFormat/>
    <w:uiPriority w:val="99"/>
    <w:rPr>
      <w:rFonts w:ascii="宋体" w:hAnsi="Courier New" w:eastAsia="宋体" w:cs="Courier New"/>
      <w:sz w:val="21"/>
      <w:szCs w:val="21"/>
    </w:rPr>
  </w:style>
  <w:style w:type="paragraph" w:styleId="12">
    <w:name w:val="Balloon Text"/>
    <w:basedOn w:val="1"/>
    <w:link w:val="37"/>
    <w:semiHidden/>
    <w:unhideWhenUsed/>
    <w:qFormat/>
    <w:uiPriority w:val="99"/>
    <w:rPr>
      <w:sz w:val="18"/>
      <w:szCs w:val="18"/>
    </w:rPr>
  </w:style>
  <w:style w:type="paragraph" w:styleId="13">
    <w:name w:val="footer"/>
    <w:basedOn w:val="1"/>
    <w:link w:val="29"/>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17"/>
    <w:semiHidden/>
    <w:qFormat/>
    <w:uiPriority w:val="0"/>
    <w:pPr>
      <w:snapToGrid w:val="0"/>
      <w:jc w:val="left"/>
    </w:pPr>
    <w:rPr>
      <w:sz w:val="18"/>
      <w:szCs w:val="18"/>
    </w:rPr>
  </w:style>
  <w:style w:type="paragraph" w:styleId="17">
    <w:name w:val="Body Text First Indent 2"/>
    <w:basedOn w:val="8"/>
    <w:next w:val="1"/>
    <w:unhideWhenUsed/>
    <w:qFormat/>
    <w:uiPriority w:val="99"/>
    <w:pPr>
      <w:ind w:firstLine="420" w:firstLineChars="200"/>
    </w:pPr>
  </w:style>
  <w:style w:type="paragraph" w:styleId="18">
    <w:name w:val="toc 2"/>
    <w:basedOn w:val="1"/>
    <w:next w:val="1"/>
    <w:unhideWhenUsed/>
    <w:qFormat/>
    <w:uiPriority w:val="39"/>
    <w:pPr>
      <w:tabs>
        <w:tab w:val="right" w:leader="dot" w:pos="8296"/>
      </w:tabs>
      <w:ind w:left="420" w:leftChars="200"/>
    </w:pPr>
  </w:style>
  <w:style w:type="paragraph" w:styleId="19">
    <w:name w:val="Normal (Web)"/>
    <w:basedOn w:val="1"/>
    <w:qFormat/>
    <w:uiPriority w:val="0"/>
    <w:pPr>
      <w:widowControl/>
      <w:spacing w:before="100" w:beforeAutospacing="1" w:after="100" w:afterAutospacing="1"/>
      <w:jc w:val="left"/>
    </w:pPr>
    <w:rPr>
      <w:rFonts w:ascii="宋体" w:cs="宋体"/>
      <w:kern w:val="0"/>
      <w:sz w:val="24"/>
    </w:rPr>
  </w:style>
  <w:style w:type="character" w:styleId="22">
    <w:name w:val="Strong"/>
    <w:basedOn w:val="21"/>
    <w:qFormat/>
    <w:uiPriority w:val="99"/>
    <w:rPr>
      <w:b/>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paragraph" w:customStyle="1" w:styleId="24">
    <w:name w:val="文档正文"/>
    <w:basedOn w:val="1"/>
    <w:next w:val="6"/>
    <w:qFormat/>
    <w:uiPriority w:val="0"/>
    <w:pPr>
      <w:adjustRightInd w:val="0"/>
      <w:spacing w:line="480" w:lineRule="atLeast"/>
    </w:pPr>
    <w:rPr>
      <w:rFonts w:ascii="Arial" w:hAnsi="Arial"/>
      <w:kern w:val="0"/>
    </w:rPr>
  </w:style>
  <w:style w:type="paragraph" w:customStyle="1" w:styleId="2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6">
    <w:name w:val="Header Char"/>
    <w:basedOn w:val="21"/>
    <w:semiHidden/>
    <w:qFormat/>
    <w:uiPriority w:val="99"/>
    <w:rPr>
      <w:rFonts w:ascii="Times New Roman" w:hAnsi="Times New Roman"/>
      <w:sz w:val="18"/>
      <w:szCs w:val="18"/>
    </w:rPr>
  </w:style>
  <w:style w:type="character" w:customStyle="1" w:styleId="27">
    <w:name w:val="页眉 Char"/>
    <w:link w:val="14"/>
    <w:semiHidden/>
    <w:qFormat/>
    <w:locked/>
    <w:uiPriority w:val="99"/>
    <w:rPr>
      <w:sz w:val="18"/>
    </w:rPr>
  </w:style>
  <w:style w:type="character" w:customStyle="1" w:styleId="28">
    <w:name w:val="Footer Char"/>
    <w:basedOn w:val="21"/>
    <w:semiHidden/>
    <w:qFormat/>
    <w:uiPriority w:val="99"/>
    <w:rPr>
      <w:rFonts w:ascii="Times New Roman" w:hAnsi="Times New Roman"/>
      <w:sz w:val="18"/>
      <w:szCs w:val="18"/>
    </w:rPr>
  </w:style>
  <w:style w:type="character" w:customStyle="1" w:styleId="29">
    <w:name w:val="页脚 Char"/>
    <w:link w:val="13"/>
    <w:qFormat/>
    <w:locked/>
    <w:uiPriority w:val="99"/>
    <w:rPr>
      <w:sz w:val="18"/>
    </w:rPr>
  </w:style>
  <w:style w:type="character" w:customStyle="1" w:styleId="30">
    <w:name w:val="Body Text Char"/>
    <w:basedOn w:val="21"/>
    <w:semiHidden/>
    <w:qFormat/>
    <w:uiPriority w:val="99"/>
    <w:rPr>
      <w:rFonts w:ascii="Times New Roman" w:hAnsi="Times New Roman"/>
      <w:szCs w:val="24"/>
    </w:rPr>
  </w:style>
  <w:style w:type="character" w:customStyle="1" w:styleId="31">
    <w:name w:val="正文文本 Char"/>
    <w:link w:val="7"/>
    <w:qFormat/>
    <w:locked/>
    <w:uiPriority w:val="99"/>
    <w:rPr>
      <w:rFonts w:ascii="仿宋_GB2312" w:hAnsi="Times New Roman" w:eastAsia="仿宋_GB2312"/>
      <w:sz w:val="24"/>
    </w:rPr>
  </w:style>
  <w:style w:type="paragraph" w:customStyle="1" w:styleId="3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3">
    <w:name w:val="List Paragraph"/>
    <w:basedOn w:val="1"/>
    <w:qFormat/>
    <w:uiPriority w:val="34"/>
    <w:pPr>
      <w:ind w:firstLine="420" w:firstLineChars="200"/>
    </w:pPr>
  </w:style>
  <w:style w:type="character" w:customStyle="1" w:styleId="34">
    <w:name w:val="标题 1 Char"/>
    <w:basedOn w:val="21"/>
    <w:link w:val="3"/>
    <w:qFormat/>
    <w:uiPriority w:val="9"/>
    <w:rPr>
      <w:rFonts w:ascii="Times New Roman" w:hAnsi="Times New Roman"/>
      <w:b/>
      <w:bCs/>
      <w:kern w:val="44"/>
      <w:sz w:val="44"/>
      <w:szCs w:val="44"/>
    </w:rPr>
  </w:style>
  <w:style w:type="character" w:customStyle="1" w:styleId="35">
    <w:name w:val="标题 2 Char"/>
    <w:basedOn w:val="21"/>
    <w:link w:val="4"/>
    <w:qFormat/>
    <w:uiPriority w:val="9"/>
    <w:rPr>
      <w:rFonts w:asciiTheme="majorHAnsi" w:hAnsiTheme="majorHAnsi" w:eastAsiaTheme="majorEastAsia" w:cstheme="majorBidi"/>
      <w:b/>
      <w:bCs/>
      <w:kern w:val="2"/>
      <w:sz w:val="32"/>
      <w:szCs w:val="32"/>
    </w:rPr>
  </w:style>
  <w:style w:type="paragraph" w:customStyle="1" w:styleId="36">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批注框文本 Char"/>
    <w:basedOn w:val="21"/>
    <w:link w:val="12"/>
    <w:semiHidden/>
    <w:qFormat/>
    <w:uiPriority w:val="99"/>
    <w:rPr>
      <w:rFonts w:ascii="Times New Roman" w:hAnsi="Times New Roman"/>
      <w:kern w:val="2"/>
      <w:sz w:val="18"/>
      <w:szCs w:val="18"/>
    </w:rPr>
  </w:style>
  <w:style w:type="character" w:customStyle="1" w:styleId="38">
    <w:name w:val="标题 3 Char"/>
    <w:basedOn w:val="21"/>
    <w:link w:val="5"/>
    <w:qFormat/>
    <w:uiPriority w:val="9"/>
    <w:rPr>
      <w:rFonts w:ascii="Times New Roman" w:hAnsi="Times New Roman"/>
      <w:b/>
      <w:bCs/>
      <w:kern w:val="2"/>
      <w:sz w:val="32"/>
      <w:szCs w:val="32"/>
    </w:rPr>
  </w:style>
  <w:style w:type="paragraph" w:customStyle="1" w:styleId="39">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0">
    <w:name w:val="四号正文"/>
    <w:basedOn w:val="1"/>
    <w:qFormat/>
    <w:uiPriority w:val="0"/>
    <w:pPr>
      <w:spacing w:line="360" w:lineRule="auto"/>
    </w:pPr>
    <w:rPr>
      <w:rFonts w:ascii="??" w:hAnsi="??"/>
      <w:color w:val="000000"/>
      <w:kern w:val="0"/>
      <w:sz w:val="28"/>
      <w:szCs w:val="21"/>
      <w:lang w:val="zh-CN"/>
    </w:rPr>
  </w:style>
  <w:style w:type="paragraph" w:customStyle="1" w:styleId="41">
    <w:name w:val="普通(网站) Char"/>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42">
    <w:name w:val="20"/>
    <w:basedOn w:val="21"/>
    <w:qFormat/>
    <w:uiPriority w:val="0"/>
    <w:rPr>
      <w:rFonts w:hint="default" w:ascii="Times New Roman" w:hAnsi="Times New Roman" w:cs="Times New Roman"/>
      <w:b/>
    </w:rPr>
  </w:style>
  <w:style w:type="character" w:customStyle="1" w:styleId="43">
    <w:name w:val="font141"/>
    <w:basedOn w:val="21"/>
    <w:qFormat/>
    <w:uiPriority w:val="0"/>
    <w:rPr>
      <w:rFonts w:hint="default" w:ascii="Times New Roman" w:hAnsi="Times New Roman" w:cs="Times New Roman"/>
      <w:color w:val="000000"/>
      <w:sz w:val="16"/>
      <w:szCs w:val="16"/>
      <w:u w:val="none"/>
    </w:rPr>
  </w:style>
  <w:style w:type="character" w:customStyle="1" w:styleId="44">
    <w:name w:val="font61"/>
    <w:basedOn w:val="21"/>
    <w:qFormat/>
    <w:uiPriority w:val="0"/>
    <w:rPr>
      <w:rFonts w:hint="eastAsia" w:ascii="微软雅黑" w:hAnsi="微软雅黑" w:eastAsia="微软雅黑" w:cs="微软雅黑"/>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15.jpeg"/><Relationship Id="rId37" Type="http://schemas.openxmlformats.org/officeDocument/2006/relationships/image" Target="media/image14.jpeg"/><Relationship Id="rId36" Type="http://schemas.openxmlformats.org/officeDocument/2006/relationships/image" Target="media/image13.jpeg"/><Relationship Id="rId35" Type="http://schemas.openxmlformats.org/officeDocument/2006/relationships/image" Target="media/image12.jpeg"/><Relationship Id="rId34" Type="http://schemas.openxmlformats.org/officeDocument/2006/relationships/image" Target="media/image11.jpeg"/><Relationship Id="rId33" Type="http://schemas.openxmlformats.org/officeDocument/2006/relationships/image" Target="media/image10.jpeg"/><Relationship Id="rId32" Type="http://schemas.openxmlformats.org/officeDocument/2006/relationships/image" Target="media/image9.jpeg"/><Relationship Id="rId31" Type="http://schemas.openxmlformats.org/officeDocument/2006/relationships/image" Target="media/image8.jpeg"/><Relationship Id="rId30" Type="http://schemas.openxmlformats.org/officeDocument/2006/relationships/image" Target="media/image7.jpeg"/><Relationship Id="rId3" Type="http://schemas.openxmlformats.org/officeDocument/2006/relationships/header" Target="header1.xml"/><Relationship Id="rId29" Type="http://schemas.openxmlformats.org/officeDocument/2006/relationships/image" Target="media/image6.jpeg"/><Relationship Id="rId28" Type="http://schemas.openxmlformats.org/officeDocument/2006/relationships/image" Target="media/image5.jpeg"/><Relationship Id="rId27" Type="http://schemas.openxmlformats.org/officeDocument/2006/relationships/image" Target="media/image4.jpeg"/><Relationship Id="rId26" Type="http://schemas.openxmlformats.org/officeDocument/2006/relationships/image" Target="media/image3.jpeg"/><Relationship Id="rId25" Type="http://schemas.openxmlformats.org/officeDocument/2006/relationships/image" Target="media/image2.jpeg"/><Relationship Id="rId24" Type="http://schemas.openxmlformats.org/officeDocument/2006/relationships/image" Target="media/image1.jpeg"/><Relationship Id="rId23" Type="http://schemas.openxmlformats.org/officeDocument/2006/relationships/chart" Target="charts/chart7.xml"/><Relationship Id="rId22" Type="http://schemas.openxmlformats.org/officeDocument/2006/relationships/chart" Target="charts/chart6.xml"/><Relationship Id="rId21" Type="http://schemas.openxmlformats.org/officeDocument/2006/relationships/chart" Target="charts/chart5.xml"/><Relationship Id="rId20" Type="http://schemas.openxmlformats.org/officeDocument/2006/relationships/chart" Target="charts/chart4.xml"/><Relationship Id="rId2" Type="http://schemas.openxmlformats.org/officeDocument/2006/relationships/settings" Target="settings.xml"/><Relationship Id="rId19" Type="http://schemas.openxmlformats.org/officeDocument/2006/relationships/chart" Target="charts/chart3.xml"/><Relationship Id="rId18" Type="http://schemas.openxmlformats.org/officeDocument/2006/relationships/chart" Target="charts/chart2.xml"/><Relationship Id="rId17" Type="http://schemas.openxmlformats.org/officeDocument/2006/relationships/chart" Target="charts/chart1.xml"/><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eader" Target="header3.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4030;&#22996;&#23459;&#20256;&#37096;/&#37096;&#38376;&#20844;&#24320;&#34920;&#26684;&#21046;&#20316;&#22270;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4030;&#22996;&#23459;&#20256;&#37096;/&#37096;&#38376;&#20844;&#24320;&#34920;&#26684;&#21046;&#20316;&#22270;2.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4030;&#22996;&#23459;&#20256;&#37096;/&#37096;&#38376;&#20844;&#24320;&#34920;&#26684;&#21046;&#20316;&#22270;3.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4030;&#22996;&#23459;&#20256;&#37096;/&#37096;&#38376;&#20844;&#24320;&#34920;&#26684;&#21046;&#20316;&#22270;4.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4030;&#22996;&#23459;&#20256;&#37096;/&#37096;&#38376;&#20844;&#24320;&#34920;&#26684;&#21046;&#20316;&#22270;5.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4030;&#22996;&#23459;&#20256;&#37096;/&#37096;&#38376;&#20844;&#24320;&#34920;&#26684;&#21046;&#20316;&#22270;6.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4030;&#22996;&#23459;&#20256;&#37096;/&#37096;&#38376;&#20844;&#24320;&#34920;&#26684;&#21046;&#20316;&#22270;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stacked"/>
        <c:varyColors val="0"/>
        <c:ser>
          <c:idx val="0"/>
          <c:order val="0"/>
          <c:tx>
            <c:strRef>
              <c:f>[部门公开表格制作图1.xls]Sheet1!$A$2</c:f>
              <c:strCache>
                <c:ptCount val="1"/>
                <c:pt idx="0">
                  <c:v>图1　收、支决算总计变动情况</c:v>
                </c:pt>
              </c:strCache>
            </c:strRef>
          </c:tx>
          <c:invertIfNegative val="0"/>
          <c:dLbls>
            <c:delete val="1"/>
          </c:dLbls>
          <c:cat>
            <c:strRef>
              <c:f>[部门公开表格制作图1.xls]Sheet1!$B$1:$C$1</c:f>
              <c:strCache>
                <c:ptCount val="2"/>
                <c:pt idx="0">
                  <c:v>2025（万元）</c:v>
                </c:pt>
                <c:pt idx="1">
                  <c:v>2024（万元）</c:v>
                </c:pt>
              </c:strCache>
            </c:strRef>
          </c:cat>
          <c:val>
            <c:numRef>
              <c:f>[部门公开表格制作图1.xls]Sheet1!$B$2:$C$2</c:f>
              <c:numCache>
                <c:formatCode>General</c:formatCode>
                <c:ptCount val="2"/>
                <c:pt idx="0">
                  <c:v>1711.42</c:v>
                </c:pt>
                <c:pt idx="1">
                  <c:v>1917.33</c:v>
                </c:pt>
              </c:numCache>
            </c:numRef>
          </c:val>
        </c:ser>
        <c:dLbls>
          <c:showLegendKey val="0"/>
          <c:showVal val="0"/>
          <c:showCatName val="0"/>
          <c:showSerName val="0"/>
          <c:showPercent val="0"/>
          <c:showBubbleSize val="0"/>
        </c:dLbls>
        <c:gapWidth val="150"/>
        <c:overlap val="100"/>
        <c:axId val="205141796"/>
        <c:axId val="990539173"/>
      </c:barChart>
      <c:catAx>
        <c:axId val="20514179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90539173"/>
        <c:crosses val="autoZero"/>
        <c:auto val="1"/>
        <c:lblAlgn val="ctr"/>
        <c:lblOffset val="100"/>
        <c:noMultiLvlLbl val="0"/>
      </c:catAx>
      <c:valAx>
        <c:axId val="990539173"/>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5141796"/>
        <c:crosses val="autoZero"/>
        <c:crossBetween val="between"/>
      </c:valAx>
      <c:spPr>
        <a:solidFill>
          <a:srgbClr val="FFFFFF">
            <a:alpha val="100000"/>
          </a:srgbClr>
        </a:solidFill>
        <a:ln w="3175">
          <a:noFill/>
        </a:ln>
      </c:spPr>
    </c:plotArea>
    <c:plotVisOnly val="1"/>
    <c:dispBlanksAs val="gap"/>
    <c:showDLblsOverMax val="0"/>
    <c:extLst>
      <c:ext uri="{0b15fc19-7d7d-44ad-8c2d-2c3a37ce22c3}">
        <chartProps xmlns="https://web.wps.cn/et/2018/main" chartId="{28e61f2c-d264-42b2-8bd9-3e6713f74f9f}"/>
      </c:ext>
    </c:extLst>
  </c:chart>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29821143491084"/>
          <c:y val="0.0107962213225371"/>
          <c:w val="0.560996563573883"/>
          <c:h val="0.881241565452092"/>
        </c:manualLayout>
      </c:layout>
      <c:pieChart>
        <c:varyColors val="1"/>
        <c:ser>
          <c:idx val="0"/>
          <c:order val="0"/>
          <c:explosion val="0"/>
          <c:dPt>
            <c:idx val="0"/>
            <c:bubble3D val="0"/>
            <c:explosion val="0"/>
          </c:dPt>
          <c:dPt>
            <c:idx val="1"/>
            <c:bubble3D val="0"/>
            <c:explosion val="0"/>
          </c:dPt>
          <c:dPt>
            <c:idx val="2"/>
            <c:bubble3D val="0"/>
          </c:dPt>
          <c:dLbls>
            <c:delete val="1"/>
          </c:dLbls>
          <c:cat>
            <c:strRef>
              <c:f>[部门公开表格制作图2.xls]Sheet1!$A$2:$A$4</c:f>
              <c:strCache>
                <c:ptCount val="3"/>
                <c:pt idx="0">
                  <c:v>一般公共预算财政拨款收入</c:v>
                </c:pt>
                <c:pt idx="1">
                  <c:v>年初结转和结余</c:v>
                </c:pt>
                <c:pt idx="2">
                  <c:v>其他收入</c:v>
                </c:pt>
              </c:strCache>
            </c:strRef>
          </c:cat>
          <c:val>
            <c:numRef>
              <c:f>[部门公开表格制作图2.xls]Sheet1!$B$2:$B$4</c:f>
              <c:numCache>
                <c:formatCode>General</c:formatCode>
                <c:ptCount val="3"/>
                <c:pt idx="0">
                  <c:v>1648.43</c:v>
                </c:pt>
                <c:pt idx="1">
                  <c:v>42.99</c:v>
                </c:pt>
                <c:pt idx="2">
                  <c:v>20</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4af2dbe9-237c-4d11-b9f0-bbb7da686fdc}"/>
      </c:ext>
    </c:extLst>
  </c:chart>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29821143491084"/>
          <c:y val="0.0107962213225371"/>
          <c:w val="0.560996563573883"/>
          <c:h val="0.881241565452092"/>
        </c:manualLayout>
      </c:layout>
      <c:pieChart>
        <c:varyColors val="1"/>
        <c:ser>
          <c:idx val="0"/>
          <c:order val="0"/>
          <c:explosion val="0"/>
          <c:dPt>
            <c:idx val="0"/>
            <c:bubble3D val="0"/>
            <c:explosion val="0"/>
          </c:dPt>
          <c:dPt>
            <c:idx val="1"/>
            <c:bubble3D val="0"/>
            <c:explosion val="0"/>
          </c:dPt>
          <c:dLbls>
            <c:delete val="1"/>
          </c:dLbls>
          <c:cat>
            <c:strRef>
              <c:f>[部门公开表格制作图3.xls]Sheet1!$A$4:$A$5</c:f>
              <c:strCache>
                <c:ptCount val="2"/>
                <c:pt idx="0">
                  <c:v>基本支出</c:v>
                </c:pt>
                <c:pt idx="1">
                  <c:v>项目支出</c:v>
                </c:pt>
              </c:strCache>
            </c:strRef>
          </c:cat>
          <c:val>
            <c:numRef>
              <c:f>[部门公开表格制作图3.xls]Sheet1!$B$4:$B$5</c:f>
              <c:numCache>
                <c:formatCode>General</c:formatCode>
                <c:ptCount val="2"/>
                <c:pt idx="0">
                  <c:v>903.5</c:v>
                </c:pt>
                <c:pt idx="1">
                  <c:v>807.92</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c0ccceab-008b-468a-b7f9-fe9864ca1883}"/>
      </c:ext>
    </c:extLst>
  </c:chart>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00416666666667"/>
          <c:y val="0.0243055555555556"/>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stacked"/>
        <c:varyColors val="0"/>
        <c:ser>
          <c:idx val="0"/>
          <c:order val="0"/>
          <c:tx>
            <c:strRef>
              <c:f>[部门公开表格制作图4.xls]Sheet1!$A$2</c:f>
              <c:strCache>
                <c:ptCount val="1"/>
                <c:pt idx="0">
                  <c:v>图4　财政拨款收、支决算总计变动情况</c:v>
                </c:pt>
              </c:strCache>
            </c:strRef>
          </c:tx>
          <c:invertIfNegative val="0"/>
          <c:dLbls>
            <c:delete val="1"/>
          </c:dLbls>
          <c:cat>
            <c:strRef>
              <c:f>[部门公开表格制作图4.xls]Sheet1!$B$1:$C$1</c:f>
              <c:strCache>
                <c:ptCount val="2"/>
                <c:pt idx="0">
                  <c:v>2024（万元）</c:v>
                </c:pt>
                <c:pt idx="1">
                  <c:v>2025（万元）</c:v>
                </c:pt>
              </c:strCache>
            </c:strRef>
          </c:cat>
          <c:val>
            <c:numRef>
              <c:f>[部门公开表格制作图4.xls]Sheet1!$B$2:$C$2</c:f>
              <c:numCache>
                <c:formatCode>General</c:formatCode>
                <c:ptCount val="2"/>
                <c:pt idx="0">
                  <c:v>1881.3</c:v>
                </c:pt>
                <c:pt idx="1">
                  <c:v>1648.43</c:v>
                </c:pt>
              </c:numCache>
            </c:numRef>
          </c:val>
        </c:ser>
        <c:dLbls>
          <c:showLegendKey val="0"/>
          <c:showVal val="0"/>
          <c:showCatName val="0"/>
          <c:showSerName val="0"/>
          <c:showPercent val="0"/>
          <c:showBubbleSize val="0"/>
        </c:dLbls>
        <c:gapWidth val="150"/>
        <c:overlap val="100"/>
        <c:axId val="899772730"/>
        <c:axId val="621735203"/>
      </c:barChart>
      <c:catAx>
        <c:axId val="899772730"/>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21735203"/>
        <c:crosses val="autoZero"/>
        <c:auto val="1"/>
        <c:lblAlgn val="ctr"/>
        <c:lblOffset val="100"/>
        <c:noMultiLvlLbl val="0"/>
      </c:catAx>
      <c:valAx>
        <c:axId val="621735203"/>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99772730"/>
        <c:crosses val="autoZero"/>
        <c:crossBetween val="between"/>
      </c:valAx>
      <c:spPr>
        <a:solidFill>
          <a:srgbClr val="FFFFFF">
            <a:alpha val="100000"/>
          </a:srgbClr>
        </a:solidFill>
        <a:ln w="3175">
          <a:noFill/>
        </a:ln>
      </c:spPr>
    </c:plotArea>
    <c:plotVisOnly val="1"/>
    <c:dispBlanksAs val="gap"/>
    <c:showDLblsOverMax val="0"/>
    <c:extLst>
      <c:ext uri="{0b15fc19-7d7d-44ad-8c2d-2c3a37ce22c3}">
        <chartProps xmlns="https://web.wps.cn/et/2018/main" chartId="{3315ded3-6113-4df8-9fbd-cea065482fb7}"/>
      </c:ext>
    </c:extLst>
  </c:chart>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stacked"/>
        <c:varyColors val="0"/>
        <c:ser>
          <c:idx val="0"/>
          <c:order val="0"/>
          <c:tx>
            <c:strRef>
              <c:f>[部门公开表格制作图5.xls]Sheet1!$A$2</c:f>
              <c:strCache>
                <c:ptCount val="1"/>
                <c:pt idx="0">
                  <c:v>图5　一般公共预算财政拨款支出</c:v>
                </c:pt>
              </c:strCache>
            </c:strRef>
          </c:tx>
          <c:invertIfNegative val="0"/>
          <c:dLbls>
            <c:delete val="1"/>
          </c:dLbls>
          <c:cat>
            <c:strRef>
              <c:f>[部门公开表格制作图5.xls]Sheet1!$B$1:$C$1</c:f>
              <c:strCache>
                <c:ptCount val="2"/>
                <c:pt idx="0">
                  <c:v>2024年</c:v>
                </c:pt>
                <c:pt idx="1">
                  <c:v>2025年</c:v>
                </c:pt>
              </c:strCache>
            </c:strRef>
          </c:cat>
          <c:val>
            <c:numRef>
              <c:f>[部门公开表格制作图5.xls]Sheet1!$B$2:$C$2</c:f>
              <c:numCache>
                <c:formatCode>General</c:formatCode>
                <c:ptCount val="2"/>
                <c:pt idx="0">
                  <c:v>1881.3</c:v>
                </c:pt>
                <c:pt idx="1">
                  <c:v>1648.43</c:v>
                </c:pt>
              </c:numCache>
            </c:numRef>
          </c:val>
        </c:ser>
        <c:dLbls>
          <c:showLegendKey val="0"/>
          <c:showVal val="0"/>
          <c:showCatName val="0"/>
          <c:showSerName val="0"/>
          <c:showPercent val="0"/>
          <c:showBubbleSize val="0"/>
        </c:dLbls>
        <c:gapWidth val="150"/>
        <c:overlap val="100"/>
        <c:axId val="378707313"/>
        <c:axId val="250898181"/>
      </c:barChart>
      <c:catAx>
        <c:axId val="378707313"/>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50898181"/>
        <c:crosses val="autoZero"/>
        <c:auto val="1"/>
        <c:lblAlgn val="ctr"/>
        <c:lblOffset val="100"/>
        <c:noMultiLvlLbl val="0"/>
      </c:catAx>
      <c:valAx>
        <c:axId val="250898181"/>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78707313"/>
        <c:crosses val="autoZero"/>
        <c:crossBetween val="between"/>
      </c:valAx>
      <c:spPr>
        <a:solidFill>
          <a:srgbClr val="FFFFFF">
            <a:alpha val="100000"/>
          </a:srgbClr>
        </a:solidFill>
        <a:ln w="3175">
          <a:noFill/>
        </a:ln>
      </c:spPr>
    </c:plotArea>
    <c:plotVisOnly val="1"/>
    <c:dispBlanksAs val="gap"/>
    <c:showDLblsOverMax val="0"/>
    <c:extLst>
      <c:ext uri="{0b15fc19-7d7d-44ad-8c2d-2c3a37ce22c3}">
        <chartProps xmlns="https://web.wps.cn/et/2018/main" chartId="{4a2c0f04-24c9-4d24-b4de-25dff72b0d62}"/>
      </c:ext>
    </c:extLst>
  </c:chart>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Lbls>
            <c:delete val="1"/>
          </c:dLbls>
          <c:cat>
            <c:strRef>
              <c:f>[部门公开表格制作图6.xls]Sheet1!$A$3:$A$6</c:f>
              <c:strCache>
                <c:ptCount val="4"/>
                <c:pt idx="0">
                  <c:v>住房保障支出</c:v>
                </c:pt>
                <c:pt idx="1">
                  <c:v>卫生健康支出</c:v>
                </c:pt>
                <c:pt idx="2">
                  <c:v>社会保障与服务支出</c:v>
                </c:pt>
                <c:pt idx="3">
                  <c:v>一般公共预算财政拨款支出</c:v>
                </c:pt>
              </c:strCache>
            </c:strRef>
          </c:cat>
          <c:val>
            <c:numRef>
              <c:f>[部门公开表格制作图6.xls]Sheet1!$B$3:$B$6</c:f>
              <c:numCache>
                <c:formatCode>General</c:formatCode>
                <c:ptCount val="4"/>
                <c:pt idx="0">
                  <c:v>59.97</c:v>
                </c:pt>
                <c:pt idx="1">
                  <c:v>40.89</c:v>
                </c:pt>
                <c:pt idx="2">
                  <c:v>106.59</c:v>
                </c:pt>
                <c:pt idx="3">
                  <c:v>1440.98</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acb0ea01-6c50-467c-9afe-777e627cab32}"/>
      </c:ext>
    </c:extLst>
  </c:chart>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dPt>
          <c:dPt>
            <c:idx val="1"/>
            <c:bubble3D val="0"/>
            <c:explosion val="0"/>
          </c:dPt>
          <c:dPt>
            <c:idx val="2"/>
            <c:bubble3D val="0"/>
          </c:dPt>
          <c:dLbls>
            <c:delete val="1"/>
          </c:dLbls>
          <c:cat>
            <c:strRef>
              <c:f>[部门公开表格制作图7.xls]Sheet1!$A$3:$A$5</c:f>
              <c:strCache>
                <c:ptCount val="3"/>
                <c:pt idx="0">
                  <c:v>公务接待费支出</c:v>
                </c:pt>
                <c:pt idx="1">
                  <c:v>因公出国（境）</c:v>
                </c:pt>
                <c:pt idx="2">
                  <c:v>公务用车购置及运行维护费支出</c:v>
                </c:pt>
              </c:strCache>
            </c:strRef>
          </c:cat>
          <c:val>
            <c:numRef>
              <c:f>[部门公开表格制作图7.xls]Sheet1!$B$3:$B$5</c:f>
              <c:numCache>
                <c:formatCode>General</c:formatCode>
                <c:ptCount val="3"/>
                <c:pt idx="0">
                  <c:v>0.77</c:v>
                </c:pt>
                <c:pt idx="1">
                  <c:v>50.58</c:v>
                </c:pt>
                <c:pt idx="2">
                  <c:v>78.77</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7f89b6de-c717-4632-8b68-59032d058c30}"/>
      </c:ext>
    </c:extLst>
  </c:chart>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77</Pages>
  <Words>6986</Words>
  <Characters>7788</Characters>
  <Lines>61</Lines>
  <Paragraphs>17</Paragraphs>
  <TotalTime>228</TotalTime>
  <ScaleCrop>false</ScaleCrop>
  <LinksUpToDate>false</LinksUpToDate>
  <CharactersWithSpaces>7890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2025-09-02T16:35:00Z</dcterms:created>
  <dc:creator>曹颖</dc:creator>
  <cp:lastModifiedBy>huawei</cp:lastModifiedBy>
  <cp:lastPrinted>2025-08-07T09:34:00Z</cp:lastPrinted>
  <dcterms:modified xsi:type="dcterms:W3CDTF">2026-09-16T21:41:30Z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4C5926F77B2445C4AFEA65EEF3500321_13</vt:lpwstr>
  </property>
  <property fmtid="{D5CDD505-2E9C-101B-9397-08002B2CF9AE}" pid="4" name="KSOTemplateDocerSaveRecord">
    <vt:lpwstr>eyJoZGlkIjoiZjc3MzgyZGU5NDBmZDdlNDY2ZjkyNjM3OTBhZTMxZGEiLCJ1c2VySWQiOiI0NjIxMjYzMzQifQ==</vt:lpwstr>
  </property>
</Properties>
</file>