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6BDBB">
      <w:pPr>
        <w:pStyle w:val="5"/>
        <w:spacing w:before="93"/>
        <w:rPr>
          <w:rFonts w:ascii="Times New Roman" w:eastAsia="方正小标宋简体"/>
          <w:kern w:val="2"/>
          <w:sz w:val="72"/>
          <w:szCs w:val="72"/>
        </w:rPr>
      </w:pPr>
      <w:bookmarkStart w:id="0" w:name="_Toc15377193"/>
      <w:bookmarkStart w:id="1" w:name="_Toc15396475"/>
      <w:bookmarkStart w:id="2" w:name="_Toc15396597"/>
      <w:bookmarkStart w:id="3" w:name="_Toc15378441"/>
      <w:bookmarkStart w:id="4" w:name="_Toc15306267"/>
      <w:bookmarkStart w:id="5" w:name="_Toc15377425"/>
    </w:p>
    <w:p w14:paraId="4FB95267">
      <w:pPr>
        <w:pStyle w:val="5"/>
        <w:spacing w:before="93"/>
        <w:rPr>
          <w:rFonts w:ascii="Times New Roman" w:eastAsia="方正小标宋简体"/>
          <w:kern w:val="2"/>
          <w:sz w:val="72"/>
          <w:szCs w:val="72"/>
        </w:rPr>
      </w:pPr>
    </w:p>
    <w:p w14:paraId="16931CB5">
      <w:pPr>
        <w:pStyle w:val="5"/>
        <w:spacing w:before="93"/>
        <w:jc w:val="center"/>
        <w:rPr>
          <w:rFonts w:hint="eastAsia" w:ascii="黑体" w:hAnsi="黑体" w:eastAsia="黑体" w:cs="黑体"/>
          <w:kern w:val="2"/>
          <w:sz w:val="72"/>
          <w:szCs w:val="72"/>
          <w:lang w:eastAsia="zh-CN"/>
        </w:rPr>
      </w:pPr>
      <w:r>
        <w:rPr>
          <w:rFonts w:hint="eastAsia" w:ascii="黑体" w:hAnsi="黑体" w:eastAsia="黑体" w:cs="黑体"/>
          <w:kern w:val="2"/>
          <w:sz w:val="72"/>
          <w:szCs w:val="72"/>
          <w:lang w:eastAsia="zh-CN"/>
        </w:rPr>
        <w:t>202</w:t>
      </w:r>
      <w:r>
        <w:rPr>
          <w:rFonts w:hint="eastAsia" w:ascii="黑体" w:hAnsi="黑体" w:eastAsia="黑体" w:cs="黑体"/>
          <w:kern w:val="2"/>
          <w:sz w:val="72"/>
          <w:szCs w:val="72"/>
          <w:lang w:val="en-US" w:eastAsia="zh-CN"/>
        </w:rPr>
        <w:t>5</w:t>
      </w:r>
      <w:r>
        <w:rPr>
          <w:rFonts w:hint="eastAsia" w:ascii="黑体" w:hAnsi="黑体" w:eastAsia="黑体" w:cs="黑体"/>
          <w:kern w:val="2"/>
          <w:sz w:val="72"/>
          <w:szCs w:val="72"/>
          <w:lang w:eastAsia="zh-CN"/>
        </w:rPr>
        <w:t>年度</w:t>
      </w:r>
    </w:p>
    <w:p w14:paraId="3BA0B814">
      <w:pPr>
        <w:pStyle w:val="5"/>
        <w:spacing w:before="93"/>
        <w:jc w:val="center"/>
        <w:rPr>
          <w:rFonts w:hint="eastAsia" w:ascii="黑体" w:hAnsi="黑体" w:eastAsia="黑体" w:cs="黑体"/>
          <w:w w:val="95"/>
          <w:kern w:val="2"/>
          <w:sz w:val="72"/>
          <w:szCs w:val="72"/>
          <w:lang w:eastAsia="zh-CN"/>
        </w:rPr>
      </w:pPr>
      <w:r>
        <w:rPr>
          <w:rFonts w:hint="eastAsia" w:ascii="黑体" w:hAnsi="黑体" w:eastAsia="黑体" w:cs="黑体"/>
          <w:w w:val="95"/>
          <w:kern w:val="2"/>
          <w:sz w:val="72"/>
          <w:szCs w:val="72"/>
          <w:lang w:eastAsia="zh-CN"/>
        </w:rPr>
        <w:t>四川省阿坝州媒体服务中心</w:t>
      </w:r>
    </w:p>
    <w:p w14:paraId="57A5B048">
      <w:pPr>
        <w:pStyle w:val="5"/>
        <w:spacing w:before="93"/>
        <w:jc w:val="center"/>
        <w:rPr>
          <w:rFonts w:hint="eastAsia" w:ascii="黑体" w:hAnsi="黑体" w:eastAsia="黑体" w:cs="黑体"/>
          <w:kern w:val="2"/>
          <w:sz w:val="72"/>
          <w:szCs w:val="72"/>
          <w:lang w:eastAsia="zh-CN"/>
        </w:rPr>
      </w:pPr>
      <w:r>
        <w:rPr>
          <w:rFonts w:hint="eastAsia" w:ascii="黑体" w:hAnsi="黑体" w:eastAsia="黑体" w:cs="黑体"/>
          <w:kern w:val="2"/>
          <w:sz w:val="72"/>
          <w:szCs w:val="72"/>
          <w:lang w:eastAsia="zh-CN"/>
        </w:rPr>
        <w:t>单位决算</w:t>
      </w:r>
    </w:p>
    <w:p w14:paraId="6E32E9E8">
      <w:pPr>
        <w:bidi w:val="0"/>
      </w:pPr>
    </w:p>
    <w:p w14:paraId="72540D3C">
      <w:pPr>
        <w:pStyle w:val="13"/>
        <w:rPr>
          <w:rFonts w:eastAsia="方正小标宋简体"/>
          <w:sz w:val="72"/>
          <w:szCs w:val="72"/>
        </w:rPr>
      </w:pPr>
    </w:p>
    <w:p w14:paraId="1F7D6025">
      <w:pPr>
        <w:pStyle w:val="14"/>
      </w:pPr>
    </w:p>
    <w:p w14:paraId="2B0E074E">
      <w:pPr>
        <w:pStyle w:val="14"/>
        <w:rPr>
          <w:rFonts w:eastAsia="方正小标宋简体"/>
          <w:sz w:val="72"/>
          <w:szCs w:val="72"/>
        </w:rPr>
      </w:pPr>
    </w:p>
    <w:p w14:paraId="48817234">
      <w:pPr>
        <w:pStyle w:val="14"/>
        <w:rPr>
          <w:rFonts w:eastAsia="方正小标宋简体"/>
          <w:sz w:val="72"/>
          <w:szCs w:val="72"/>
        </w:rPr>
      </w:pPr>
      <w:r>
        <w:rPr>
          <w:rFonts w:hint="eastAsia" w:ascii="仿宋_GB2312" w:eastAsia="仿宋_GB2312" w:cs="仿宋_GB2312"/>
          <w:sz w:val="32"/>
          <w:szCs w:val="32"/>
        </w:rPr>
        <w:t>已经保密审查、内容审定，同意对外公开</w:t>
      </w:r>
    </w:p>
    <w:p w14:paraId="29A7023D">
      <w:pPr>
        <w:pStyle w:val="22"/>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sdt>
      <w:sdtPr>
        <w:rPr>
          <w:rFonts w:hint="eastAsia" w:ascii="黑体" w:hAnsi="黑体" w:eastAsia="黑体" w:cs="黑体"/>
          <w:kern w:val="2"/>
          <w:sz w:val="32"/>
          <w:szCs w:val="32"/>
          <w:lang w:val="en-US" w:eastAsia="zh-CN" w:bidi="ar-SA"/>
        </w:rPr>
        <w:id w:val="147477455"/>
        <w15:color w:val="DBDBDB"/>
        <w:docPartObj>
          <w:docPartGallery w:val="Table of Contents"/>
          <w:docPartUnique/>
        </w:docPartObj>
      </w:sdtPr>
      <w:sdtEndPr>
        <w:rPr>
          <w:rFonts w:hint="eastAsia" w:ascii="黑体" w:hAnsi="黑体" w:eastAsia="黑体" w:cs="Times New Roman"/>
          <w:kern w:val="2"/>
          <w:sz w:val="21"/>
          <w:szCs w:val="48"/>
          <w:lang w:val="en-US" w:eastAsia="zh-CN" w:bidi="ar-SA"/>
        </w:rPr>
      </w:sdtEndPr>
      <w:sdtContent>
        <w:p w14:paraId="24CBECFD">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bookmarkStart w:id="6" w:name="_Toc15377196"/>
          <w:bookmarkStart w:id="7" w:name="_Toc15396599"/>
          <w:r>
            <w:rPr>
              <w:rFonts w:hint="eastAsia" w:ascii="黑体" w:hAnsi="黑体" w:eastAsia="黑体" w:cs="黑体"/>
              <w:sz w:val="32"/>
              <w:szCs w:val="32"/>
            </w:rPr>
            <w:t>目</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录</w:t>
          </w:r>
        </w:p>
        <w:p w14:paraId="5CEC9BB6">
          <w:pPr>
            <w:pStyle w:val="16"/>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60" w:lineRule="exact"/>
            <w:ind w:left="420"/>
            <w:jc w:val="center"/>
            <w:textAlignment w:val="auto"/>
            <w:rPr>
              <w:rFonts w:hint="eastAsia" w:ascii="黑体" w:hAnsi="黑体" w:eastAsia="黑体" w:cs="黑体"/>
              <w:kern w:val="2"/>
              <w:sz w:val="32"/>
              <w:szCs w:val="32"/>
              <w:lang w:val="en-US" w:eastAsia="zh-CN" w:bidi="ar-SA"/>
            </w:rPr>
          </w:pPr>
          <w:r>
            <w:rPr>
              <w:rFonts w:hint="eastAsia" w:ascii="黑体" w:hAnsi="黑体" w:eastAsia="黑体" w:cs="黑体"/>
              <w:sz w:val="32"/>
              <w:szCs w:val="32"/>
            </w:rPr>
            <w:t>公开时间：202</w:t>
          </w:r>
          <w:r>
            <w:rPr>
              <w:rFonts w:hint="eastAsia" w:ascii="黑体" w:hAnsi="黑体" w:eastAsia="黑体" w:cs="黑体"/>
              <w:sz w:val="32"/>
              <w:szCs w:val="32"/>
              <w:lang w:val="en-US" w:eastAsia="zh-CN"/>
            </w:rPr>
            <w:t>6</w:t>
          </w:r>
          <w:r>
            <w:rPr>
              <w:rFonts w:hint="eastAsia" w:ascii="黑体" w:hAnsi="黑体" w:eastAsia="黑体" w:cs="黑体"/>
              <w:sz w:val="32"/>
              <w:szCs w:val="32"/>
            </w:rPr>
            <w:t>年9月</w:t>
          </w:r>
          <w:r>
            <w:rPr>
              <w:rFonts w:hint="eastAsia" w:ascii="黑体" w:hAnsi="黑体" w:eastAsia="黑体" w:cs="黑体"/>
              <w:sz w:val="32"/>
              <w:szCs w:val="32"/>
              <w:lang w:val="en-US" w:eastAsia="zh-CN"/>
            </w:rPr>
            <w:t>15</w:t>
          </w:r>
          <w:r>
            <w:rPr>
              <w:rFonts w:hint="eastAsia" w:ascii="黑体" w:hAnsi="黑体" w:eastAsia="黑体" w:cs="黑体"/>
              <w:sz w:val="32"/>
              <w:szCs w:val="32"/>
            </w:rPr>
            <w:t>日</w:t>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TOC \o "1-3" \h \u </w:instrText>
          </w:r>
          <w:r>
            <w:rPr>
              <w:rFonts w:hint="eastAsia" w:ascii="黑体" w:hAnsi="黑体" w:eastAsia="黑体" w:cs="黑体"/>
              <w:sz w:val="32"/>
              <w:szCs w:val="32"/>
            </w:rPr>
            <w:fldChar w:fldCharType="separate"/>
          </w:r>
        </w:p>
        <w:p w14:paraId="026C52D5">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_Toc20717 </w:instrText>
          </w:r>
          <w:r>
            <w:rPr>
              <w:rFonts w:hint="eastAsia" w:ascii="黑体" w:hAnsi="黑体" w:eastAsia="黑体" w:cs="黑体"/>
              <w:sz w:val="32"/>
              <w:szCs w:val="32"/>
            </w:rPr>
            <w:fldChar w:fldCharType="separate"/>
          </w: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lang w:eastAsia="zh-CN"/>
            </w:rPr>
            <w:t>单位</w:t>
          </w:r>
          <w:r>
            <w:rPr>
              <w:rFonts w:hint="eastAsia" w:ascii="黑体" w:hAnsi="黑体" w:eastAsia="黑体" w:cs="黑体"/>
              <w:bCs w:val="0"/>
              <w:sz w:val="32"/>
              <w:szCs w:val="32"/>
            </w:rPr>
            <w:t>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_Toc20717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E33CBAF">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_Toc24548 </w:instrText>
          </w:r>
          <w:r>
            <w:rPr>
              <w:rFonts w:hint="eastAsia" w:ascii="黑体" w:hAnsi="黑体" w:eastAsia="黑体" w:cs="黑体"/>
              <w:sz w:val="32"/>
              <w:szCs w:val="32"/>
            </w:rPr>
            <w:fldChar w:fldCharType="separate"/>
          </w:r>
          <w:r>
            <w:rPr>
              <w:rFonts w:hint="eastAsia" w:ascii="黑体" w:hAnsi="黑体" w:eastAsia="黑体" w:cs="黑体"/>
              <w:sz w:val="32"/>
              <w:szCs w:val="32"/>
            </w:rPr>
            <w:t>一、</w:t>
          </w:r>
          <w:r>
            <w:rPr>
              <w:rFonts w:hint="eastAsia" w:ascii="黑体" w:hAnsi="黑体" w:eastAsia="黑体" w:cs="黑体"/>
              <w:sz w:val="32"/>
              <w:szCs w:val="32"/>
              <w:lang w:eastAsia="zh-CN"/>
            </w:rPr>
            <w:t>主要</w:t>
          </w:r>
          <w:r>
            <w:rPr>
              <w:rFonts w:hint="eastAsia" w:ascii="黑体" w:hAnsi="黑体" w:eastAsia="黑体" w:cs="黑体"/>
              <w:sz w:val="32"/>
              <w:szCs w:val="32"/>
            </w:rPr>
            <w:t>职责</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_Toc24548 \h </w:instrText>
          </w:r>
          <w:r>
            <w:rPr>
              <w:rFonts w:hint="eastAsia" w:ascii="黑体" w:hAnsi="黑体" w:eastAsia="黑体" w:cs="黑体"/>
              <w:sz w:val="32"/>
              <w:szCs w:val="32"/>
            </w:rPr>
            <w:fldChar w:fldCharType="separate"/>
          </w:r>
          <w:r>
            <w:rPr>
              <w:rFonts w:hint="eastAsia" w:ascii="黑体" w:hAnsi="黑体" w:eastAsia="黑体" w:cs="黑体"/>
              <w:sz w:val="32"/>
              <w:szCs w:val="32"/>
            </w:rPr>
            <w:t>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DAE4DBA">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_Toc12701 </w:instrText>
          </w:r>
          <w:r>
            <w:rPr>
              <w:rFonts w:hint="eastAsia" w:ascii="黑体" w:hAnsi="黑体" w:eastAsia="黑体" w:cs="黑体"/>
              <w:sz w:val="32"/>
              <w:szCs w:val="32"/>
            </w:rPr>
            <w:fldChar w:fldCharType="separate"/>
          </w:r>
          <w:r>
            <w:rPr>
              <w:rFonts w:hint="eastAsia" w:ascii="黑体" w:hAnsi="黑体" w:eastAsia="黑体" w:cs="黑体"/>
              <w:sz w:val="32"/>
              <w:szCs w:val="32"/>
            </w:rPr>
            <w:t>二、机</w:t>
          </w:r>
          <w:r>
            <w:rPr>
              <w:rFonts w:hint="eastAsia" w:ascii="黑体" w:hAnsi="黑体" w:eastAsia="黑体" w:cs="黑体"/>
              <w:bCs w:val="0"/>
              <w:sz w:val="32"/>
              <w:szCs w:val="32"/>
            </w:rPr>
            <w:t>构设置</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_Toc12701 \h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3A8A36C">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_Toc454 </w:instrText>
          </w:r>
          <w:r>
            <w:rPr>
              <w:rFonts w:hint="eastAsia" w:ascii="黑体" w:hAnsi="黑体" w:eastAsia="黑体" w:cs="黑体"/>
              <w:sz w:val="32"/>
              <w:szCs w:val="32"/>
            </w:rPr>
            <w:fldChar w:fldCharType="separate"/>
          </w:r>
          <w:r>
            <w:rPr>
              <w:rFonts w:hint="eastAsia" w:ascii="黑体" w:hAnsi="黑体" w:eastAsia="黑体" w:cs="黑体"/>
              <w:sz w:val="32"/>
              <w:szCs w:val="32"/>
            </w:rPr>
            <w:t>第二部分202</w:t>
          </w:r>
          <w:r>
            <w:rPr>
              <w:rFonts w:hint="eastAsia" w:ascii="黑体" w:hAnsi="黑体" w:eastAsia="黑体" w:cs="黑体"/>
              <w:sz w:val="32"/>
              <w:szCs w:val="32"/>
              <w:lang w:val="en-US" w:eastAsia="zh-CN"/>
            </w:rPr>
            <w:t>5</w:t>
          </w:r>
          <w:r>
            <w:rPr>
              <w:rFonts w:hint="eastAsia" w:ascii="黑体" w:hAnsi="黑体" w:eastAsia="黑体" w:cs="黑体"/>
              <w:sz w:val="32"/>
              <w:szCs w:val="32"/>
            </w:rPr>
            <w:t>年度</w:t>
          </w:r>
          <w:r>
            <w:rPr>
              <w:rFonts w:hint="eastAsia" w:ascii="黑体" w:hAnsi="黑体" w:eastAsia="黑体" w:cs="黑体"/>
              <w:sz w:val="32"/>
              <w:szCs w:val="32"/>
              <w:lang w:eastAsia="zh-CN"/>
            </w:rPr>
            <w:t>单位</w:t>
          </w:r>
          <w:r>
            <w:rPr>
              <w:rFonts w:hint="eastAsia" w:ascii="黑体" w:hAnsi="黑体" w:eastAsia="黑体" w:cs="黑体"/>
              <w:sz w:val="32"/>
              <w:szCs w:val="32"/>
            </w:rPr>
            <w:t>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_Toc454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F036F3D">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_Toc15806 </w:instrText>
          </w:r>
          <w:r>
            <w:rPr>
              <w:rFonts w:hint="eastAsia" w:ascii="黑体" w:hAnsi="黑体" w:eastAsia="黑体" w:cs="黑体"/>
              <w:sz w:val="32"/>
              <w:szCs w:val="32"/>
            </w:rPr>
            <w:fldChar w:fldCharType="separate"/>
          </w:r>
          <w:r>
            <w:rPr>
              <w:rFonts w:hint="eastAsia" w:ascii="黑体" w:hAnsi="黑体" w:eastAsia="黑体" w:cs="黑体"/>
              <w:sz w:val="32"/>
              <w:szCs w:val="32"/>
            </w:rPr>
            <w:t>一、收入支出决算总体情况说明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_Toc15806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41194E6">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_Toc20268 </w:instrText>
          </w:r>
          <w:r>
            <w:rPr>
              <w:rFonts w:hint="eastAsia" w:ascii="黑体" w:hAnsi="黑体" w:eastAsia="黑体" w:cs="黑体"/>
              <w:sz w:val="32"/>
              <w:szCs w:val="32"/>
            </w:rPr>
            <w:fldChar w:fldCharType="separate"/>
          </w:r>
          <w:r>
            <w:rPr>
              <w:rFonts w:hint="eastAsia" w:ascii="黑体" w:hAnsi="黑体" w:eastAsia="黑体" w:cs="黑体"/>
              <w:sz w:val="32"/>
              <w:szCs w:val="32"/>
            </w:rPr>
            <w:t>二、收入决算情况说明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_Toc20268 \h </w:instrText>
          </w:r>
          <w:r>
            <w:rPr>
              <w:rFonts w:hint="eastAsia" w:ascii="黑体" w:hAnsi="黑体" w:eastAsia="黑体" w:cs="黑体"/>
              <w:sz w:val="32"/>
              <w:szCs w:val="32"/>
            </w:rPr>
            <w:fldChar w:fldCharType="separate"/>
          </w:r>
          <w:r>
            <w:rPr>
              <w:rFonts w:hint="eastAsia" w:ascii="黑体" w:hAnsi="黑体" w:eastAsia="黑体" w:cs="黑体"/>
              <w:sz w:val="32"/>
              <w:szCs w:val="32"/>
            </w:rPr>
            <w:t>4</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1E07980">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_Toc10958 </w:instrText>
          </w:r>
          <w:r>
            <w:rPr>
              <w:rFonts w:hint="eastAsia" w:ascii="黑体" w:hAnsi="黑体" w:eastAsia="黑体" w:cs="黑体"/>
              <w:sz w:val="32"/>
              <w:szCs w:val="32"/>
            </w:rPr>
            <w:fldChar w:fldCharType="separate"/>
          </w:r>
          <w:r>
            <w:rPr>
              <w:rFonts w:hint="eastAsia" w:ascii="黑体" w:hAnsi="黑体" w:eastAsia="黑体" w:cs="黑体"/>
              <w:sz w:val="32"/>
              <w:szCs w:val="32"/>
            </w:rPr>
            <w:t>三、支出决算情况说明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_Toc10958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A50F3BE">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_Toc2137 </w:instrText>
          </w:r>
          <w:r>
            <w:rPr>
              <w:rFonts w:hint="eastAsia" w:ascii="黑体" w:hAnsi="黑体" w:eastAsia="黑体" w:cs="黑体"/>
              <w:sz w:val="32"/>
              <w:szCs w:val="32"/>
            </w:rPr>
            <w:fldChar w:fldCharType="separate"/>
          </w:r>
          <w:r>
            <w:rPr>
              <w:rFonts w:hint="eastAsia" w:ascii="黑体" w:hAnsi="黑体" w:eastAsia="黑体" w:cs="黑体"/>
              <w:sz w:val="32"/>
              <w:szCs w:val="32"/>
            </w:rPr>
            <w:t>四、财政拨款收入支出决算总体情况说明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_Toc2137 \h </w:instrText>
          </w:r>
          <w:r>
            <w:rPr>
              <w:rFonts w:hint="eastAsia" w:ascii="黑体" w:hAnsi="黑体" w:eastAsia="黑体" w:cs="黑体"/>
              <w:sz w:val="32"/>
              <w:szCs w:val="32"/>
            </w:rPr>
            <w:fldChar w:fldCharType="separate"/>
          </w:r>
          <w:r>
            <w:rPr>
              <w:rFonts w:hint="eastAsia" w:ascii="黑体" w:hAnsi="黑体" w:eastAsia="黑体" w:cs="黑体"/>
              <w:sz w:val="32"/>
              <w:szCs w:val="32"/>
            </w:rPr>
            <w:t>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7EDF537">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_Toc32211 </w:instrText>
          </w:r>
          <w:r>
            <w:rPr>
              <w:rFonts w:hint="eastAsia" w:ascii="黑体" w:hAnsi="黑体" w:eastAsia="黑体" w:cs="黑体"/>
              <w:sz w:val="32"/>
              <w:szCs w:val="32"/>
            </w:rPr>
            <w:fldChar w:fldCharType="separate"/>
          </w:r>
          <w:r>
            <w:rPr>
              <w:rFonts w:hint="eastAsia" w:ascii="黑体" w:hAnsi="黑体" w:eastAsia="黑体" w:cs="黑体"/>
              <w:sz w:val="32"/>
              <w:szCs w:val="32"/>
            </w:rPr>
            <w:t>五、一般公共预算财政拨款支出决算情况说明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_Toc32211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2A44B64C">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_Toc5312 </w:instrText>
          </w:r>
          <w:r>
            <w:rPr>
              <w:rFonts w:hint="eastAsia" w:ascii="黑体" w:hAnsi="黑体" w:eastAsia="黑体" w:cs="黑体"/>
              <w:sz w:val="32"/>
              <w:szCs w:val="32"/>
            </w:rPr>
            <w:fldChar w:fldCharType="separate"/>
          </w:r>
          <w:r>
            <w:rPr>
              <w:rFonts w:hint="eastAsia" w:ascii="黑体" w:hAnsi="黑体" w:eastAsia="黑体" w:cs="黑体"/>
              <w:sz w:val="32"/>
              <w:szCs w:val="32"/>
            </w:rPr>
            <w:t>（一）一般公共预算财政拨款支出决算总体情况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_Toc5312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0A6A87CB">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_Toc17627 </w:instrText>
          </w:r>
          <w:r>
            <w:rPr>
              <w:rFonts w:hint="eastAsia" w:ascii="黑体" w:hAnsi="黑体" w:eastAsia="黑体" w:cs="黑体"/>
              <w:sz w:val="32"/>
              <w:szCs w:val="32"/>
            </w:rPr>
            <w:fldChar w:fldCharType="separate"/>
          </w:r>
          <w:r>
            <w:rPr>
              <w:rFonts w:hint="eastAsia" w:ascii="黑体" w:hAnsi="黑体" w:eastAsia="黑体" w:cs="黑体"/>
              <w:sz w:val="32"/>
              <w:szCs w:val="32"/>
            </w:rPr>
            <w:t>（二）一般公共预算财政拨款支出决算结构情况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_Toc17627 \h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64A9C10">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_Toc1299 </w:instrText>
          </w:r>
          <w:r>
            <w:rPr>
              <w:rFonts w:hint="eastAsia" w:ascii="黑体" w:hAnsi="黑体" w:eastAsia="黑体" w:cs="黑体"/>
              <w:sz w:val="32"/>
              <w:szCs w:val="32"/>
            </w:rPr>
            <w:fldChar w:fldCharType="separate"/>
          </w:r>
          <w:r>
            <w:rPr>
              <w:rFonts w:hint="eastAsia" w:ascii="黑体" w:hAnsi="黑体" w:eastAsia="黑体" w:cs="黑体"/>
              <w:sz w:val="32"/>
              <w:szCs w:val="32"/>
            </w:rPr>
            <w:t>（三）一般公共预算财政拨款支出决算具体情况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_Toc1299 \h </w:instrText>
          </w:r>
          <w:r>
            <w:rPr>
              <w:rFonts w:hint="eastAsia" w:ascii="黑体" w:hAnsi="黑体" w:eastAsia="黑体" w:cs="黑体"/>
              <w:sz w:val="32"/>
              <w:szCs w:val="32"/>
            </w:rPr>
            <w:fldChar w:fldCharType="separate"/>
          </w:r>
          <w:r>
            <w:rPr>
              <w:rFonts w:hint="eastAsia" w:ascii="黑体" w:hAnsi="黑体" w:eastAsia="黑体" w:cs="黑体"/>
              <w:sz w:val="32"/>
              <w:szCs w:val="32"/>
            </w:rPr>
            <w:t>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3A50B53">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_Toc1343 </w:instrText>
          </w:r>
          <w:r>
            <w:rPr>
              <w:rFonts w:hint="eastAsia" w:ascii="黑体" w:hAnsi="黑体" w:eastAsia="黑体" w:cs="黑体"/>
              <w:sz w:val="32"/>
              <w:szCs w:val="32"/>
            </w:rPr>
            <w:fldChar w:fldCharType="separate"/>
          </w:r>
          <w:r>
            <w:rPr>
              <w:rFonts w:hint="eastAsia" w:ascii="黑体" w:hAnsi="黑体" w:eastAsia="黑体" w:cs="黑体"/>
              <w:sz w:val="32"/>
              <w:szCs w:val="32"/>
            </w:rPr>
            <w:t>六、一般公共预算财政拨款基本支出决算情况说明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_Toc1343 \h </w:instrText>
          </w:r>
          <w:r>
            <w:rPr>
              <w:rFonts w:hint="eastAsia" w:ascii="黑体" w:hAnsi="黑体" w:eastAsia="黑体" w:cs="黑体"/>
              <w:sz w:val="32"/>
              <w:szCs w:val="32"/>
            </w:rPr>
            <w:fldChar w:fldCharType="separate"/>
          </w:r>
          <w:r>
            <w:rPr>
              <w:rFonts w:hint="eastAsia" w:ascii="黑体" w:hAnsi="黑体" w:eastAsia="黑体" w:cs="黑体"/>
              <w:sz w:val="32"/>
              <w:szCs w:val="32"/>
            </w:rPr>
            <w:t>7</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59473BC">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_Toc27379 </w:instrText>
          </w:r>
          <w:r>
            <w:rPr>
              <w:rFonts w:hint="eastAsia" w:ascii="黑体" w:hAnsi="黑体" w:eastAsia="黑体" w:cs="黑体"/>
              <w:sz w:val="32"/>
              <w:szCs w:val="32"/>
            </w:rPr>
            <w:fldChar w:fldCharType="separate"/>
          </w:r>
          <w:r>
            <w:rPr>
              <w:rFonts w:hint="eastAsia" w:ascii="黑体" w:hAnsi="黑体" w:eastAsia="黑体" w:cs="黑体"/>
              <w:sz w:val="32"/>
              <w:szCs w:val="32"/>
            </w:rPr>
            <w:t>七、财政拨款“三公”经费支出决算情况说明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_Toc27379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160BD1A">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_Toc19742 </w:instrText>
          </w:r>
          <w:r>
            <w:rPr>
              <w:rFonts w:hint="eastAsia" w:ascii="黑体" w:hAnsi="黑体" w:eastAsia="黑体" w:cs="黑体"/>
              <w:sz w:val="32"/>
              <w:szCs w:val="32"/>
            </w:rPr>
            <w:fldChar w:fldCharType="separate"/>
          </w:r>
          <w:r>
            <w:rPr>
              <w:rFonts w:hint="eastAsia" w:ascii="黑体" w:hAnsi="黑体" w:eastAsia="黑体" w:cs="黑体"/>
              <w:sz w:val="32"/>
              <w:szCs w:val="32"/>
            </w:rPr>
            <w:t>（一）“三公”经费财政拨款支出决算总体情况说明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_Toc19742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E6BBFB0">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_Toc23292 </w:instrText>
          </w:r>
          <w:r>
            <w:rPr>
              <w:rFonts w:hint="eastAsia" w:ascii="黑体" w:hAnsi="黑体" w:eastAsia="黑体" w:cs="黑体"/>
              <w:sz w:val="32"/>
              <w:szCs w:val="32"/>
            </w:rPr>
            <w:fldChar w:fldCharType="separate"/>
          </w:r>
          <w:r>
            <w:rPr>
              <w:rFonts w:hint="eastAsia" w:ascii="黑体" w:hAnsi="黑体" w:eastAsia="黑体" w:cs="黑体"/>
              <w:sz w:val="32"/>
              <w:szCs w:val="32"/>
            </w:rPr>
            <w:t>（二）“三公”经费财政拨款支出决算具体情况说明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_Toc23292 \h </w:instrText>
          </w:r>
          <w:r>
            <w:rPr>
              <w:rFonts w:hint="eastAsia" w:ascii="黑体" w:hAnsi="黑体" w:eastAsia="黑体" w:cs="黑体"/>
              <w:sz w:val="32"/>
              <w:szCs w:val="32"/>
            </w:rPr>
            <w:fldChar w:fldCharType="separate"/>
          </w:r>
          <w:r>
            <w:rPr>
              <w:rFonts w:hint="eastAsia" w:ascii="黑体" w:hAnsi="黑体" w:eastAsia="黑体" w:cs="黑体"/>
              <w:sz w:val="32"/>
              <w:szCs w:val="32"/>
            </w:rPr>
            <w:t>8</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2FE924A">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_Toc2486 </w:instrText>
          </w:r>
          <w:r>
            <w:rPr>
              <w:rFonts w:hint="eastAsia" w:ascii="黑体" w:hAnsi="黑体" w:eastAsia="黑体" w:cs="黑体"/>
              <w:sz w:val="32"/>
              <w:szCs w:val="32"/>
            </w:rPr>
            <w:fldChar w:fldCharType="separate"/>
          </w:r>
          <w:r>
            <w:rPr>
              <w:rFonts w:hint="eastAsia" w:ascii="黑体" w:hAnsi="黑体" w:eastAsia="黑体" w:cs="黑体"/>
              <w:sz w:val="32"/>
              <w:szCs w:val="32"/>
            </w:rPr>
            <w:t>八、政府性基金预算支出决算情况说明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_Toc2486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5BFF5AE">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_Toc21562 </w:instrText>
          </w:r>
          <w:r>
            <w:rPr>
              <w:rFonts w:hint="eastAsia" w:ascii="黑体" w:hAnsi="黑体" w:eastAsia="黑体" w:cs="黑体"/>
              <w:sz w:val="32"/>
              <w:szCs w:val="32"/>
            </w:rPr>
            <w:fldChar w:fldCharType="separate"/>
          </w:r>
          <w:r>
            <w:rPr>
              <w:rFonts w:hint="eastAsia" w:ascii="黑体" w:hAnsi="黑体" w:eastAsia="黑体" w:cs="黑体"/>
              <w:sz w:val="32"/>
              <w:szCs w:val="32"/>
            </w:rPr>
            <w:t>九、国有资本经营预算支出决算情况说明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_Toc21562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400E2FAE">
          <w:pPr>
            <w:pStyle w:val="16"/>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_Toc4485 </w:instrText>
          </w:r>
          <w:r>
            <w:rPr>
              <w:rFonts w:hint="eastAsia" w:ascii="黑体" w:hAnsi="黑体" w:eastAsia="黑体" w:cs="黑体"/>
              <w:sz w:val="32"/>
              <w:szCs w:val="32"/>
            </w:rPr>
            <w:fldChar w:fldCharType="separate"/>
          </w:r>
          <w:r>
            <w:rPr>
              <w:rFonts w:hint="eastAsia" w:ascii="黑体" w:hAnsi="黑体" w:eastAsia="黑体" w:cs="黑体"/>
              <w:sz w:val="32"/>
              <w:szCs w:val="32"/>
            </w:rPr>
            <w:t>十、其他重要事项的情况说明</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_Toc4485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D2763AF">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_Toc24657 </w:instrText>
          </w:r>
          <w:r>
            <w:rPr>
              <w:rFonts w:hint="eastAsia" w:ascii="黑体" w:hAnsi="黑体" w:eastAsia="黑体" w:cs="黑体"/>
              <w:sz w:val="32"/>
              <w:szCs w:val="32"/>
            </w:rPr>
            <w:fldChar w:fldCharType="separate"/>
          </w:r>
          <w:r>
            <w:rPr>
              <w:rFonts w:hint="eastAsia" w:ascii="黑体" w:hAnsi="黑体" w:eastAsia="黑体" w:cs="黑体"/>
              <w:sz w:val="32"/>
              <w:szCs w:val="32"/>
            </w:rPr>
            <w:t>（一）机关运行经费支出情况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_Toc24657 \h </w:instrText>
          </w:r>
          <w:r>
            <w:rPr>
              <w:rFonts w:hint="eastAsia" w:ascii="黑体" w:hAnsi="黑体" w:eastAsia="黑体" w:cs="黑体"/>
              <w:sz w:val="32"/>
              <w:szCs w:val="32"/>
            </w:rPr>
            <w:fldChar w:fldCharType="separate"/>
          </w:r>
          <w:r>
            <w:rPr>
              <w:rFonts w:hint="eastAsia" w:ascii="黑体" w:hAnsi="黑体" w:eastAsia="黑体" w:cs="黑体"/>
              <w:sz w:val="32"/>
              <w:szCs w:val="32"/>
            </w:rPr>
            <w:t>10</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F7F6FF7">
          <w:pPr>
            <w:pStyle w:val="8"/>
            <w:tabs>
              <w:tab w:val="right" w:leader="dot" w:pos="8306"/>
              <w:tab w:val="clear" w:pos="8296"/>
            </w:tabs>
            <w:rPr>
              <w:rFonts w:hint="eastAsia" w:ascii="黑体" w:hAnsi="黑体" w:eastAsia="黑体" w:cs="黑体"/>
              <w:sz w:val="32"/>
              <w:szCs w:val="32"/>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14:paraId="707558EF">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_Toc2127 </w:instrText>
          </w:r>
          <w:r>
            <w:rPr>
              <w:rFonts w:hint="eastAsia" w:ascii="黑体" w:hAnsi="黑体" w:eastAsia="黑体" w:cs="黑体"/>
              <w:sz w:val="32"/>
              <w:szCs w:val="32"/>
            </w:rPr>
            <w:fldChar w:fldCharType="separate"/>
          </w:r>
          <w:r>
            <w:rPr>
              <w:rFonts w:hint="eastAsia" w:ascii="黑体" w:hAnsi="黑体" w:eastAsia="黑体" w:cs="黑体"/>
              <w:sz w:val="32"/>
              <w:szCs w:val="32"/>
            </w:rPr>
            <w:t>（二）政府采购支出情况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_Toc2127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A7D2000">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_Toc6624 </w:instrText>
          </w:r>
          <w:r>
            <w:rPr>
              <w:rFonts w:hint="eastAsia" w:ascii="黑体" w:hAnsi="黑体" w:eastAsia="黑体" w:cs="黑体"/>
              <w:sz w:val="32"/>
              <w:szCs w:val="32"/>
            </w:rPr>
            <w:fldChar w:fldCharType="separate"/>
          </w:r>
          <w:r>
            <w:rPr>
              <w:rFonts w:hint="eastAsia" w:ascii="黑体" w:hAnsi="黑体" w:eastAsia="黑体" w:cs="黑体"/>
              <w:sz w:val="32"/>
              <w:szCs w:val="32"/>
            </w:rPr>
            <w:t>（三）国有资产占有使用情况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_Toc6624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5B49C16C">
          <w:pPr>
            <w:pStyle w:val="8"/>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_Toc13440 </w:instrText>
          </w:r>
          <w:r>
            <w:rPr>
              <w:rFonts w:hint="eastAsia" w:ascii="黑体" w:hAnsi="黑体" w:eastAsia="黑体" w:cs="黑体"/>
              <w:sz w:val="32"/>
              <w:szCs w:val="32"/>
            </w:rPr>
            <w:fldChar w:fldCharType="separate"/>
          </w:r>
          <w:r>
            <w:rPr>
              <w:rFonts w:hint="eastAsia" w:ascii="黑体" w:hAnsi="黑体" w:eastAsia="黑体" w:cs="黑体"/>
              <w:sz w:val="32"/>
              <w:szCs w:val="32"/>
            </w:rPr>
            <w:t>（四）预算绩效管理情况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_Toc13440 \h </w:instrText>
          </w:r>
          <w:r>
            <w:rPr>
              <w:rFonts w:hint="eastAsia" w:ascii="黑体" w:hAnsi="黑体" w:eastAsia="黑体" w:cs="黑体"/>
              <w:sz w:val="32"/>
              <w:szCs w:val="32"/>
            </w:rPr>
            <w:fldChar w:fldCharType="separate"/>
          </w:r>
          <w:r>
            <w:rPr>
              <w:rFonts w:hint="eastAsia" w:ascii="黑体" w:hAnsi="黑体" w:eastAsia="黑体" w:cs="黑体"/>
              <w:sz w:val="32"/>
              <w:szCs w:val="32"/>
            </w:rPr>
            <w:t>11</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70BDE85">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_Toc29402 </w:instrText>
          </w:r>
          <w:r>
            <w:rPr>
              <w:rFonts w:hint="eastAsia" w:ascii="黑体" w:hAnsi="黑体" w:eastAsia="黑体" w:cs="黑体"/>
              <w:sz w:val="32"/>
              <w:szCs w:val="32"/>
            </w:rPr>
            <w:fldChar w:fldCharType="separate"/>
          </w:r>
          <w:r>
            <w:rPr>
              <w:rFonts w:hint="eastAsia" w:ascii="黑体" w:hAnsi="黑体" w:eastAsia="黑体" w:cs="黑体"/>
              <w:sz w:val="32"/>
              <w:szCs w:val="32"/>
            </w:rPr>
            <w:t>第三部分名词解释</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_Toc29402 \h </w:instrText>
          </w:r>
          <w:r>
            <w:rPr>
              <w:rFonts w:hint="eastAsia" w:ascii="黑体" w:hAnsi="黑体" w:eastAsia="黑体" w:cs="黑体"/>
              <w:sz w:val="32"/>
              <w:szCs w:val="32"/>
            </w:rPr>
            <w:fldChar w:fldCharType="separate"/>
          </w:r>
          <w:r>
            <w:rPr>
              <w:rFonts w:hint="eastAsia" w:ascii="黑体" w:hAnsi="黑体" w:eastAsia="黑体" w:cs="黑体"/>
              <w:sz w:val="32"/>
              <w:szCs w:val="32"/>
            </w:rPr>
            <w:t>12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67D59D91">
          <w:pPr>
            <w:pStyle w:val="12"/>
            <w:tabs>
              <w:tab w:val="right" w:leader="dot" w:pos="8306"/>
              <w:tab w:val="clear" w:pos="8296"/>
            </w:tabs>
            <w:rPr>
              <w:rFonts w:hint="eastAsia"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_Toc22664 </w:instrText>
          </w:r>
          <w:r>
            <w:rPr>
              <w:rFonts w:hint="eastAsia" w:ascii="黑体" w:hAnsi="黑体" w:eastAsia="黑体" w:cs="黑体"/>
              <w:sz w:val="32"/>
              <w:szCs w:val="32"/>
            </w:rPr>
            <w:fldChar w:fldCharType="separate"/>
          </w:r>
          <w:r>
            <w:rPr>
              <w:rFonts w:hint="eastAsia" w:ascii="黑体" w:hAnsi="黑体" w:eastAsia="黑体" w:cs="黑体"/>
              <w:bCs/>
              <w:kern w:val="44"/>
              <w:sz w:val="32"/>
              <w:szCs w:val="32"/>
              <w:lang w:val="en-US" w:eastAsia="zh-CN" w:bidi="ar-SA"/>
            </w:rPr>
            <w:t>第四部分 附件</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_Toc22664 \h </w:instrText>
          </w:r>
          <w:r>
            <w:rPr>
              <w:rFonts w:hint="eastAsia" w:ascii="黑体" w:hAnsi="黑体" w:eastAsia="黑体" w:cs="黑体"/>
              <w:sz w:val="32"/>
              <w:szCs w:val="32"/>
            </w:rPr>
            <w:fldChar w:fldCharType="separate"/>
          </w:r>
          <w:r>
            <w:rPr>
              <w:rFonts w:hint="eastAsia" w:ascii="黑体" w:hAnsi="黑体" w:eastAsia="黑体" w:cs="黑体"/>
              <w:sz w:val="32"/>
              <w:szCs w:val="32"/>
            </w:rPr>
            <w:t>15</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791BAB9D">
          <w:pPr>
            <w:pStyle w:val="12"/>
            <w:tabs>
              <w:tab w:val="right" w:leader="dot" w:pos="8306"/>
              <w:tab w:val="clear" w:pos="8296"/>
            </w:tabs>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_Toc8954 </w:instrText>
          </w:r>
          <w:r>
            <w:rPr>
              <w:rFonts w:hint="eastAsia" w:ascii="黑体" w:hAnsi="黑体" w:eastAsia="黑体" w:cs="黑体"/>
              <w:sz w:val="32"/>
              <w:szCs w:val="32"/>
            </w:rPr>
            <w:fldChar w:fldCharType="separate"/>
          </w:r>
          <w:r>
            <w:rPr>
              <w:rFonts w:hint="eastAsia" w:ascii="黑体" w:hAnsi="黑体" w:eastAsia="黑体" w:cs="黑体"/>
              <w:bCs/>
              <w:kern w:val="44"/>
              <w:sz w:val="32"/>
              <w:szCs w:val="32"/>
              <w:lang w:val="en-US" w:eastAsia="zh-CN" w:bidi="ar-SA"/>
            </w:rPr>
            <w:t>第五部分 附表</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_Toc8954 \h </w:instrText>
          </w:r>
          <w:r>
            <w:rPr>
              <w:rFonts w:hint="eastAsia" w:ascii="黑体" w:hAnsi="黑体" w:eastAsia="黑体" w:cs="黑体"/>
              <w:sz w:val="32"/>
              <w:szCs w:val="32"/>
            </w:rPr>
            <w:fldChar w:fldCharType="separate"/>
          </w:r>
          <w:r>
            <w:rPr>
              <w:rFonts w:hint="eastAsia" w:ascii="黑体" w:hAnsi="黑体" w:eastAsia="黑体" w:cs="黑体"/>
              <w:sz w:val="32"/>
              <w:szCs w:val="32"/>
            </w:rPr>
            <w:t>- 22 -</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1DCAC2DF">
          <w:pPr>
            <w:rPr>
              <w:rFonts w:hint="eastAsia" w:ascii="黑体" w:hAnsi="黑体" w:eastAsia="黑体" w:cs="黑体"/>
              <w:bCs/>
              <w:kern w:val="44"/>
              <w:sz w:val="32"/>
              <w:szCs w:val="32"/>
              <w:lang w:val="en-US" w:eastAsia="zh-CN" w:bidi="ar-SA"/>
            </w:rPr>
          </w:pPr>
          <w:r>
            <w:rPr>
              <w:rFonts w:hint="eastAsia" w:ascii="黑体" w:hAnsi="黑体" w:eastAsia="黑体" w:cs="黑体"/>
              <w:sz w:val="32"/>
              <w:szCs w:val="32"/>
            </w:rPr>
            <w:fldChar w:fldCharType="end"/>
          </w:r>
          <w:r>
            <w:rPr>
              <w:rFonts w:hint="eastAsia" w:ascii="黑体" w:hAnsi="黑体" w:eastAsia="黑体" w:cs="黑体"/>
              <w:bCs/>
              <w:kern w:val="44"/>
              <w:sz w:val="32"/>
              <w:szCs w:val="32"/>
              <w:lang w:val="en-US" w:eastAsia="zh-CN" w:bidi="ar-SA"/>
            </w:rPr>
            <w:t>一、收入支出决算总表</w:t>
          </w:r>
        </w:p>
        <w:p w14:paraId="43DBA966">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二、收入决算表</w:t>
          </w:r>
        </w:p>
        <w:p w14:paraId="0CEB478F">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三、支出决算表</w:t>
          </w:r>
        </w:p>
        <w:p w14:paraId="44E1FB32">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四、财政拨款收入支出决算总表</w:t>
          </w:r>
        </w:p>
        <w:p w14:paraId="54CE4C58">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五、财政拨款支出决算明细表</w:t>
          </w:r>
        </w:p>
        <w:p w14:paraId="1B20C4CF">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六、一般公共预算财政拨款支出决算表</w:t>
          </w:r>
        </w:p>
        <w:p w14:paraId="4779038F">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七、一般公共预算财政拨款支出决算明细表</w:t>
          </w:r>
        </w:p>
        <w:p w14:paraId="64A05484">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八、一般公共预算财政拨款基本支出决算表</w:t>
          </w:r>
        </w:p>
        <w:p w14:paraId="0F066B7B">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九、一般公共预算财政拨款项目支出决算表</w:t>
          </w:r>
        </w:p>
        <w:p w14:paraId="240EC1A3">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十、政府性基金预算财政拨款收入支出决算表</w:t>
          </w:r>
        </w:p>
        <w:p w14:paraId="69BC80C9">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十一、国有资本经营预算财政拨款收入支出决算表</w:t>
          </w:r>
        </w:p>
        <w:p w14:paraId="3E84520A">
          <w:pPr>
            <w:rPr>
              <w:rFonts w:hint="eastAsia" w:ascii="黑体" w:hAnsi="黑体" w:eastAsia="黑体" w:cs="黑体"/>
              <w:bCs/>
              <w:kern w:val="44"/>
              <w:sz w:val="32"/>
              <w:szCs w:val="32"/>
              <w:lang w:val="en-US" w:eastAsia="zh-CN" w:bidi="ar-SA"/>
            </w:rPr>
          </w:pPr>
          <w:r>
            <w:rPr>
              <w:rFonts w:hint="eastAsia" w:ascii="黑体" w:hAnsi="黑体" w:eastAsia="黑体" w:cs="黑体"/>
              <w:bCs/>
              <w:kern w:val="44"/>
              <w:sz w:val="32"/>
              <w:szCs w:val="32"/>
              <w:lang w:val="en-US" w:eastAsia="zh-CN" w:bidi="ar-SA"/>
            </w:rPr>
            <w:t>十二、国有资本经营预算财政拨款支出决算表</w:t>
          </w:r>
        </w:p>
        <w:p w14:paraId="3E26D90B">
          <w:pPr>
            <w:rPr>
              <w:rFonts w:hint="eastAsia" w:ascii="黑体" w:eastAsia="黑体" w:cs="黑体"/>
              <w:kern w:val="0"/>
              <w:sz w:val="32"/>
              <w:szCs w:val="32"/>
              <w:shd w:val="clear" w:color="auto" w:fill="FFFFFF"/>
            </w:rPr>
          </w:pPr>
          <w:r>
            <w:rPr>
              <w:rFonts w:hint="eastAsia" w:ascii="黑体" w:hAnsi="黑体" w:eastAsia="黑体" w:cs="黑体"/>
              <w:bCs/>
              <w:kern w:val="44"/>
              <w:sz w:val="32"/>
              <w:szCs w:val="32"/>
              <w:lang w:val="en-US" w:eastAsia="zh-CN" w:bidi="ar-SA"/>
            </w:rPr>
            <w:t>十三、财政拨款“三公”经费支出决算表</w:t>
          </w:r>
        </w:p>
        <w:p w14:paraId="00EEB8F9">
          <w:pPr>
            <w:widowControl/>
            <w:spacing w:line="560" w:lineRule="exact"/>
            <w:jc w:val="left"/>
            <w:rPr>
              <w:rFonts w:hint="eastAsia" w:eastAsia="方正小标宋简体" w:cs="方正小标宋简体"/>
              <w:b w:val="0"/>
            </w:rPr>
            <w:sectPr>
              <w:footerReference r:id="rId9" w:type="first"/>
              <w:footerReference r:id="rId8" w:type="default"/>
              <w:pgSz w:w="11906" w:h="16838"/>
              <w:pgMar w:top="1440" w:right="1800" w:bottom="1440" w:left="1800" w:header="851" w:footer="992" w:gutter="0"/>
              <w:pgNumType w:fmt="decimal" w:start="1"/>
              <w:cols w:space="425" w:num="1"/>
              <w:titlePg/>
              <w:docGrid w:type="lines" w:linePitch="312" w:charSpace="0"/>
            </w:sectPr>
          </w:pPr>
          <w:bookmarkStart w:id="8" w:name="_Toc20717"/>
        </w:p>
      </w:sdtContent>
    </w:sdt>
    <w:p w14:paraId="6CBE0923">
      <w:pPr>
        <w:pStyle w:val="2"/>
        <w:jc w:val="center"/>
        <w:rPr>
          <w:rStyle w:val="31"/>
          <w:rFonts w:eastAsia="方正小标宋简体" w:cs="方正小标宋简体"/>
          <w:b/>
          <w:bCs w:val="0"/>
        </w:rPr>
      </w:pPr>
      <w:r>
        <w:rPr>
          <w:rFonts w:hint="eastAsia" w:eastAsia="方正小标宋简体" w:cs="方正小标宋简体"/>
          <w:b w:val="0"/>
        </w:rPr>
        <w:t>第一部分</w:t>
      </w:r>
      <w:r>
        <w:rPr>
          <w:rFonts w:hint="eastAsia" w:eastAsia="方正小标宋简体" w:cs="方正小标宋简体"/>
          <w:b w:val="0"/>
          <w:lang w:val="en-US" w:eastAsia="zh-CN"/>
        </w:rPr>
        <w:t xml:space="preserve">  </w:t>
      </w:r>
      <w:r>
        <w:rPr>
          <w:rFonts w:hint="eastAsia" w:eastAsia="方正小标宋简体" w:cs="方正小标宋简体"/>
          <w:b w:val="0"/>
          <w:lang w:eastAsia="zh-CN"/>
        </w:rPr>
        <w:t>单位</w:t>
      </w:r>
      <w:r>
        <w:rPr>
          <w:rStyle w:val="31"/>
          <w:rFonts w:hint="eastAsia" w:eastAsia="方正小标宋简体" w:cs="方正小标宋简体"/>
          <w:b w:val="0"/>
          <w:bCs w:val="0"/>
        </w:rPr>
        <w:t>概况</w:t>
      </w:r>
      <w:bookmarkEnd w:id="6"/>
      <w:bookmarkEnd w:id="7"/>
      <w:bookmarkEnd w:id="8"/>
    </w:p>
    <w:p w14:paraId="1BE59F52">
      <w:pPr>
        <w:pStyle w:val="3"/>
        <w:pageBreakBefore w:val="0"/>
        <w:widowControl w:val="0"/>
        <w:kinsoku/>
        <w:wordWrap/>
        <w:overflowPunct/>
        <w:topLinePunct w:val="0"/>
        <w:autoSpaceDE/>
        <w:autoSpaceDN/>
        <w:bidi w:val="0"/>
        <w:spacing w:before="0" w:after="0" w:line="540" w:lineRule="exact"/>
        <w:ind w:firstLine="640" w:firstLineChars="200"/>
        <w:textAlignment w:val="auto"/>
        <w:rPr>
          <w:rFonts w:hint="eastAsia" w:ascii="Times New Roman" w:hAnsi="Times New Roman" w:eastAsia="黑体"/>
          <w:b w:val="0"/>
        </w:rPr>
      </w:pPr>
      <w:bookmarkStart w:id="9" w:name="_Toc15377197"/>
      <w:bookmarkStart w:id="10" w:name="_Toc15396600"/>
      <w:bookmarkStart w:id="11" w:name="_Toc24548"/>
      <w:r>
        <w:rPr>
          <w:rFonts w:hint="eastAsia" w:ascii="Times New Roman" w:hAnsi="Times New Roman" w:eastAsia="黑体"/>
          <w:b w:val="0"/>
        </w:rPr>
        <w:t>一、</w:t>
      </w:r>
      <w:bookmarkEnd w:id="9"/>
      <w:bookmarkEnd w:id="10"/>
      <w:r>
        <w:rPr>
          <w:rFonts w:hint="eastAsia" w:ascii="Times New Roman" w:hAnsi="Times New Roman" w:eastAsia="黑体"/>
          <w:b w:val="0"/>
          <w:lang w:eastAsia="zh-CN"/>
        </w:rPr>
        <w:t>主要</w:t>
      </w:r>
      <w:r>
        <w:rPr>
          <w:rFonts w:hint="eastAsia" w:ascii="Times New Roman" w:hAnsi="Times New Roman" w:eastAsia="黑体"/>
          <w:b w:val="0"/>
        </w:rPr>
        <w:t>职责</w:t>
      </w:r>
      <w:bookmarkEnd w:id="11"/>
    </w:p>
    <w:p w14:paraId="5B910E1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 w:eastAsia="仿宋_GB2312"/>
          <w:sz w:val="32"/>
          <w:lang w:eastAsia="zh-CN"/>
        </w:rPr>
      </w:pPr>
      <w:r>
        <w:rPr>
          <w:rFonts w:hint="eastAsia" w:ascii="仿宋_GB2312" w:hAnsi="仿宋" w:eastAsia="仿宋_GB2312"/>
          <w:sz w:val="32"/>
          <w:lang w:eastAsia="zh-CN"/>
        </w:rPr>
        <w:t>（一）主要职能</w:t>
      </w:r>
    </w:p>
    <w:p w14:paraId="7506BDA9">
      <w:pPr>
        <w:widowControl w:val="0"/>
        <w:spacing w:line="54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方正仿宋_GBK"/>
          <w:sz w:val="32"/>
          <w:szCs w:val="32"/>
        </w:rPr>
        <w:t>制定并实施全州对外新闻报道工作计划并组织开展对外新闻报道工作；协调配合外宣媒体开展常态化工作；向媒体提供新闻素材，形成突发公共事件新闻通稿；协助开展政府新闻发布工作；完成国防教育相关工作；</w:t>
      </w:r>
      <w:r>
        <w:rPr>
          <w:rFonts w:hint="default" w:ascii="Times New Roman" w:hAnsi="Times New Roman" w:eastAsia="仿宋_GB2312"/>
          <w:color w:val="000000"/>
          <w:sz w:val="32"/>
          <w:szCs w:val="32"/>
        </w:rPr>
        <w:t>持续深化文明培育、文明实践</w:t>
      </w:r>
      <w:r>
        <w:rPr>
          <w:rFonts w:hint="eastAsia" w:ascii="Times New Roman" w:hAnsi="Times New Roman" w:eastAsia="仿宋_GB2312"/>
          <w:color w:val="000000"/>
          <w:sz w:val="32"/>
          <w:szCs w:val="32"/>
          <w:lang w:eastAsia="zh-CN"/>
        </w:rPr>
        <w:t>。</w:t>
      </w:r>
    </w:p>
    <w:p w14:paraId="742F06F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 w:eastAsia="仿宋_GB2312"/>
          <w:sz w:val="32"/>
          <w:lang w:val="en-US" w:eastAsia="zh-CN"/>
        </w:rPr>
      </w:pPr>
      <w:r>
        <w:rPr>
          <w:rFonts w:hint="eastAsia" w:ascii="仿宋_GB2312" w:hAnsi="仿宋" w:eastAsia="仿宋_GB2312"/>
          <w:sz w:val="32"/>
          <w:lang w:val="en-US" w:eastAsia="zh-CN"/>
        </w:rPr>
        <w:t>（二）2025年度重点工作完成情况</w:t>
      </w:r>
    </w:p>
    <w:p w14:paraId="48BC242A">
      <w:pPr>
        <w:widowControl w:val="0"/>
        <w:spacing w:line="576" w:lineRule="exact"/>
        <w:ind w:firstLine="600" w:firstLineChars="200"/>
        <w:jc w:val="both"/>
        <w:rPr>
          <w:rFonts w:hint="default" w:ascii="Times New Roman" w:hAnsi="Times New Roman" w:eastAsia="仿宋_GB2312"/>
          <w:color w:val="000000"/>
          <w:sz w:val="32"/>
          <w:szCs w:val="32"/>
        </w:rPr>
      </w:pPr>
      <w:bookmarkStart w:id="12" w:name="_Toc12701"/>
      <w:bookmarkStart w:id="13" w:name="_Toc15377200"/>
      <w:bookmarkStart w:id="14" w:name="_Toc15396601"/>
      <w:r>
        <w:rPr>
          <w:rFonts w:ascii="仿宋_GB2312" w:eastAsia="仿宋_GB2312" w:cs="仿宋_GB2312"/>
          <w:sz w:val="30"/>
          <w:szCs w:val="30"/>
          <w:shd w:val="clear" w:color="auto" w:fill="FFFFFF"/>
        </w:rPr>
        <w:t>根据中央八项规定，省委省政府十条意见及州委州政府八项规定，压缩三公经费，</w:t>
      </w:r>
      <w:r>
        <w:rPr>
          <w:rFonts w:ascii="Times New Roman" w:hAnsi="Times New Roman" w:eastAsia="方正仿宋_GBK"/>
          <w:sz w:val="32"/>
          <w:szCs w:val="32"/>
        </w:rPr>
        <w:t>制定并实施全州对外新闻报道工作计划并组织开展对外新闻报道工作；协调配合外宣媒体开展常态化工作；向媒体提供新闻素材，形成突发公共事件新闻通稿；协助开展政府新闻发布工作；</w:t>
      </w:r>
      <w:r>
        <w:rPr>
          <w:rFonts w:hint="default" w:ascii="Times New Roman" w:hAnsi="Times New Roman" w:eastAsia="仿宋_GB2312"/>
          <w:color w:val="000000"/>
          <w:sz w:val="32"/>
          <w:szCs w:val="32"/>
        </w:rPr>
        <w:t>广泛培育和践行社会主义核心价值观</w:t>
      </w:r>
      <w:r>
        <w:rPr>
          <w:rFonts w:hint="default" w:ascii="Times New Roman" w:hAnsi="Times New Roman" w:eastAsia="仿宋_GB2312"/>
          <w:color w:val="000000"/>
          <w:sz w:val="32"/>
          <w:szCs w:val="32"/>
          <w:lang w:val="zh-CN"/>
        </w:rPr>
        <w:t>，</w:t>
      </w:r>
      <w:r>
        <w:rPr>
          <w:rFonts w:hint="default" w:ascii="Times New Roman" w:hAnsi="Times New Roman" w:eastAsia="仿宋_GB2312"/>
          <w:color w:val="000000"/>
          <w:sz w:val="32"/>
          <w:szCs w:val="32"/>
        </w:rPr>
        <w:t>持续深入开展“孝为先、善为上、和为贵、俭为美”道德传扬活动。</w:t>
      </w:r>
      <w:r>
        <w:rPr>
          <w:rFonts w:hint="default" w:ascii="仿宋_GB2312" w:eastAsia="仿宋_GB2312" w:cs="仿宋_GB2312"/>
          <w:sz w:val="32"/>
          <w:szCs w:val="32"/>
          <w:shd w:val="clear" w:color="auto" w:fill="FFFFFF"/>
          <w:lang w:bidi="ar"/>
        </w:rPr>
        <w:t>坚持以“德耀阿坝”品牌为引领，</w:t>
      </w:r>
      <w:r>
        <w:rPr>
          <w:rFonts w:ascii="仿宋_GB2312" w:eastAsia="仿宋_GB2312" w:cs="仿宋_GB2312"/>
          <w:sz w:val="32"/>
          <w:szCs w:val="32"/>
          <w:shd w:val="clear" w:color="auto" w:fill="FFFFFF"/>
          <w:lang w:bidi="ar"/>
        </w:rPr>
        <w:t>持续开展</w:t>
      </w:r>
      <w:r>
        <w:rPr>
          <w:rFonts w:hint="default" w:ascii="仿宋_GB2312" w:eastAsia="仿宋_GB2312" w:cs="仿宋_GB2312"/>
          <w:sz w:val="32"/>
          <w:szCs w:val="32"/>
          <w:shd w:val="clear" w:color="auto" w:fill="FFFFFF"/>
          <w:lang w:bidi="ar"/>
        </w:rPr>
        <w:t>“孝善和俭”“户户立家训·家家立家规”等公民道德建设工程。广泛开展“身边好人”推选活动，推荐上榜“中国好人”1人，“四川好人”9人，上榜数位居全省前列。承办“四川好人”第三季度发布会，营造崇德向善、见贤思齐的浓厚氛围。持续深化村史馆“13个一”阿坝建设模式，制定《阿坝州城乡文明提升“十要十不要”行为准则》，深入开展“文润高原”“风新藏羌”等系列文明实践活动10万余场次，试点开展“爱心餐”“爱心水柜”等志愿服务项目，服务群众112余万人次。深化“五大”创建工程，深入开展第三届州级文明村镇、单位、家庭、校园评选命名工作，推动6个县（市）顺利通过复查考评、1个县全力冲刺全国文明城市，力争在全国30个少数民族自治州中率先实现文明城市全域覆盖持续推进乡村文化振兴“百千万”工程样板村镇建设，评选魅力乡镇10个、乡土文化能人10名、乡村代言人10名。组织开展乡镇综合文化站评估定级工作，茂县黑虎镇、金川安宁镇被列入四川省公共文化服务体系提质增效试点名单。</w:t>
      </w:r>
    </w:p>
    <w:p w14:paraId="2ABAC03D">
      <w:pPr>
        <w:pStyle w:val="3"/>
        <w:pageBreakBefore w:val="0"/>
        <w:widowControl w:val="0"/>
        <w:kinsoku/>
        <w:wordWrap/>
        <w:overflowPunct/>
        <w:topLinePunct w:val="0"/>
        <w:autoSpaceDE/>
        <w:autoSpaceDN/>
        <w:bidi w:val="0"/>
        <w:spacing w:before="0" w:after="0" w:line="540" w:lineRule="exact"/>
        <w:ind w:firstLine="640" w:firstLineChars="200"/>
        <w:textAlignment w:val="auto"/>
        <w:rPr>
          <w:rStyle w:val="32"/>
          <w:rFonts w:ascii="Times New Roman" w:hAnsi="Times New Roman"/>
          <w:b w:val="0"/>
          <w:bCs w:val="0"/>
        </w:rPr>
      </w:pPr>
      <w:r>
        <w:rPr>
          <w:rFonts w:hint="eastAsia" w:ascii="Times New Roman" w:hAnsi="Times New Roman" w:eastAsia="黑体"/>
          <w:b w:val="0"/>
        </w:rPr>
        <w:t>二、机</w:t>
      </w:r>
      <w:r>
        <w:rPr>
          <w:rStyle w:val="32"/>
          <w:rFonts w:hint="eastAsia" w:ascii="Times New Roman" w:hAnsi="Times New Roman" w:eastAsia="黑体"/>
          <w:b w:val="0"/>
          <w:bCs w:val="0"/>
        </w:rPr>
        <w:t>构设置</w:t>
      </w:r>
      <w:bookmarkEnd w:id="12"/>
      <w:bookmarkEnd w:id="13"/>
      <w:bookmarkEnd w:id="14"/>
    </w:p>
    <w:p w14:paraId="3C748DAB">
      <w:pPr>
        <w:pStyle w:val="5"/>
        <w:pageBreakBefore w:val="0"/>
        <w:widowControl w:val="0"/>
        <w:kinsoku/>
        <w:wordWrap/>
        <w:overflowPunct/>
        <w:topLinePunct w:val="0"/>
        <w:autoSpaceDE/>
        <w:autoSpaceDN/>
        <w:bidi w:val="0"/>
        <w:spacing w:beforeLines="0" w:beforeAutospacing="0" w:afterAutospacing="0" w:line="540" w:lineRule="exact"/>
        <w:ind w:firstLine="640" w:firstLineChars="200"/>
        <w:textAlignment w:val="auto"/>
        <w:rPr>
          <w:rFonts w:hint="eastAsia" w:ascii="仿宋_GB2312" w:hAnsi="仿宋" w:eastAsia="仿宋_GB2312"/>
          <w:kern w:val="2"/>
          <w:sz w:val="32"/>
        </w:rPr>
      </w:pPr>
      <w:r>
        <w:rPr>
          <w:rFonts w:hint="eastAsia" w:ascii="仿宋_GB2312" w:hAnsi="仿宋_GB2312" w:eastAsia="仿宋_GB2312" w:cs="仿宋_GB2312"/>
          <w:sz w:val="32"/>
          <w:szCs w:val="32"/>
        </w:rPr>
        <w:t>阿坝州媒体服务中心</w:t>
      </w:r>
      <w:r>
        <w:rPr>
          <w:rFonts w:hint="eastAsia" w:ascii="仿宋_GB2312" w:hAnsi="仿宋" w:eastAsia="仿宋_GB2312"/>
          <w:kern w:val="2"/>
          <w:sz w:val="32"/>
        </w:rPr>
        <w:t>属</w:t>
      </w:r>
      <w:r>
        <w:rPr>
          <w:rFonts w:hint="eastAsia" w:hAnsi="仿宋"/>
          <w:kern w:val="2"/>
          <w:sz w:val="32"/>
          <w:lang w:eastAsia="zh-CN"/>
        </w:rPr>
        <w:t>四川省</w:t>
      </w:r>
      <w:r>
        <w:rPr>
          <w:rFonts w:hint="eastAsia" w:ascii="仿宋_GB2312" w:hAnsi="仿宋" w:eastAsia="仿宋_GB2312"/>
          <w:kern w:val="2"/>
          <w:sz w:val="32"/>
          <w:lang w:eastAsia="zh-CN"/>
        </w:rPr>
        <w:t>中共阿坝州委宣传部的二</w:t>
      </w:r>
      <w:r>
        <w:rPr>
          <w:rFonts w:hint="eastAsia" w:ascii="仿宋_GB2312" w:hAnsi="仿宋" w:eastAsia="仿宋_GB2312"/>
          <w:kern w:val="2"/>
          <w:sz w:val="32"/>
        </w:rPr>
        <w:t>级预算</w:t>
      </w:r>
      <w:r>
        <w:rPr>
          <w:rFonts w:hint="eastAsia" w:hAnsi="仿宋"/>
          <w:kern w:val="2"/>
          <w:sz w:val="32"/>
          <w:lang w:eastAsia="zh-CN"/>
        </w:rPr>
        <w:t>事业</w:t>
      </w:r>
      <w:r>
        <w:rPr>
          <w:rFonts w:hint="eastAsia" w:ascii="仿宋_GB2312" w:hAnsi="仿宋_GB2312" w:eastAsia="仿宋_GB2312" w:cs="仿宋_GB2312"/>
          <w:sz w:val="32"/>
          <w:szCs w:val="32"/>
          <w:lang w:eastAsia="zh-CN"/>
        </w:rPr>
        <w:t>，</w:t>
      </w:r>
      <w:r>
        <w:rPr>
          <w:rFonts w:hint="eastAsia" w:ascii="仿宋_GB2312" w:hAnsi="仿宋" w:eastAsia="仿宋_GB2312"/>
          <w:kern w:val="2"/>
          <w:sz w:val="32"/>
        </w:rPr>
        <w:t>州编委核定</w:t>
      </w:r>
      <w:r>
        <w:rPr>
          <w:rFonts w:hint="eastAsia" w:hAnsi="仿宋"/>
          <w:kern w:val="2"/>
          <w:sz w:val="32"/>
          <w:lang w:eastAsia="zh-CN"/>
        </w:rPr>
        <w:t>事业</w:t>
      </w:r>
      <w:r>
        <w:rPr>
          <w:rFonts w:hint="eastAsia" w:ascii="仿宋_GB2312" w:hAnsi="仿宋" w:eastAsia="仿宋_GB2312"/>
          <w:kern w:val="2"/>
          <w:sz w:val="32"/>
        </w:rPr>
        <w:t>编制</w:t>
      </w:r>
      <w:r>
        <w:rPr>
          <w:rFonts w:hint="eastAsia" w:hAnsi="仿宋"/>
          <w:kern w:val="2"/>
          <w:sz w:val="32"/>
          <w:lang w:val="en-US" w:eastAsia="zh-CN"/>
        </w:rPr>
        <w:t>14个（管理岗位）,无内设科室</w:t>
      </w:r>
      <w:r>
        <w:rPr>
          <w:rFonts w:hint="eastAsia" w:ascii="仿宋_GB2312" w:hAnsi="仿宋" w:eastAsia="仿宋_GB2312"/>
          <w:kern w:val="2"/>
          <w:sz w:val="32"/>
        </w:rPr>
        <w:t>。</w:t>
      </w:r>
    </w:p>
    <w:p w14:paraId="74174EBB">
      <w:pPr>
        <w:pStyle w:val="5"/>
        <w:pageBreakBefore w:val="0"/>
        <w:widowControl w:val="0"/>
        <w:kinsoku/>
        <w:wordWrap/>
        <w:overflowPunct/>
        <w:topLinePunct w:val="0"/>
        <w:autoSpaceDE/>
        <w:autoSpaceDN/>
        <w:bidi w:val="0"/>
        <w:adjustRightInd w:val="0"/>
        <w:snapToGrid w:val="0"/>
        <w:spacing w:beforeLines="0" w:line="540" w:lineRule="exact"/>
        <w:ind w:firstLine="672" w:firstLineChars="210"/>
        <w:textAlignment w:val="auto"/>
        <w:rPr>
          <w:rFonts w:ascii="Times New Roman" w:cs="仿宋_GB2312"/>
          <w:sz w:val="32"/>
          <w:szCs w:val="32"/>
        </w:rPr>
      </w:pPr>
      <w:r>
        <w:rPr>
          <w:rFonts w:hint="eastAsia" w:ascii="Times New Roman" w:cs="仿宋_GB2312"/>
          <w:sz w:val="32"/>
          <w:szCs w:val="32"/>
        </w:rPr>
        <w:t>纳入</w:t>
      </w:r>
      <w:r>
        <w:rPr>
          <w:rFonts w:hint="eastAsia" w:ascii="Times New Roman" w:cs="仿宋_GB2312"/>
          <w:sz w:val="32"/>
          <w:szCs w:val="32"/>
          <w:lang w:eastAsia="zh-CN"/>
        </w:rPr>
        <w:t>四川省</w:t>
      </w:r>
      <w:r>
        <w:rPr>
          <w:sz w:val="32"/>
          <w:szCs w:val="32"/>
        </w:rPr>
        <w:t>阿坝州媒体服务中心</w:t>
      </w:r>
      <w:r>
        <w:rPr>
          <w:rFonts w:hint="eastAsia" w:ascii="Times New Roman" w:cs="仿宋_GB2312"/>
          <w:sz w:val="32"/>
          <w:szCs w:val="32"/>
        </w:rPr>
        <w:t>202</w:t>
      </w:r>
      <w:r>
        <w:rPr>
          <w:rFonts w:hint="eastAsia" w:ascii="Times New Roman" w:cs="仿宋_GB2312"/>
          <w:sz w:val="32"/>
          <w:szCs w:val="32"/>
          <w:lang w:val="en-US" w:eastAsia="zh-CN"/>
        </w:rPr>
        <w:t>5</w:t>
      </w:r>
      <w:r>
        <w:rPr>
          <w:rFonts w:hint="eastAsia" w:ascii="Times New Roman" w:cs="仿宋_GB2312"/>
          <w:sz w:val="32"/>
          <w:szCs w:val="32"/>
        </w:rPr>
        <w:t>年度部门决算编制范围的二级预算单位包括：</w:t>
      </w:r>
    </w:p>
    <w:p w14:paraId="0CE5F9F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 w:eastAsia="仿宋_GB2312"/>
          <w:sz w:val="32"/>
          <w:lang w:val="en-US" w:eastAsia="zh-CN"/>
        </w:rPr>
      </w:pPr>
      <w:bookmarkStart w:id="15" w:name="_Toc15378449"/>
      <w:bookmarkStart w:id="16" w:name="_Toc15377433"/>
      <w:bookmarkStart w:id="17" w:name="_Toc15306276"/>
      <w:bookmarkStart w:id="18" w:name="_Toc15377202"/>
      <w:r>
        <w:rPr>
          <w:rFonts w:hint="eastAsia" w:ascii="仿宋_GB2312" w:hAnsi="仿宋" w:eastAsia="仿宋_GB2312"/>
          <w:sz w:val="32"/>
          <w:lang w:val="en-US" w:eastAsia="zh-CN"/>
        </w:rPr>
        <w:t>1.</w:t>
      </w:r>
      <w:r>
        <w:rPr>
          <w:rFonts w:hint="eastAsia" w:ascii="仿宋_GB2312" w:hAnsi="仿宋" w:eastAsia="仿宋_GB2312"/>
          <w:sz w:val="32"/>
        </w:rPr>
        <w:t>阿坝州媒体服务中心</w:t>
      </w:r>
      <w:bookmarkEnd w:id="15"/>
      <w:bookmarkEnd w:id="16"/>
      <w:bookmarkEnd w:id="17"/>
      <w:bookmarkEnd w:id="18"/>
      <w:r>
        <w:rPr>
          <w:rFonts w:hint="eastAsia" w:ascii="仿宋_GB2312" w:hAnsi="仿宋" w:eastAsia="仿宋_GB2312"/>
          <w:sz w:val="32"/>
          <w:lang w:eastAsia="zh-CN"/>
        </w:rPr>
        <w:t>，州编委核定事业编制</w:t>
      </w:r>
      <w:r>
        <w:rPr>
          <w:rFonts w:hint="eastAsia" w:ascii="仿宋_GB2312" w:hAnsi="仿宋" w:eastAsia="仿宋_GB2312"/>
          <w:sz w:val="32"/>
          <w:lang w:val="en-US" w:eastAsia="zh-CN"/>
        </w:rPr>
        <w:t>9个；</w:t>
      </w:r>
    </w:p>
    <w:p w14:paraId="718A05F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 w:eastAsia="仿宋_GB2312"/>
          <w:sz w:val="32"/>
          <w:lang w:val="en-US" w:eastAsia="zh-CN"/>
        </w:rPr>
      </w:pPr>
      <w:r>
        <w:rPr>
          <w:rFonts w:hint="eastAsia" w:ascii="仿宋_GB2312" w:hAnsi="仿宋" w:eastAsia="仿宋_GB2312"/>
          <w:sz w:val="32"/>
          <w:lang w:val="en-US" w:eastAsia="zh-CN"/>
        </w:rPr>
        <w:t>2.</w:t>
      </w:r>
      <w:r>
        <w:rPr>
          <w:rFonts w:hint="eastAsia" w:ascii="仿宋_GB2312" w:hAnsi="仿宋" w:eastAsia="仿宋_GB2312"/>
          <w:sz w:val="32"/>
          <w:lang w:eastAsia="zh-CN"/>
        </w:rPr>
        <w:t>阿坝州新时代文明实践促进中心，州编委核定事业编制</w:t>
      </w:r>
      <w:r>
        <w:rPr>
          <w:rFonts w:hint="eastAsia" w:ascii="仿宋_GB2312" w:hAnsi="仿宋" w:eastAsia="仿宋_GB2312"/>
          <w:sz w:val="32"/>
          <w:lang w:val="en-US" w:eastAsia="zh-CN"/>
        </w:rPr>
        <w:t>5个。</w:t>
      </w:r>
    </w:p>
    <w:p w14:paraId="398CB866">
      <w:pPr>
        <w:widowControl/>
        <w:ind w:firstLine="640" w:firstLineChars="200"/>
        <w:jc w:val="left"/>
        <w:rPr>
          <w:rFonts w:eastAsia="仿宋"/>
          <w:kern w:val="0"/>
          <w:sz w:val="32"/>
          <w:szCs w:val="32"/>
        </w:rPr>
      </w:pPr>
      <w:r>
        <w:rPr>
          <w:rFonts w:eastAsia="仿宋"/>
          <w:sz w:val="32"/>
          <w:szCs w:val="32"/>
        </w:rPr>
        <w:br w:type="page"/>
      </w:r>
    </w:p>
    <w:p w14:paraId="42EB4F9F">
      <w:pPr>
        <w:pStyle w:val="2"/>
        <w:jc w:val="center"/>
        <w:rPr>
          <w:rFonts w:eastAsia="方正小标宋简体" w:cs="方正小标宋简体"/>
          <w:b w:val="0"/>
        </w:rPr>
      </w:pPr>
      <w:bookmarkStart w:id="19" w:name="_Toc15377204"/>
      <w:bookmarkStart w:id="20" w:name="_Toc454"/>
      <w:bookmarkStart w:id="21" w:name="_Toc15396602"/>
      <w:r>
        <w:rPr>
          <w:rFonts w:hint="eastAsia" w:eastAsia="方正小标宋简体" w:cs="方正小标宋简体"/>
          <w:b w:val="0"/>
        </w:rPr>
        <w:t>第二部分202</w:t>
      </w:r>
      <w:r>
        <w:rPr>
          <w:rFonts w:hint="eastAsia" w:eastAsia="方正小标宋简体" w:cs="方正小标宋简体"/>
          <w:b w:val="0"/>
          <w:lang w:val="en-US" w:eastAsia="zh-CN"/>
        </w:rPr>
        <w:t>5</w:t>
      </w:r>
      <w:r>
        <w:rPr>
          <w:rFonts w:hint="eastAsia" w:eastAsia="方正小标宋简体" w:cs="方正小标宋简体"/>
          <w:b w:val="0"/>
        </w:rPr>
        <w:t>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19"/>
      <w:bookmarkEnd w:id="20"/>
      <w:bookmarkEnd w:id="21"/>
    </w:p>
    <w:p w14:paraId="7FEACA84">
      <w:pPr>
        <w:pStyle w:val="30"/>
        <w:spacing w:line="600" w:lineRule="exact"/>
        <w:ind w:firstLine="640"/>
        <w:outlineLvl w:val="1"/>
        <w:rPr>
          <w:rStyle w:val="32"/>
          <w:rFonts w:ascii="Times New Roman" w:hAnsi="Times New Roman" w:eastAsia="黑体"/>
          <w:b w:val="0"/>
        </w:rPr>
      </w:pPr>
      <w:bookmarkStart w:id="22" w:name="_Toc15396603"/>
      <w:bookmarkStart w:id="23" w:name="_Toc15806"/>
      <w:bookmarkStart w:id="24" w:name="_Toc15377205"/>
      <w:r>
        <w:rPr>
          <w:rFonts w:hint="eastAsia" w:eastAsia="黑体"/>
          <w:sz w:val="32"/>
          <w:szCs w:val="32"/>
        </w:rPr>
        <w:t>一、收</w:t>
      </w:r>
      <w:r>
        <w:rPr>
          <w:rStyle w:val="32"/>
          <w:rFonts w:hint="eastAsia" w:ascii="Times New Roman" w:hAnsi="Times New Roman" w:eastAsia="黑体"/>
          <w:b w:val="0"/>
        </w:rPr>
        <w:t>入支出决算总体情况说明</w:t>
      </w:r>
      <w:bookmarkEnd w:id="22"/>
      <w:bookmarkEnd w:id="23"/>
      <w:bookmarkEnd w:id="24"/>
    </w:p>
    <w:p w14:paraId="2B3EBE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 w:eastAsia="仿宋_GB2312"/>
          <w:sz w:val="32"/>
          <w:lang w:val="en-US" w:eastAsia="zh-CN"/>
        </w:rPr>
      </w:pPr>
      <w:r>
        <w:rPr>
          <w:rFonts w:hint="eastAsia" w:ascii="仿宋_GB2312" w:hAnsi="仿宋" w:eastAsia="仿宋_GB2312"/>
          <w:sz w:val="32"/>
        </w:rPr>
        <w:t>202</w:t>
      </w:r>
      <w:r>
        <w:rPr>
          <w:rFonts w:hint="eastAsia" w:ascii="仿宋_GB2312" w:hAnsi="仿宋" w:eastAsia="仿宋_GB2312"/>
          <w:sz w:val="32"/>
          <w:lang w:val="en-US" w:eastAsia="zh-CN"/>
        </w:rPr>
        <w:t>5</w:t>
      </w:r>
      <w:r>
        <w:rPr>
          <w:rFonts w:hint="eastAsia" w:ascii="仿宋_GB2312" w:hAnsi="仿宋" w:eastAsia="仿宋_GB2312"/>
          <w:sz w:val="32"/>
        </w:rPr>
        <w:t>年度收入、支出总计均为</w:t>
      </w:r>
      <w:r>
        <w:rPr>
          <w:rFonts w:hint="eastAsia" w:ascii="仿宋_GB2312" w:hAnsi="仿宋" w:eastAsia="仿宋_GB2312"/>
          <w:sz w:val="32"/>
          <w:lang w:val="en-US" w:eastAsia="zh-CN"/>
        </w:rPr>
        <w:t>216.68万元。</w:t>
      </w:r>
      <w:r>
        <w:rPr>
          <w:rFonts w:hint="eastAsia" w:ascii="仿宋_GB2312" w:hAnsi="仿宋" w:eastAsia="仿宋_GB2312"/>
          <w:sz w:val="32"/>
        </w:rPr>
        <w:t>与202</w:t>
      </w:r>
      <w:r>
        <w:rPr>
          <w:rFonts w:hint="eastAsia" w:ascii="仿宋_GB2312" w:hAnsi="仿宋" w:eastAsia="仿宋_GB2312"/>
          <w:sz w:val="32"/>
          <w:lang w:val="en-US" w:eastAsia="zh-CN"/>
        </w:rPr>
        <w:t>4</w:t>
      </w:r>
      <w:r>
        <w:rPr>
          <w:rFonts w:hint="eastAsia" w:ascii="仿宋_GB2312" w:hAnsi="仿宋" w:eastAsia="仿宋_GB2312"/>
          <w:sz w:val="32"/>
        </w:rPr>
        <w:t>年度相比，收入、支出总计各增加</w:t>
      </w:r>
      <w:r>
        <w:rPr>
          <w:rFonts w:hint="eastAsia" w:ascii="仿宋_GB2312" w:hAnsi="仿宋" w:eastAsia="仿宋_GB2312"/>
          <w:sz w:val="32"/>
          <w:lang w:val="en-US" w:eastAsia="zh-CN"/>
        </w:rPr>
        <w:t>81.15</w:t>
      </w:r>
      <w:r>
        <w:rPr>
          <w:rFonts w:hint="eastAsia" w:ascii="仿宋_GB2312" w:hAnsi="仿宋" w:eastAsia="仿宋_GB2312"/>
          <w:sz w:val="32"/>
        </w:rPr>
        <w:t>万元，增长</w:t>
      </w:r>
      <w:r>
        <w:rPr>
          <w:rFonts w:hint="eastAsia" w:ascii="仿宋_GB2312" w:hAnsi="仿宋" w:eastAsia="仿宋_GB2312"/>
          <w:sz w:val="32"/>
          <w:lang w:val="en-US" w:eastAsia="zh-CN"/>
        </w:rPr>
        <w:t>59.87</w:t>
      </w:r>
      <w:r>
        <w:rPr>
          <w:rFonts w:hint="eastAsia" w:ascii="仿宋_GB2312" w:hAnsi="仿宋" w:eastAsia="仿宋_GB2312"/>
          <w:sz w:val="32"/>
        </w:rPr>
        <w:t>%。主要变动原因是</w:t>
      </w:r>
      <w:r>
        <w:rPr>
          <w:rFonts w:ascii="仿宋_GB2312" w:eastAsia="仿宋_GB2312" w:cs="仿宋_GB2312"/>
          <w:sz w:val="30"/>
          <w:szCs w:val="30"/>
          <w:shd w:val="clear" w:color="auto" w:fill="FFFFFF"/>
        </w:rPr>
        <w:t>比上年增加8人</w:t>
      </w:r>
      <w:r>
        <w:rPr>
          <w:rFonts w:hint="eastAsia" w:ascii="仿宋_GB2312" w:eastAsia="仿宋_GB2312" w:cs="仿宋_GB2312"/>
          <w:sz w:val="30"/>
          <w:szCs w:val="30"/>
          <w:shd w:val="clear" w:color="auto" w:fill="FFFFFF"/>
          <w:lang w:eastAsia="zh-CN"/>
        </w:rPr>
        <w:t>；</w:t>
      </w:r>
      <w:r>
        <w:rPr>
          <w:rFonts w:hint="eastAsia" w:ascii="仿宋_GB2312" w:hAnsi="仿宋" w:eastAsia="仿宋_GB2312"/>
          <w:sz w:val="32"/>
          <w:lang w:val="en-US" w:eastAsia="zh-CN"/>
        </w:rPr>
        <w:t>工资、单位缴费增加；五险一金基数调增。</w:t>
      </w:r>
    </w:p>
    <w:p w14:paraId="22B2E1A9">
      <w:pPr>
        <w:ind w:firstLine="420" w:firstLineChars="200"/>
        <w:rPr>
          <w:rFonts w:eastAsia="仿宋_GB2312" w:cs="仿宋_GB2312"/>
          <w:sz w:val="32"/>
          <w:szCs w:val="32"/>
        </w:rPr>
      </w:pPr>
      <w:r>
        <w:drawing>
          <wp:inline distT="0" distB="0" distL="114300" distR="114300">
            <wp:extent cx="4572000" cy="3028950"/>
            <wp:effectExtent l="4445" t="4445" r="14605" b="14605"/>
            <wp:docPr id="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0940FF">
      <w:pPr>
        <w:pStyle w:val="30"/>
        <w:spacing w:line="600" w:lineRule="exact"/>
        <w:ind w:firstLine="640"/>
        <w:outlineLvl w:val="1"/>
        <w:rPr>
          <w:rFonts w:eastAsia="黑体"/>
          <w:sz w:val="32"/>
          <w:szCs w:val="32"/>
        </w:rPr>
      </w:pPr>
      <w:bookmarkStart w:id="25" w:name="_Toc20268"/>
      <w:bookmarkStart w:id="26" w:name="_Toc15377206"/>
      <w:bookmarkStart w:id="27" w:name="_Toc15396604"/>
      <w:r>
        <w:rPr>
          <w:rFonts w:hint="eastAsia" w:eastAsia="黑体"/>
          <w:sz w:val="32"/>
          <w:szCs w:val="32"/>
        </w:rPr>
        <w:t>二、收入决算情况说明</w:t>
      </w:r>
      <w:bookmarkEnd w:id="25"/>
      <w:bookmarkEnd w:id="26"/>
      <w:bookmarkEnd w:id="27"/>
    </w:p>
    <w:p w14:paraId="2AFB1C7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 w:eastAsia="仿宋_GB2312"/>
          <w:sz w:val="32"/>
        </w:rPr>
      </w:pPr>
      <w:r>
        <w:rPr>
          <w:rFonts w:hint="eastAsia" w:ascii="仿宋_GB2312" w:hAnsi="仿宋" w:eastAsia="仿宋_GB2312"/>
          <w:sz w:val="32"/>
        </w:rPr>
        <w:t>202</w:t>
      </w:r>
      <w:r>
        <w:rPr>
          <w:rFonts w:hint="eastAsia" w:ascii="仿宋_GB2312" w:hAnsi="仿宋" w:eastAsia="仿宋_GB2312"/>
          <w:sz w:val="32"/>
          <w:lang w:val="en-US" w:eastAsia="zh-CN"/>
        </w:rPr>
        <w:t>5</w:t>
      </w:r>
      <w:r>
        <w:rPr>
          <w:rFonts w:hint="eastAsia" w:ascii="仿宋_GB2312" w:hAnsi="仿宋" w:eastAsia="仿宋_GB2312"/>
          <w:sz w:val="32"/>
        </w:rPr>
        <w:t>年度本年收入合计</w:t>
      </w:r>
      <w:r>
        <w:rPr>
          <w:rFonts w:hint="eastAsia" w:ascii="仿宋_GB2312" w:hAnsi="仿宋" w:eastAsia="仿宋_GB2312"/>
          <w:sz w:val="32"/>
          <w:lang w:val="en-US" w:eastAsia="zh-CN"/>
        </w:rPr>
        <w:t>216.68</w:t>
      </w:r>
      <w:r>
        <w:rPr>
          <w:rFonts w:hint="eastAsia" w:ascii="仿宋_GB2312" w:hAnsi="仿宋" w:eastAsia="仿宋_GB2312"/>
          <w:sz w:val="32"/>
        </w:rPr>
        <w:t>万元，其中：一般公共预算财政拨款收入</w:t>
      </w:r>
      <w:r>
        <w:rPr>
          <w:rFonts w:hint="eastAsia" w:ascii="仿宋_GB2312" w:hAnsi="仿宋" w:eastAsia="仿宋_GB2312"/>
          <w:sz w:val="32"/>
          <w:lang w:val="en-US" w:eastAsia="zh-CN"/>
        </w:rPr>
        <w:t>216.68</w:t>
      </w:r>
      <w:r>
        <w:rPr>
          <w:rFonts w:hint="eastAsia" w:ascii="仿宋_GB2312" w:hAnsi="仿宋" w:eastAsia="仿宋_GB2312"/>
          <w:sz w:val="32"/>
        </w:rPr>
        <w:t>万元，占100%。</w:t>
      </w:r>
    </w:p>
    <w:p w14:paraId="47F09C48">
      <w:pPr>
        <w:ind w:firstLine="525" w:firstLineChars="250"/>
        <w:rPr>
          <w:rFonts w:eastAsia="仿宋_GB2312" w:cs="仿宋_GB2312"/>
          <w:sz w:val="32"/>
          <w:szCs w:val="32"/>
        </w:rPr>
      </w:pPr>
      <w:r>
        <w:drawing>
          <wp:inline distT="0" distB="0" distL="114300" distR="114300">
            <wp:extent cx="4123690" cy="1550035"/>
            <wp:effectExtent l="5080" t="4445" r="5080" b="7620"/>
            <wp:docPr id="107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3FF0F9">
      <w:pPr>
        <w:jc w:val="center"/>
        <w:rPr>
          <w:rFonts w:eastAsia="仿宋_GB2312" w:cs="仿宋_GB2312"/>
          <w:sz w:val="32"/>
          <w:szCs w:val="32"/>
        </w:rPr>
      </w:pPr>
      <w:r>
        <w:rPr>
          <w:rFonts w:hint="eastAsia" w:eastAsia="仿宋_GB2312" w:cs="仿宋_GB2312"/>
          <w:sz w:val="32"/>
          <w:szCs w:val="32"/>
        </w:rPr>
        <w:t>（图2：收入决算结构图）</w:t>
      </w:r>
    </w:p>
    <w:p w14:paraId="7E64D3AC">
      <w:pPr>
        <w:pStyle w:val="30"/>
        <w:spacing w:line="600" w:lineRule="exact"/>
        <w:ind w:firstLine="640"/>
        <w:outlineLvl w:val="1"/>
        <w:rPr>
          <w:rStyle w:val="32"/>
          <w:rFonts w:ascii="Times New Roman" w:hAnsi="Times New Roman" w:eastAsia="黑体"/>
          <w:b w:val="0"/>
        </w:rPr>
      </w:pPr>
      <w:bookmarkStart w:id="28" w:name="_Toc15377207"/>
      <w:bookmarkStart w:id="29" w:name="_Toc15396605"/>
      <w:bookmarkStart w:id="30" w:name="_Toc10958"/>
      <w:r>
        <w:rPr>
          <w:rFonts w:hint="eastAsia" w:eastAsia="黑体"/>
          <w:sz w:val="32"/>
          <w:szCs w:val="32"/>
        </w:rPr>
        <w:t>三、支</w:t>
      </w:r>
      <w:r>
        <w:rPr>
          <w:rStyle w:val="32"/>
          <w:rFonts w:hint="eastAsia" w:ascii="Times New Roman" w:hAnsi="Times New Roman" w:eastAsia="黑体"/>
          <w:b w:val="0"/>
        </w:rPr>
        <w:t>出决算情况说明</w:t>
      </w:r>
      <w:bookmarkEnd w:id="28"/>
      <w:bookmarkEnd w:id="29"/>
      <w:bookmarkEnd w:id="30"/>
    </w:p>
    <w:p w14:paraId="1A188EA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 w:eastAsia="仿宋_GB2312"/>
          <w:sz w:val="32"/>
        </w:rPr>
        <w:t>202</w:t>
      </w:r>
      <w:r>
        <w:rPr>
          <w:rFonts w:hint="eastAsia" w:ascii="仿宋_GB2312" w:hAnsi="仿宋" w:eastAsia="仿宋_GB2312"/>
          <w:sz w:val="32"/>
          <w:lang w:val="en-US" w:eastAsia="zh-CN"/>
        </w:rPr>
        <w:t>5</w:t>
      </w:r>
      <w:r>
        <w:rPr>
          <w:rFonts w:hint="eastAsia" w:ascii="仿宋_GB2312" w:hAnsi="仿宋" w:eastAsia="仿宋_GB2312"/>
          <w:sz w:val="32"/>
        </w:rPr>
        <w:t>年度本年支出合计</w:t>
      </w:r>
      <w:r>
        <w:rPr>
          <w:rFonts w:hint="eastAsia" w:ascii="仿宋_GB2312" w:hAnsi="仿宋" w:eastAsia="仿宋_GB2312"/>
          <w:sz w:val="32"/>
          <w:lang w:val="en-US" w:eastAsia="zh-CN"/>
        </w:rPr>
        <w:t>216.68</w:t>
      </w:r>
      <w:r>
        <w:rPr>
          <w:rFonts w:hint="eastAsia" w:ascii="仿宋_GB2312" w:hAnsi="仿宋" w:eastAsia="仿宋_GB2312"/>
          <w:sz w:val="32"/>
        </w:rPr>
        <w:t>万元，其中：基本支出</w:t>
      </w:r>
      <w:r>
        <w:rPr>
          <w:rFonts w:hint="eastAsia" w:ascii="仿宋_GB2312" w:hAnsi="仿宋" w:eastAsia="仿宋_GB2312"/>
          <w:sz w:val="32"/>
          <w:lang w:val="en-US" w:eastAsia="zh-CN"/>
        </w:rPr>
        <w:t>216.68</w:t>
      </w:r>
      <w:r>
        <w:rPr>
          <w:rFonts w:hint="eastAsia" w:ascii="仿宋_GB2312" w:hAnsi="仿宋" w:eastAsia="仿宋_GB2312"/>
          <w:sz w:val="32"/>
        </w:rPr>
        <w:t>万元，占100%。</w:t>
      </w:r>
    </w:p>
    <w:p w14:paraId="1A5020E5">
      <w:pPr>
        <w:bidi w:val="0"/>
        <w:rPr>
          <w:rFonts w:hint="eastAsia"/>
        </w:rPr>
      </w:pPr>
      <w:r>
        <w:drawing>
          <wp:inline distT="0" distB="0" distL="114300" distR="114300">
            <wp:extent cx="4699000" cy="2276475"/>
            <wp:effectExtent l="4445" t="4445" r="20955" b="5080"/>
            <wp:docPr id="107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15966B1">
      <w:pPr>
        <w:jc w:val="center"/>
        <w:rPr>
          <w:rFonts w:eastAsia="仿宋_GB2312" w:cs="仿宋_GB2312"/>
          <w:sz w:val="32"/>
          <w:szCs w:val="32"/>
        </w:rPr>
      </w:pPr>
      <w:r>
        <w:rPr>
          <w:rFonts w:hint="eastAsia" w:eastAsia="仿宋_GB2312" w:cs="仿宋_GB2312"/>
          <w:sz w:val="32"/>
          <w:szCs w:val="32"/>
        </w:rPr>
        <w:t>（图3：支出决算结构图）</w:t>
      </w:r>
    </w:p>
    <w:p w14:paraId="6FDE9338">
      <w:pPr>
        <w:spacing w:line="600" w:lineRule="exact"/>
        <w:ind w:firstLine="640" w:firstLineChars="200"/>
        <w:outlineLvl w:val="1"/>
        <w:rPr>
          <w:rStyle w:val="32"/>
          <w:rFonts w:ascii="Times New Roman" w:hAnsi="Times New Roman" w:eastAsia="黑体"/>
          <w:b w:val="0"/>
        </w:rPr>
      </w:pPr>
      <w:bookmarkStart w:id="31" w:name="_Toc2137"/>
      <w:bookmarkStart w:id="32" w:name="_Toc15396606"/>
      <w:bookmarkStart w:id="33" w:name="_Toc15377208"/>
      <w:r>
        <w:rPr>
          <w:rFonts w:hint="eastAsia" w:eastAsia="黑体"/>
          <w:sz w:val="32"/>
          <w:szCs w:val="32"/>
        </w:rPr>
        <w:t>四、财</w:t>
      </w:r>
      <w:r>
        <w:rPr>
          <w:rStyle w:val="32"/>
          <w:rFonts w:hint="eastAsia" w:ascii="Times New Roman" w:hAnsi="Times New Roman" w:eastAsia="黑体"/>
          <w:b w:val="0"/>
        </w:rPr>
        <w:t>政拨款收入支出决算总体情况说明</w:t>
      </w:r>
      <w:bookmarkEnd w:id="31"/>
      <w:bookmarkEnd w:id="32"/>
      <w:bookmarkEnd w:id="33"/>
    </w:p>
    <w:p w14:paraId="0701689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 w:eastAsia="仿宋_GB2312"/>
          <w:sz w:val="32"/>
          <w:lang w:val="en-US" w:eastAsia="zh-CN"/>
        </w:rPr>
      </w:pPr>
      <w:r>
        <w:rPr>
          <w:rFonts w:hint="eastAsia" w:ascii="仿宋_GB2312" w:hAnsi="仿宋" w:eastAsia="仿宋_GB2312"/>
          <w:sz w:val="32"/>
        </w:rPr>
        <w:t>202</w:t>
      </w:r>
      <w:r>
        <w:rPr>
          <w:rFonts w:hint="eastAsia" w:ascii="仿宋_GB2312" w:hAnsi="仿宋" w:eastAsia="仿宋_GB2312"/>
          <w:sz w:val="32"/>
          <w:lang w:val="en-US" w:eastAsia="zh-CN"/>
        </w:rPr>
        <w:t>5</w:t>
      </w:r>
      <w:r>
        <w:rPr>
          <w:rFonts w:hint="eastAsia" w:ascii="仿宋_GB2312" w:hAnsi="仿宋" w:eastAsia="仿宋_GB2312"/>
          <w:sz w:val="32"/>
        </w:rPr>
        <w:t>年度财政拨款收入、支出总计均为</w:t>
      </w:r>
      <w:r>
        <w:rPr>
          <w:rFonts w:hint="eastAsia" w:ascii="仿宋_GB2312" w:hAnsi="仿宋" w:eastAsia="仿宋_GB2312"/>
          <w:sz w:val="32"/>
          <w:lang w:val="en-US" w:eastAsia="zh-CN"/>
        </w:rPr>
        <w:t>216.68</w:t>
      </w:r>
      <w:r>
        <w:rPr>
          <w:rFonts w:hint="eastAsia" w:ascii="仿宋_GB2312" w:hAnsi="仿宋" w:eastAsia="仿宋_GB2312"/>
          <w:sz w:val="32"/>
        </w:rPr>
        <w:t>万元。与202</w:t>
      </w:r>
      <w:r>
        <w:rPr>
          <w:rFonts w:hint="eastAsia" w:ascii="仿宋_GB2312" w:hAnsi="仿宋" w:eastAsia="仿宋_GB2312"/>
          <w:sz w:val="32"/>
          <w:lang w:val="en-US" w:eastAsia="zh-CN"/>
        </w:rPr>
        <w:t>4</w:t>
      </w:r>
      <w:r>
        <w:rPr>
          <w:rFonts w:hint="eastAsia" w:ascii="仿宋_GB2312" w:hAnsi="仿宋" w:eastAsia="仿宋_GB2312"/>
          <w:sz w:val="32"/>
        </w:rPr>
        <w:t>年度相比，财政拨款收入总计、支出总计各增加</w:t>
      </w:r>
      <w:r>
        <w:rPr>
          <w:rFonts w:hint="eastAsia" w:ascii="仿宋_GB2312" w:hAnsi="仿宋" w:eastAsia="仿宋_GB2312"/>
          <w:sz w:val="32"/>
          <w:lang w:val="en-US" w:eastAsia="zh-CN"/>
        </w:rPr>
        <w:t>81.15</w:t>
      </w:r>
      <w:r>
        <w:rPr>
          <w:rFonts w:hint="eastAsia" w:ascii="仿宋_GB2312" w:hAnsi="仿宋" w:eastAsia="仿宋_GB2312"/>
          <w:sz w:val="32"/>
        </w:rPr>
        <w:t>万元，增长</w:t>
      </w:r>
      <w:r>
        <w:rPr>
          <w:rFonts w:hint="eastAsia" w:ascii="仿宋_GB2312" w:hAnsi="仿宋" w:eastAsia="仿宋_GB2312"/>
          <w:sz w:val="32"/>
          <w:lang w:val="en-US" w:eastAsia="zh-CN"/>
        </w:rPr>
        <w:t>59.87</w:t>
      </w:r>
      <w:r>
        <w:rPr>
          <w:rFonts w:hint="eastAsia" w:ascii="仿宋_GB2312" w:hAnsi="仿宋" w:eastAsia="仿宋_GB2312"/>
          <w:sz w:val="32"/>
        </w:rPr>
        <w:t>%。主要变动原因是</w:t>
      </w:r>
      <w:r>
        <w:rPr>
          <w:rFonts w:ascii="仿宋_GB2312" w:eastAsia="仿宋_GB2312" w:cs="仿宋_GB2312"/>
          <w:sz w:val="30"/>
          <w:szCs w:val="30"/>
          <w:shd w:val="clear" w:color="auto" w:fill="FFFFFF"/>
        </w:rPr>
        <w:t>比上年增加8人</w:t>
      </w:r>
      <w:r>
        <w:rPr>
          <w:rFonts w:hint="eastAsia" w:ascii="仿宋_GB2312" w:eastAsia="仿宋_GB2312" w:cs="仿宋_GB2312"/>
          <w:sz w:val="30"/>
          <w:szCs w:val="30"/>
          <w:shd w:val="clear" w:color="auto" w:fill="FFFFFF"/>
          <w:lang w:eastAsia="zh-CN"/>
        </w:rPr>
        <w:t>；</w:t>
      </w:r>
      <w:r>
        <w:rPr>
          <w:rFonts w:hint="eastAsia" w:ascii="仿宋_GB2312" w:hAnsi="仿宋" w:eastAsia="仿宋_GB2312"/>
          <w:sz w:val="32"/>
          <w:lang w:val="en-US" w:eastAsia="zh-CN"/>
        </w:rPr>
        <w:t>工资、单位缴费增加；五险一金基数调增。</w:t>
      </w:r>
    </w:p>
    <w:p w14:paraId="1809FC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eastAsia="仿宋_GB2312" w:cs="仿宋_GB2312"/>
          <w:sz w:val="32"/>
          <w:szCs w:val="32"/>
          <w:lang w:val="en-US" w:eastAsia="zh-CN"/>
        </w:rPr>
      </w:pPr>
    </w:p>
    <w:p w14:paraId="3E81BC3E">
      <w:pPr>
        <w:bidi w:val="0"/>
        <w:rPr>
          <w:rFonts w:hint="eastAsia" w:eastAsia="黑体"/>
          <w:sz w:val="32"/>
          <w:szCs w:val="32"/>
        </w:rPr>
      </w:pPr>
      <w:bookmarkStart w:id="34" w:name="_Toc15396607"/>
      <w:bookmarkStart w:id="35" w:name="_Toc15377209"/>
      <w:r>
        <w:drawing>
          <wp:inline distT="0" distB="0" distL="114300" distR="114300">
            <wp:extent cx="5283200" cy="2603500"/>
            <wp:effectExtent l="4445" t="4445" r="8255" b="20955"/>
            <wp:docPr id="1067"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566F454">
      <w:pPr>
        <w:spacing w:line="600" w:lineRule="exact"/>
        <w:ind w:firstLine="640" w:firstLineChars="200"/>
        <w:outlineLvl w:val="1"/>
        <w:rPr>
          <w:rStyle w:val="32"/>
          <w:rFonts w:ascii="Times New Roman" w:hAnsi="Times New Roman" w:eastAsia="黑体"/>
          <w:b w:val="0"/>
        </w:rPr>
      </w:pPr>
      <w:bookmarkStart w:id="36" w:name="_Toc32211"/>
      <w:r>
        <w:rPr>
          <w:rFonts w:hint="eastAsia" w:eastAsia="黑体"/>
          <w:sz w:val="32"/>
          <w:szCs w:val="32"/>
        </w:rPr>
        <w:t>五、</w:t>
      </w:r>
      <w:r>
        <w:rPr>
          <w:rFonts w:hint="eastAsia" w:eastAsia="黑体"/>
          <w:b/>
          <w:sz w:val="32"/>
          <w:szCs w:val="32"/>
        </w:rPr>
        <w:t>一</w:t>
      </w:r>
      <w:r>
        <w:rPr>
          <w:rStyle w:val="32"/>
          <w:rFonts w:hint="eastAsia" w:ascii="Times New Roman" w:hAnsi="Times New Roman" w:eastAsia="黑体"/>
          <w:b w:val="0"/>
        </w:rPr>
        <w:t>般公共预算财政拨款支出决算情况说明</w:t>
      </w:r>
      <w:bookmarkEnd w:id="34"/>
      <w:bookmarkEnd w:id="35"/>
      <w:bookmarkEnd w:id="36"/>
    </w:p>
    <w:p w14:paraId="5A5A478F">
      <w:pPr>
        <w:spacing w:line="600" w:lineRule="exact"/>
        <w:ind w:firstLine="643" w:firstLineChars="200"/>
        <w:outlineLvl w:val="2"/>
        <w:rPr>
          <w:rFonts w:eastAsia="楷体_GB2312" w:cs="楷体_GB2312"/>
          <w:b/>
          <w:sz w:val="32"/>
          <w:szCs w:val="32"/>
        </w:rPr>
      </w:pPr>
      <w:bookmarkStart w:id="37" w:name="_Toc15377210"/>
      <w:bookmarkStart w:id="38" w:name="_Toc5312"/>
      <w:r>
        <w:rPr>
          <w:rFonts w:hint="eastAsia" w:eastAsia="楷体_GB2312" w:cs="楷体_GB2312"/>
          <w:b/>
          <w:sz w:val="32"/>
          <w:szCs w:val="32"/>
        </w:rPr>
        <w:t>（一）一般公共预算财政拨款支出决算总体情况</w:t>
      </w:r>
      <w:bookmarkEnd w:id="37"/>
      <w:bookmarkEnd w:id="38"/>
    </w:p>
    <w:p w14:paraId="304054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仿宋_GB2312" w:hAnsi="仿宋" w:eastAsia="仿宋_GB2312"/>
          <w:sz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eastAsia="仿宋_GB2312" w:cs="仿宋_GB2312"/>
          <w:sz w:val="32"/>
          <w:szCs w:val="32"/>
          <w:lang w:val="en-US" w:eastAsia="zh-CN"/>
        </w:rPr>
        <w:t>216.68</w:t>
      </w:r>
      <w:r>
        <w:rPr>
          <w:rFonts w:hint="eastAsia" w:eastAsia="仿宋_GB2312" w:cs="仿宋_GB2312"/>
          <w:sz w:val="32"/>
          <w:szCs w:val="32"/>
        </w:rPr>
        <w:t>万元，占本年支出合计的100%。与202</w:t>
      </w:r>
      <w:r>
        <w:rPr>
          <w:rFonts w:hint="eastAsia" w:eastAsia="仿宋_GB2312" w:cs="仿宋_GB2312"/>
          <w:sz w:val="32"/>
          <w:szCs w:val="32"/>
          <w:lang w:val="en-US" w:eastAsia="zh-CN"/>
        </w:rPr>
        <w:t>4</w:t>
      </w:r>
      <w:r>
        <w:rPr>
          <w:rFonts w:hint="eastAsia" w:eastAsia="仿宋_GB2312" w:cs="仿宋_GB2312"/>
          <w:sz w:val="32"/>
          <w:szCs w:val="32"/>
        </w:rPr>
        <w:t>年度相比，一般公共预算财政拨款支出</w:t>
      </w:r>
      <w:r>
        <w:rPr>
          <w:rFonts w:hint="eastAsia" w:ascii="仿宋_GB2312" w:hAnsi="仿宋" w:eastAsia="仿宋_GB2312"/>
          <w:sz w:val="32"/>
        </w:rPr>
        <w:t>增加</w:t>
      </w:r>
      <w:r>
        <w:rPr>
          <w:rFonts w:hint="eastAsia" w:ascii="仿宋_GB2312" w:hAnsi="仿宋" w:eastAsia="仿宋_GB2312"/>
          <w:sz w:val="32"/>
          <w:lang w:val="en-US" w:eastAsia="zh-CN"/>
        </w:rPr>
        <w:t>81.15</w:t>
      </w:r>
      <w:r>
        <w:rPr>
          <w:rFonts w:hint="eastAsia" w:ascii="仿宋_GB2312" w:hAnsi="仿宋" w:eastAsia="仿宋_GB2312"/>
          <w:sz w:val="32"/>
        </w:rPr>
        <w:t>万元，增长</w:t>
      </w:r>
      <w:r>
        <w:rPr>
          <w:rFonts w:hint="eastAsia" w:ascii="仿宋_GB2312" w:hAnsi="仿宋" w:eastAsia="仿宋_GB2312"/>
          <w:sz w:val="32"/>
          <w:lang w:val="en-US" w:eastAsia="zh-CN"/>
        </w:rPr>
        <w:t>59.87</w:t>
      </w:r>
      <w:r>
        <w:rPr>
          <w:rFonts w:hint="eastAsia" w:ascii="仿宋_GB2312" w:hAnsi="仿宋" w:eastAsia="仿宋_GB2312"/>
          <w:sz w:val="32"/>
        </w:rPr>
        <w:t>%。主要变动原因是</w:t>
      </w:r>
      <w:r>
        <w:rPr>
          <w:rFonts w:ascii="仿宋_GB2312" w:eastAsia="仿宋_GB2312" w:cs="仿宋_GB2312"/>
          <w:sz w:val="30"/>
          <w:szCs w:val="30"/>
          <w:shd w:val="clear" w:color="auto" w:fill="FFFFFF"/>
        </w:rPr>
        <w:t>比上年增加8人</w:t>
      </w:r>
      <w:r>
        <w:rPr>
          <w:rFonts w:hint="eastAsia" w:ascii="仿宋_GB2312" w:eastAsia="仿宋_GB2312" w:cs="仿宋_GB2312"/>
          <w:sz w:val="30"/>
          <w:szCs w:val="30"/>
          <w:shd w:val="clear" w:color="auto" w:fill="FFFFFF"/>
          <w:lang w:eastAsia="zh-CN"/>
        </w:rPr>
        <w:t>；</w:t>
      </w:r>
      <w:r>
        <w:rPr>
          <w:rFonts w:hint="eastAsia" w:ascii="仿宋_GB2312" w:hAnsi="仿宋" w:eastAsia="仿宋_GB2312"/>
          <w:sz w:val="32"/>
          <w:lang w:val="en-US" w:eastAsia="zh-CN"/>
        </w:rPr>
        <w:t>工资、单位缴费增加；五险一金基数调增。</w:t>
      </w:r>
    </w:p>
    <w:p w14:paraId="55F2D0FD">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rPr>
      </w:pPr>
      <w:r>
        <w:drawing>
          <wp:inline distT="0" distB="0" distL="114300" distR="114300">
            <wp:extent cx="4572000" cy="3028950"/>
            <wp:effectExtent l="4445" t="4445" r="14605" b="14605"/>
            <wp:docPr id="107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271DA27">
      <w:pPr>
        <w:spacing w:line="600" w:lineRule="exact"/>
        <w:ind w:firstLine="643" w:firstLineChars="200"/>
        <w:outlineLvl w:val="2"/>
        <w:rPr>
          <w:rFonts w:eastAsia="楷体_GB2312" w:cs="楷体_GB2312"/>
          <w:b/>
          <w:sz w:val="32"/>
          <w:szCs w:val="32"/>
        </w:rPr>
      </w:pPr>
      <w:bookmarkStart w:id="39" w:name="_Toc17627"/>
      <w:bookmarkStart w:id="40" w:name="_Toc15377211"/>
      <w:r>
        <w:rPr>
          <w:rFonts w:hint="eastAsia" w:eastAsia="楷体_GB2312" w:cs="楷体_GB2312"/>
          <w:b/>
          <w:sz w:val="32"/>
          <w:szCs w:val="32"/>
        </w:rPr>
        <w:t>（二）一般公共预算财政拨款支出决算结构情况</w:t>
      </w:r>
      <w:bookmarkEnd w:id="39"/>
      <w:bookmarkEnd w:id="40"/>
    </w:p>
    <w:p w14:paraId="4252BC92">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eastAsia="仿宋_GB2312" w:cs="仿宋_GB2312"/>
          <w:sz w:val="32"/>
          <w:szCs w:val="32"/>
          <w:lang w:val="en-US" w:eastAsia="zh-CN"/>
        </w:rPr>
        <w:t>216.68</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160.70</w:t>
      </w:r>
      <w:r>
        <w:rPr>
          <w:rFonts w:hint="eastAsia" w:eastAsia="仿宋_GB2312" w:cs="仿宋_GB2312"/>
          <w:sz w:val="32"/>
          <w:szCs w:val="32"/>
        </w:rPr>
        <w:t>万元，占</w:t>
      </w:r>
      <w:r>
        <w:rPr>
          <w:rFonts w:hint="eastAsia" w:eastAsia="仿宋_GB2312" w:cs="仿宋_GB2312"/>
          <w:sz w:val="32"/>
          <w:szCs w:val="32"/>
          <w:lang w:val="en-US" w:eastAsia="zh-CN"/>
        </w:rPr>
        <w:t>74.16</w:t>
      </w:r>
      <w:r>
        <w:rPr>
          <w:rFonts w:hint="eastAsia" w:eastAsia="仿宋_GB2312" w:cs="仿宋_GB2312"/>
          <w:sz w:val="32"/>
          <w:szCs w:val="32"/>
        </w:rPr>
        <w:t>%；社会保障和就业支出</w:t>
      </w:r>
      <w:r>
        <w:rPr>
          <w:rFonts w:hint="eastAsia" w:eastAsia="仿宋_GB2312" w:cs="仿宋_GB2312"/>
          <w:sz w:val="32"/>
          <w:szCs w:val="32"/>
          <w:lang w:val="en-US" w:eastAsia="zh-CN"/>
        </w:rPr>
        <w:t>29.73</w:t>
      </w:r>
      <w:r>
        <w:rPr>
          <w:rFonts w:hint="eastAsia" w:eastAsia="仿宋_GB2312" w:cs="仿宋_GB2312"/>
          <w:sz w:val="32"/>
          <w:szCs w:val="32"/>
        </w:rPr>
        <w:t>万元，占</w:t>
      </w:r>
      <w:r>
        <w:rPr>
          <w:rFonts w:hint="eastAsia" w:eastAsia="仿宋_GB2312" w:cs="仿宋_GB2312"/>
          <w:sz w:val="32"/>
          <w:szCs w:val="32"/>
          <w:lang w:val="en-US" w:eastAsia="zh-CN"/>
        </w:rPr>
        <w:t>13.72</w:t>
      </w:r>
      <w:r>
        <w:rPr>
          <w:rFonts w:hint="eastAsia" w:eastAsia="仿宋_GB2312" w:cs="仿宋_GB2312"/>
          <w:sz w:val="32"/>
          <w:szCs w:val="32"/>
        </w:rPr>
        <w:t>%；卫生健康支出</w:t>
      </w:r>
      <w:r>
        <w:rPr>
          <w:rFonts w:hint="eastAsia" w:eastAsia="仿宋_GB2312" w:cs="仿宋_GB2312"/>
          <w:sz w:val="32"/>
          <w:szCs w:val="32"/>
          <w:lang w:val="en-US" w:eastAsia="zh-CN"/>
        </w:rPr>
        <w:t>10.90</w:t>
      </w:r>
      <w:r>
        <w:rPr>
          <w:rFonts w:hint="eastAsia" w:eastAsia="仿宋_GB2312" w:cs="仿宋_GB2312"/>
          <w:sz w:val="32"/>
          <w:szCs w:val="32"/>
        </w:rPr>
        <w:t>万元，占</w:t>
      </w:r>
      <w:r>
        <w:rPr>
          <w:rFonts w:hint="eastAsia" w:eastAsia="仿宋_GB2312" w:cs="仿宋_GB2312"/>
          <w:sz w:val="32"/>
          <w:szCs w:val="32"/>
          <w:lang w:val="en-US" w:eastAsia="zh-CN"/>
        </w:rPr>
        <w:t>5.03</w:t>
      </w:r>
      <w:r>
        <w:rPr>
          <w:rFonts w:hint="eastAsia" w:eastAsia="仿宋_GB2312" w:cs="仿宋_GB2312"/>
          <w:sz w:val="32"/>
          <w:szCs w:val="32"/>
        </w:rPr>
        <w:t>%；住房保障支出</w:t>
      </w:r>
      <w:r>
        <w:rPr>
          <w:rFonts w:hint="eastAsia" w:eastAsia="仿宋_GB2312" w:cs="仿宋_GB2312"/>
          <w:sz w:val="32"/>
          <w:szCs w:val="32"/>
          <w:lang w:val="en-US" w:eastAsia="zh-CN"/>
        </w:rPr>
        <w:t>15.35</w:t>
      </w:r>
      <w:r>
        <w:rPr>
          <w:rFonts w:hint="eastAsia" w:eastAsia="仿宋_GB2312" w:cs="仿宋_GB2312"/>
          <w:sz w:val="32"/>
          <w:szCs w:val="32"/>
        </w:rPr>
        <w:t>万元，占</w:t>
      </w:r>
      <w:r>
        <w:rPr>
          <w:rFonts w:hint="eastAsia" w:eastAsia="仿宋_GB2312" w:cs="仿宋_GB2312"/>
          <w:sz w:val="32"/>
          <w:szCs w:val="32"/>
          <w:lang w:val="en-US" w:eastAsia="zh-CN"/>
        </w:rPr>
        <w:t>7.09</w:t>
      </w:r>
      <w:r>
        <w:rPr>
          <w:rFonts w:hint="eastAsia" w:eastAsia="仿宋_GB2312" w:cs="仿宋_GB2312"/>
          <w:sz w:val="32"/>
          <w:szCs w:val="32"/>
        </w:rPr>
        <w:t>%</w:t>
      </w:r>
      <w:r>
        <w:rPr>
          <w:rFonts w:hint="eastAsia" w:eastAsia="仿宋_GB2312" w:cs="仿宋_GB2312"/>
          <w:sz w:val="32"/>
          <w:szCs w:val="32"/>
          <w:lang w:eastAsia="zh-CN"/>
        </w:rPr>
        <w:t>。</w:t>
      </w:r>
    </w:p>
    <w:p w14:paraId="71ED95AF">
      <w:pPr>
        <w:keepNext w:val="0"/>
        <w:keepLines w:val="0"/>
        <w:pageBreakBefore w:val="0"/>
        <w:widowControl w:val="0"/>
        <w:kinsoku/>
        <w:wordWrap/>
        <w:overflowPunct/>
        <w:topLinePunct w:val="0"/>
        <w:autoSpaceDE/>
        <w:autoSpaceDN/>
        <w:bidi w:val="0"/>
        <w:adjustRightInd/>
        <w:snapToGrid/>
        <w:spacing w:line="240" w:lineRule="auto"/>
        <w:ind w:firstLine="641"/>
        <w:textAlignment w:val="auto"/>
        <w:rPr>
          <w:rFonts w:hint="eastAsia" w:eastAsia="仿宋_GB2312" w:cs="仿宋_GB2312"/>
          <w:sz w:val="32"/>
          <w:szCs w:val="32"/>
          <w:lang w:val="en-US" w:eastAsia="zh-CN"/>
        </w:rPr>
      </w:pPr>
      <w:r>
        <w:drawing>
          <wp:inline distT="0" distB="0" distL="114300" distR="114300">
            <wp:extent cx="3724275" cy="2286000"/>
            <wp:effectExtent l="4445" t="5080" r="5080" b="13970"/>
            <wp:docPr id="1085"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A4D618B">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w:t>
      </w:r>
    </w:p>
    <w:p w14:paraId="0AB0B6F0">
      <w:pPr>
        <w:spacing w:line="600" w:lineRule="exact"/>
        <w:ind w:firstLine="643" w:firstLineChars="200"/>
        <w:outlineLvl w:val="2"/>
        <w:rPr>
          <w:rFonts w:eastAsia="楷体_GB2312" w:cs="楷体_GB2312"/>
          <w:b/>
          <w:sz w:val="32"/>
          <w:szCs w:val="32"/>
        </w:rPr>
      </w:pPr>
      <w:bookmarkStart w:id="41" w:name="_Toc15377212"/>
      <w:bookmarkStart w:id="42" w:name="_Toc1299"/>
      <w:r>
        <w:rPr>
          <w:rFonts w:hint="eastAsia" w:eastAsia="楷体_GB2312" w:cs="楷体_GB2312"/>
          <w:b/>
          <w:sz w:val="32"/>
          <w:szCs w:val="32"/>
        </w:rPr>
        <w:t>（三）一般公共预算财政拨款支出决算具体情况</w:t>
      </w:r>
      <w:bookmarkEnd w:id="41"/>
      <w:bookmarkEnd w:id="42"/>
    </w:p>
    <w:p w14:paraId="7B2D6FD4">
      <w:pPr>
        <w:spacing w:line="600" w:lineRule="exact"/>
        <w:ind w:firstLine="640"/>
        <w:rPr>
          <w:rFonts w:eastAsia="仿宋_GB2312" w:cs="仿宋_GB2312"/>
          <w:sz w:val="32"/>
          <w:szCs w:val="32"/>
        </w:rPr>
      </w:pPr>
      <w:bookmarkStart w:id="43" w:name="_Toc15378460"/>
      <w:bookmarkStart w:id="44" w:name="_Toc15377213"/>
      <w:bookmarkStart w:id="45"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216.68</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3"/>
      <w:bookmarkEnd w:id="44"/>
      <w:bookmarkEnd w:id="45"/>
    </w:p>
    <w:p w14:paraId="4339F7CD">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1.一般公共服务</w:t>
      </w:r>
      <w:r>
        <w:rPr>
          <w:rFonts w:hint="eastAsia" w:eastAsia="仿宋_GB2312" w:cs="仿宋_GB2312"/>
          <w:b/>
          <w:bCs/>
          <w:sz w:val="32"/>
          <w:szCs w:val="32"/>
          <w:lang w:val="en-US" w:eastAsia="zh-CN"/>
        </w:rPr>
        <w:t>201</w:t>
      </w:r>
      <w:r>
        <w:rPr>
          <w:rFonts w:hint="eastAsia" w:eastAsia="仿宋_GB2312" w:cs="仿宋_GB2312"/>
          <w:b/>
          <w:bCs/>
          <w:sz w:val="32"/>
          <w:szCs w:val="32"/>
        </w:rPr>
        <w:t>（类）</w:t>
      </w:r>
      <w:r>
        <w:rPr>
          <w:rFonts w:hint="eastAsia" w:eastAsia="仿宋_GB2312" w:cs="仿宋_GB2312"/>
          <w:b/>
          <w:bCs/>
          <w:sz w:val="32"/>
          <w:szCs w:val="32"/>
          <w:lang w:val="en-US" w:eastAsia="zh-CN"/>
        </w:rPr>
        <w:t>33</w:t>
      </w:r>
      <w:r>
        <w:rPr>
          <w:rFonts w:hint="eastAsia" w:eastAsia="仿宋_GB2312" w:cs="仿宋_GB2312"/>
          <w:b/>
          <w:bCs/>
          <w:sz w:val="32"/>
          <w:szCs w:val="32"/>
        </w:rPr>
        <w:t>（款）</w:t>
      </w:r>
      <w:r>
        <w:rPr>
          <w:rFonts w:hint="eastAsia" w:eastAsia="仿宋_GB2312" w:cs="仿宋_GB2312"/>
          <w:b/>
          <w:bCs/>
          <w:sz w:val="32"/>
          <w:szCs w:val="32"/>
          <w:lang w:val="en-US" w:eastAsia="zh-CN"/>
        </w:rPr>
        <w:t>50</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160.70</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w:t>
      </w:r>
      <w:r>
        <w:rPr>
          <w:rFonts w:hint="eastAsia" w:eastAsia="仿宋_GB2312" w:cs="仿宋_GB2312"/>
          <w:sz w:val="32"/>
          <w:szCs w:val="32"/>
          <w:lang w:eastAsia="zh-CN"/>
        </w:rPr>
        <w:t>与</w:t>
      </w:r>
      <w:r>
        <w:rPr>
          <w:rFonts w:hint="eastAsia" w:eastAsia="仿宋_GB2312" w:cs="仿宋_GB2312"/>
          <w:sz w:val="32"/>
          <w:szCs w:val="32"/>
        </w:rPr>
        <w:t>预算数</w:t>
      </w:r>
      <w:r>
        <w:rPr>
          <w:rFonts w:hint="eastAsia" w:eastAsia="仿宋_GB2312" w:cs="仿宋_GB2312"/>
          <w:sz w:val="32"/>
          <w:szCs w:val="32"/>
          <w:lang w:eastAsia="zh-CN"/>
        </w:rPr>
        <w:t>持平。</w:t>
      </w:r>
    </w:p>
    <w:p w14:paraId="17361B84">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2.社会保障和就业</w:t>
      </w:r>
      <w:r>
        <w:rPr>
          <w:rFonts w:hint="eastAsia" w:eastAsia="仿宋_GB2312" w:cs="仿宋_GB2312"/>
          <w:b/>
          <w:bCs/>
          <w:sz w:val="32"/>
          <w:szCs w:val="32"/>
          <w:lang w:val="en-US" w:eastAsia="zh-CN"/>
        </w:rPr>
        <w:t>208</w:t>
      </w:r>
      <w:r>
        <w:rPr>
          <w:rFonts w:hint="eastAsia" w:eastAsia="仿宋_GB2312" w:cs="仿宋_GB2312"/>
          <w:b/>
          <w:bCs/>
          <w:sz w:val="32"/>
          <w:szCs w:val="32"/>
        </w:rPr>
        <w:t>（类）</w:t>
      </w:r>
      <w:r>
        <w:rPr>
          <w:rFonts w:hint="eastAsia" w:eastAsia="仿宋_GB2312" w:cs="仿宋_GB2312"/>
          <w:b/>
          <w:bCs/>
          <w:sz w:val="32"/>
          <w:szCs w:val="32"/>
          <w:lang w:val="en-US" w:eastAsia="zh-CN"/>
        </w:rPr>
        <w:t>05</w:t>
      </w:r>
      <w:r>
        <w:rPr>
          <w:rFonts w:hint="eastAsia" w:eastAsia="仿宋_GB2312" w:cs="仿宋_GB2312"/>
          <w:b/>
          <w:bCs/>
          <w:sz w:val="32"/>
          <w:szCs w:val="32"/>
        </w:rPr>
        <w:t>（款）</w:t>
      </w:r>
      <w:r>
        <w:rPr>
          <w:rFonts w:hint="eastAsia" w:eastAsia="仿宋_GB2312" w:cs="仿宋_GB2312"/>
          <w:b/>
          <w:bCs/>
          <w:sz w:val="32"/>
          <w:szCs w:val="32"/>
          <w:lang w:val="en-US" w:eastAsia="zh-CN"/>
        </w:rPr>
        <w:t>05</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19.82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w:t>
      </w:r>
      <w:r>
        <w:rPr>
          <w:rFonts w:hint="eastAsia" w:eastAsia="仿宋_GB2312" w:cs="仿宋_GB2312"/>
          <w:sz w:val="32"/>
          <w:szCs w:val="32"/>
          <w:lang w:eastAsia="zh-CN"/>
        </w:rPr>
        <w:t>与</w:t>
      </w:r>
      <w:r>
        <w:rPr>
          <w:rFonts w:hint="eastAsia" w:eastAsia="仿宋_GB2312" w:cs="仿宋_GB2312"/>
          <w:sz w:val="32"/>
          <w:szCs w:val="32"/>
        </w:rPr>
        <w:t>预算数</w:t>
      </w:r>
      <w:r>
        <w:rPr>
          <w:rFonts w:hint="eastAsia" w:eastAsia="仿宋_GB2312" w:cs="仿宋_GB2312"/>
          <w:sz w:val="32"/>
          <w:szCs w:val="32"/>
          <w:lang w:eastAsia="zh-CN"/>
        </w:rPr>
        <w:t>持平。</w:t>
      </w:r>
    </w:p>
    <w:p w14:paraId="5A80B015">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3</w:t>
      </w:r>
      <w:r>
        <w:rPr>
          <w:rFonts w:hint="eastAsia" w:eastAsia="仿宋_GB2312" w:cs="仿宋_GB2312"/>
          <w:b/>
          <w:bCs/>
          <w:sz w:val="32"/>
          <w:szCs w:val="32"/>
        </w:rPr>
        <w:t>.社会保障和就业</w:t>
      </w:r>
      <w:r>
        <w:rPr>
          <w:rFonts w:hint="eastAsia" w:eastAsia="仿宋_GB2312" w:cs="仿宋_GB2312"/>
          <w:b/>
          <w:bCs/>
          <w:sz w:val="32"/>
          <w:szCs w:val="32"/>
          <w:lang w:val="en-US" w:eastAsia="zh-CN"/>
        </w:rPr>
        <w:t>208</w:t>
      </w:r>
      <w:r>
        <w:rPr>
          <w:rFonts w:hint="eastAsia" w:eastAsia="仿宋_GB2312" w:cs="仿宋_GB2312"/>
          <w:b/>
          <w:bCs/>
          <w:sz w:val="32"/>
          <w:szCs w:val="32"/>
        </w:rPr>
        <w:t>（类）</w:t>
      </w:r>
      <w:r>
        <w:rPr>
          <w:rFonts w:hint="eastAsia" w:eastAsia="仿宋_GB2312" w:cs="仿宋_GB2312"/>
          <w:b/>
          <w:bCs/>
          <w:sz w:val="32"/>
          <w:szCs w:val="32"/>
          <w:lang w:val="en-US" w:eastAsia="zh-CN"/>
        </w:rPr>
        <w:t>05</w:t>
      </w:r>
      <w:r>
        <w:rPr>
          <w:rFonts w:hint="eastAsia" w:eastAsia="仿宋_GB2312" w:cs="仿宋_GB2312"/>
          <w:b/>
          <w:bCs/>
          <w:sz w:val="32"/>
          <w:szCs w:val="32"/>
        </w:rPr>
        <w:t>（款）</w:t>
      </w:r>
      <w:r>
        <w:rPr>
          <w:rFonts w:hint="eastAsia" w:eastAsia="仿宋_GB2312" w:cs="仿宋_GB2312"/>
          <w:b/>
          <w:bCs/>
          <w:sz w:val="32"/>
          <w:szCs w:val="32"/>
          <w:lang w:val="en-US" w:eastAsia="zh-CN"/>
        </w:rPr>
        <w:t>06</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9.91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w:t>
      </w:r>
      <w:r>
        <w:rPr>
          <w:rFonts w:hint="eastAsia" w:eastAsia="仿宋_GB2312" w:cs="仿宋_GB2312"/>
          <w:sz w:val="32"/>
          <w:szCs w:val="32"/>
          <w:lang w:eastAsia="zh-CN"/>
        </w:rPr>
        <w:t>与</w:t>
      </w:r>
      <w:r>
        <w:rPr>
          <w:rFonts w:hint="eastAsia" w:eastAsia="仿宋_GB2312" w:cs="仿宋_GB2312"/>
          <w:sz w:val="32"/>
          <w:szCs w:val="32"/>
        </w:rPr>
        <w:t>预算数</w:t>
      </w:r>
      <w:r>
        <w:rPr>
          <w:rFonts w:hint="eastAsia" w:eastAsia="仿宋_GB2312" w:cs="仿宋_GB2312"/>
          <w:sz w:val="32"/>
          <w:szCs w:val="32"/>
          <w:lang w:eastAsia="zh-CN"/>
        </w:rPr>
        <w:t>持平。</w:t>
      </w:r>
    </w:p>
    <w:p w14:paraId="387EEBE6">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4.</w:t>
      </w:r>
      <w:r>
        <w:rPr>
          <w:rFonts w:hint="eastAsia" w:eastAsia="仿宋_GB2312" w:cs="仿宋_GB2312"/>
          <w:b/>
          <w:bCs/>
          <w:sz w:val="32"/>
          <w:szCs w:val="32"/>
        </w:rPr>
        <w:t>卫生健康</w:t>
      </w:r>
      <w:r>
        <w:rPr>
          <w:rFonts w:hint="eastAsia" w:eastAsia="仿宋_GB2312" w:cs="仿宋_GB2312"/>
          <w:b/>
          <w:bCs/>
          <w:sz w:val="32"/>
          <w:szCs w:val="32"/>
          <w:lang w:val="en-US" w:eastAsia="zh-CN"/>
        </w:rPr>
        <w:t>210</w:t>
      </w:r>
      <w:r>
        <w:rPr>
          <w:rFonts w:hint="eastAsia" w:eastAsia="仿宋_GB2312" w:cs="仿宋_GB2312"/>
          <w:b/>
          <w:bCs/>
          <w:sz w:val="32"/>
          <w:szCs w:val="32"/>
        </w:rPr>
        <w:t>（类）</w:t>
      </w:r>
      <w:r>
        <w:rPr>
          <w:rFonts w:hint="eastAsia" w:eastAsia="仿宋_GB2312" w:cs="仿宋_GB2312"/>
          <w:b/>
          <w:bCs/>
          <w:sz w:val="32"/>
          <w:szCs w:val="32"/>
          <w:lang w:val="en-US" w:eastAsia="zh-CN"/>
        </w:rPr>
        <w:t>11</w:t>
      </w:r>
      <w:r>
        <w:rPr>
          <w:rFonts w:hint="eastAsia" w:eastAsia="仿宋_GB2312" w:cs="仿宋_GB2312"/>
          <w:b/>
          <w:bCs/>
          <w:sz w:val="32"/>
          <w:szCs w:val="32"/>
        </w:rPr>
        <w:t>（款）</w:t>
      </w:r>
      <w:r>
        <w:rPr>
          <w:rFonts w:hint="eastAsia" w:eastAsia="仿宋_GB2312" w:cs="仿宋_GB2312"/>
          <w:b/>
          <w:bCs/>
          <w:sz w:val="32"/>
          <w:szCs w:val="32"/>
          <w:lang w:val="en-US" w:eastAsia="zh-CN"/>
        </w:rPr>
        <w:t>02</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9.15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w:t>
      </w:r>
      <w:r>
        <w:rPr>
          <w:rFonts w:hint="eastAsia" w:eastAsia="仿宋_GB2312" w:cs="仿宋_GB2312"/>
          <w:sz w:val="32"/>
          <w:szCs w:val="32"/>
          <w:lang w:eastAsia="zh-CN"/>
        </w:rPr>
        <w:t>与</w:t>
      </w:r>
      <w:r>
        <w:rPr>
          <w:rFonts w:hint="eastAsia" w:eastAsia="仿宋_GB2312" w:cs="仿宋_GB2312"/>
          <w:sz w:val="32"/>
          <w:szCs w:val="32"/>
        </w:rPr>
        <w:t>预算数</w:t>
      </w:r>
      <w:r>
        <w:rPr>
          <w:rFonts w:hint="eastAsia" w:eastAsia="仿宋_GB2312" w:cs="仿宋_GB2312"/>
          <w:sz w:val="32"/>
          <w:szCs w:val="32"/>
          <w:lang w:eastAsia="zh-CN"/>
        </w:rPr>
        <w:t>持平。</w:t>
      </w:r>
    </w:p>
    <w:p w14:paraId="15FB1B74">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lang w:val="en-US" w:eastAsia="zh-CN"/>
        </w:rPr>
        <w:t>5.</w:t>
      </w:r>
      <w:r>
        <w:rPr>
          <w:rFonts w:hint="eastAsia" w:eastAsia="仿宋_GB2312" w:cs="仿宋_GB2312"/>
          <w:b/>
          <w:bCs/>
          <w:sz w:val="32"/>
          <w:szCs w:val="32"/>
        </w:rPr>
        <w:t>卫生健康</w:t>
      </w:r>
      <w:r>
        <w:rPr>
          <w:rFonts w:hint="eastAsia" w:eastAsia="仿宋_GB2312" w:cs="仿宋_GB2312"/>
          <w:b/>
          <w:bCs/>
          <w:sz w:val="32"/>
          <w:szCs w:val="32"/>
          <w:lang w:val="en-US" w:eastAsia="zh-CN"/>
        </w:rPr>
        <w:t>210</w:t>
      </w:r>
      <w:r>
        <w:rPr>
          <w:rFonts w:hint="eastAsia" w:eastAsia="仿宋_GB2312" w:cs="仿宋_GB2312"/>
          <w:b/>
          <w:bCs/>
          <w:sz w:val="32"/>
          <w:szCs w:val="32"/>
        </w:rPr>
        <w:t>（类）</w:t>
      </w:r>
      <w:r>
        <w:rPr>
          <w:rFonts w:hint="eastAsia" w:eastAsia="仿宋_GB2312" w:cs="仿宋_GB2312"/>
          <w:b/>
          <w:bCs/>
          <w:sz w:val="32"/>
          <w:szCs w:val="32"/>
          <w:lang w:val="en-US" w:eastAsia="zh-CN"/>
        </w:rPr>
        <w:t>11</w:t>
      </w:r>
      <w:r>
        <w:rPr>
          <w:rFonts w:hint="eastAsia" w:eastAsia="仿宋_GB2312" w:cs="仿宋_GB2312"/>
          <w:b/>
          <w:bCs/>
          <w:sz w:val="32"/>
          <w:szCs w:val="32"/>
        </w:rPr>
        <w:t>（款）</w:t>
      </w:r>
      <w:r>
        <w:rPr>
          <w:rFonts w:hint="eastAsia" w:eastAsia="仿宋_GB2312" w:cs="仿宋_GB2312"/>
          <w:b/>
          <w:bCs/>
          <w:sz w:val="32"/>
          <w:szCs w:val="32"/>
          <w:lang w:val="en-US" w:eastAsia="zh-CN"/>
        </w:rPr>
        <w:t>99</w:t>
      </w:r>
      <w:r>
        <w:rPr>
          <w:rFonts w:hint="eastAsia" w:eastAsia="仿宋_GB2312" w:cs="仿宋_GB2312"/>
          <w:b/>
          <w:bCs/>
          <w:sz w:val="32"/>
          <w:szCs w:val="32"/>
        </w:rPr>
        <w:t>（项）：</w:t>
      </w:r>
      <w:r>
        <w:rPr>
          <w:rFonts w:hint="eastAsia" w:eastAsia="仿宋_GB2312" w:cs="仿宋_GB2312"/>
          <w:sz w:val="32"/>
          <w:szCs w:val="32"/>
        </w:rPr>
        <w:t>支出决算为</w:t>
      </w:r>
      <w:r>
        <w:rPr>
          <w:rFonts w:hint="eastAsia" w:eastAsia="仿宋_GB2312" w:cs="仿宋_GB2312"/>
          <w:sz w:val="32"/>
          <w:szCs w:val="32"/>
          <w:lang w:val="en-US" w:eastAsia="zh-CN"/>
        </w:rPr>
        <w:t>1.75</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%，决算数</w:t>
      </w:r>
      <w:r>
        <w:rPr>
          <w:rFonts w:hint="eastAsia" w:eastAsia="仿宋_GB2312" w:cs="仿宋_GB2312"/>
          <w:sz w:val="32"/>
          <w:szCs w:val="32"/>
          <w:lang w:eastAsia="zh-CN"/>
        </w:rPr>
        <w:t>与</w:t>
      </w:r>
      <w:r>
        <w:rPr>
          <w:rFonts w:hint="eastAsia" w:eastAsia="仿宋_GB2312" w:cs="仿宋_GB2312"/>
          <w:sz w:val="32"/>
          <w:szCs w:val="32"/>
        </w:rPr>
        <w:t>预算数</w:t>
      </w:r>
      <w:r>
        <w:rPr>
          <w:rFonts w:hint="eastAsia" w:eastAsia="仿宋_GB2312" w:cs="仿宋_GB2312"/>
          <w:sz w:val="32"/>
          <w:szCs w:val="32"/>
          <w:lang w:eastAsia="zh-CN"/>
        </w:rPr>
        <w:t>持平。</w:t>
      </w:r>
    </w:p>
    <w:p w14:paraId="781D6C77">
      <w:pPr>
        <w:spacing w:line="600" w:lineRule="exact"/>
        <w:ind w:firstLine="640"/>
        <w:rPr>
          <w:rFonts w:hint="eastAsia" w:eastAsia="仿宋_GB2312" w:cs="仿宋_GB2312"/>
          <w:b/>
          <w:bCs/>
          <w:sz w:val="32"/>
          <w:szCs w:val="32"/>
          <w:lang w:val="en-US" w:eastAsia="zh-CN"/>
        </w:rPr>
      </w:pPr>
      <w:r>
        <w:rPr>
          <w:rFonts w:hint="eastAsia" w:eastAsia="仿宋_GB2312" w:cs="仿宋_GB2312"/>
          <w:b/>
          <w:bCs/>
          <w:sz w:val="32"/>
          <w:szCs w:val="32"/>
          <w:lang w:val="en-US" w:eastAsia="zh-CN"/>
        </w:rPr>
        <w:t>6.住房保障221（类）02（款）01（项）：</w:t>
      </w:r>
      <w:r>
        <w:rPr>
          <w:rFonts w:hint="eastAsia" w:eastAsia="仿宋_GB2312" w:cs="仿宋_GB2312"/>
          <w:b w:val="0"/>
          <w:bCs w:val="0"/>
          <w:sz w:val="32"/>
          <w:szCs w:val="32"/>
          <w:lang w:val="en-US" w:eastAsia="zh-CN"/>
        </w:rPr>
        <w:t>支出决算为15.35万元，完成预算100%，决算数与预算数持平</w:t>
      </w:r>
      <w:r>
        <w:rPr>
          <w:rFonts w:hint="eastAsia" w:eastAsia="仿宋_GB2312" w:cs="仿宋_GB2312"/>
          <w:b/>
          <w:bCs/>
          <w:sz w:val="32"/>
          <w:szCs w:val="32"/>
          <w:lang w:val="en-US" w:eastAsia="zh-CN"/>
        </w:rPr>
        <w:t>。</w:t>
      </w:r>
      <w:bookmarkStart w:id="46" w:name="_Toc15396608"/>
      <w:bookmarkStart w:id="47" w:name="_Toc15377214"/>
    </w:p>
    <w:p w14:paraId="1FF5C3E0">
      <w:pPr>
        <w:tabs>
          <w:tab w:val="right" w:pos="8306"/>
        </w:tabs>
        <w:spacing w:line="600" w:lineRule="exact"/>
        <w:ind w:firstLine="640"/>
        <w:outlineLvl w:val="1"/>
        <w:rPr>
          <w:rStyle w:val="32"/>
          <w:rFonts w:ascii="Times New Roman" w:hAnsi="Times New Roman"/>
        </w:rPr>
      </w:pPr>
      <w:bookmarkStart w:id="48" w:name="_Toc1343"/>
      <w:r>
        <w:rPr>
          <w:rFonts w:hint="eastAsia" w:eastAsia="黑体"/>
          <w:sz w:val="32"/>
          <w:szCs w:val="32"/>
        </w:rPr>
        <w:t>六</w:t>
      </w:r>
      <w:r>
        <w:rPr>
          <w:rFonts w:hint="eastAsia" w:eastAsia="黑体"/>
          <w:b/>
          <w:sz w:val="32"/>
          <w:szCs w:val="32"/>
        </w:rPr>
        <w:t>、一</w:t>
      </w:r>
      <w:r>
        <w:rPr>
          <w:rStyle w:val="32"/>
          <w:rFonts w:hint="eastAsia" w:ascii="Times New Roman" w:hAnsi="Times New Roman" w:eastAsia="黑体"/>
          <w:b w:val="0"/>
        </w:rPr>
        <w:t>般公共预算财政拨款基本支出决算情况说明</w:t>
      </w:r>
      <w:bookmarkEnd w:id="46"/>
      <w:bookmarkEnd w:id="47"/>
      <w:bookmarkEnd w:id="48"/>
      <w:r>
        <w:rPr>
          <w:rStyle w:val="32"/>
          <w:rFonts w:ascii="Times New Roman" w:hAnsi="Times New Roman" w:eastAsia="黑体"/>
          <w:b w:val="0"/>
        </w:rPr>
        <w:tab/>
      </w:r>
    </w:p>
    <w:p w14:paraId="1873983B">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ascii="仿宋_GB2312" w:hAnsi="仿宋_GB2312" w:eastAsia="仿宋_GB2312" w:cs="仿宋_GB2312"/>
          <w:sz w:val="32"/>
          <w:szCs w:val="32"/>
          <w:lang w:val="en-US" w:eastAsia="zh-CN"/>
        </w:rPr>
        <w:t>216.68</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7E2D9B89">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lang w:val="en-US" w:eastAsia="zh-CN"/>
        </w:rPr>
        <w:t>197.83</w:t>
      </w:r>
      <w:r>
        <w:rPr>
          <w:rFonts w:hint="eastAsia" w:ascii="仿宋_GB2312" w:hAnsi="仿宋_GB2312" w:eastAsia="仿宋_GB2312" w:cs="仿宋_GB2312"/>
          <w:sz w:val="32"/>
          <w:szCs w:val="32"/>
        </w:rPr>
        <w:t>万</w:t>
      </w:r>
      <w:r>
        <w:rPr>
          <w:rFonts w:hint="eastAsia" w:eastAsia="仿宋_GB2312" w:cs="仿宋_GB2312"/>
          <w:sz w:val="32"/>
          <w:szCs w:val="32"/>
        </w:rPr>
        <w:t>元，主要包括：基本工资</w:t>
      </w:r>
      <w:r>
        <w:rPr>
          <w:rFonts w:hint="eastAsia" w:eastAsia="仿宋_GB2312" w:cs="仿宋_GB2312"/>
          <w:sz w:val="32"/>
          <w:szCs w:val="32"/>
          <w:lang w:val="en-US" w:eastAsia="zh-CN"/>
        </w:rPr>
        <w:t>51.57万元</w:t>
      </w:r>
      <w:r>
        <w:rPr>
          <w:rFonts w:hint="eastAsia" w:eastAsia="仿宋_GB2312" w:cs="仿宋_GB2312"/>
          <w:sz w:val="32"/>
          <w:szCs w:val="32"/>
        </w:rPr>
        <w:t>、津贴补贴</w:t>
      </w:r>
      <w:r>
        <w:rPr>
          <w:rFonts w:hint="eastAsia" w:eastAsia="仿宋_GB2312" w:cs="仿宋_GB2312"/>
          <w:sz w:val="32"/>
          <w:szCs w:val="32"/>
          <w:lang w:val="en-US" w:eastAsia="zh-CN"/>
        </w:rPr>
        <w:t>16.62万元</w:t>
      </w:r>
      <w:r>
        <w:rPr>
          <w:rFonts w:hint="eastAsia" w:eastAsia="仿宋_GB2312" w:cs="仿宋_GB2312"/>
          <w:sz w:val="32"/>
          <w:szCs w:val="32"/>
        </w:rPr>
        <w:t>、奖金</w:t>
      </w:r>
      <w:r>
        <w:rPr>
          <w:rFonts w:hint="eastAsia" w:eastAsia="仿宋_GB2312" w:cs="仿宋_GB2312"/>
          <w:sz w:val="32"/>
          <w:szCs w:val="32"/>
          <w:lang w:val="en-US" w:eastAsia="zh-CN"/>
        </w:rPr>
        <w:t>37.37万元</w:t>
      </w:r>
      <w:r>
        <w:rPr>
          <w:rFonts w:hint="eastAsia" w:eastAsia="仿宋_GB2312" w:cs="仿宋_GB2312"/>
          <w:sz w:val="32"/>
          <w:szCs w:val="32"/>
        </w:rPr>
        <w:t>、伙食补助费</w:t>
      </w:r>
      <w:r>
        <w:rPr>
          <w:rFonts w:hint="eastAsia" w:eastAsia="仿宋_GB2312" w:cs="仿宋_GB2312"/>
          <w:sz w:val="32"/>
          <w:szCs w:val="32"/>
          <w:lang w:val="en-US" w:eastAsia="zh-CN"/>
        </w:rPr>
        <w:t>0.38万元</w:t>
      </w:r>
      <w:r>
        <w:rPr>
          <w:rFonts w:hint="eastAsia" w:eastAsia="仿宋_GB2312" w:cs="仿宋_GB2312"/>
          <w:sz w:val="32"/>
          <w:szCs w:val="32"/>
        </w:rPr>
        <w:t>、绩效工资</w:t>
      </w:r>
      <w:r>
        <w:rPr>
          <w:rFonts w:hint="eastAsia" w:eastAsia="仿宋_GB2312" w:cs="仿宋_GB2312"/>
          <w:sz w:val="32"/>
          <w:szCs w:val="32"/>
          <w:lang w:val="en-US" w:eastAsia="zh-CN"/>
        </w:rPr>
        <w:t>34.96万元</w:t>
      </w:r>
      <w:r>
        <w:rPr>
          <w:rFonts w:hint="eastAsia" w:eastAsia="仿宋_GB2312" w:cs="仿宋_GB2312"/>
          <w:sz w:val="32"/>
          <w:szCs w:val="32"/>
        </w:rPr>
        <w:t>、机关事业单位基本养老保险缴费</w:t>
      </w:r>
      <w:r>
        <w:rPr>
          <w:rFonts w:hint="eastAsia" w:eastAsia="仿宋_GB2312" w:cs="仿宋_GB2312"/>
          <w:sz w:val="32"/>
          <w:szCs w:val="32"/>
          <w:lang w:val="en-US" w:eastAsia="zh-CN"/>
        </w:rPr>
        <w:t>19.82万元</w:t>
      </w:r>
      <w:r>
        <w:rPr>
          <w:rFonts w:hint="eastAsia" w:eastAsia="仿宋_GB2312" w:cs="仿宋_GB2312"/>
          <w:sz w:val="32"/>
          <w:szCs w:val="32"/>
        </w:rPr>
        <w:t>、职业年金缴费</w:t>
      </w:r>
      <w:r>
        <w:rPr>
          <w:rFonts w:hint="eastAsia" w:eastAsia="仿宋_GB2312" w:cs="仿宋_GB2312"/>
          <w:sz w:val="32"/>
          <w:szCs w:val="32"/>
          <w:lang w:val="en-US" w:eastAsia="zh-CN"/>
        </w:rPr>
        <w:t>9.91万元</w:t>
      </w:r>
      <w:r>
        <w:rPr>
          <w:rFonts w:hint="eastAsia" w:eastAsia="仿宋_GB2312" w:cs="仿宋_GB2312"/>
          <w:sz w:val="32"/>
          <w:szCs w:val="32"/>
        </w:rPr>
        <w:t>、其他社会保障缴费</w:t>
      </w:r>
      <w:r>
        <w:rPr>
          <w:rFonts w:hint="eastAsia" w:eastAsia="仿宋_GB2312" w:cs="仿宋_GB2312"/>
          <w:sz w:val="32"/>
          <w:szCs w:val="32"/>
          <w:lang w:val="en-US" w:eastAsia="zh-CN"/>
        </w:rPr>
        <w:t>2.70万元</w:t>
      </w:r>
      <w:r>
        <w:rPr>
          <w:rFonts w:hint="eastAsia" w:eastAsia="仿宋_GB2312" w:cs="仿宋_GB2312"/>
          <w:sz w:val="32"/>
          <w:szCs w:val="32"/>
        </w:rPr>
        <w:t>、</w:t>
      </w:r>
      <w:r>
        <w:rPr>
          <w:rFonts w:hint="eastAsia" w:eastAsia="仿宋_GB2312" w:cs="仿宋_GB2312"/>
          <w:sz w:val="32"/>
          <w:szCs w:val="32"/>
          <w:lang w:eastAsia="zh-CN"/>
        </w:rPr>
        <w:t>职工基本</w:t>
      </w:r>
      <w:r>
        <w:rPr>
          <w:rFonts w:hint="eastAsia" w:eastAsia="仿宋_GB2312" w:cs="仿宋_GB2312"/>
          <w:sz w:val="32"/>
          <w:szCs w:val="32"/>
        </w:rPr>
        <w:t>医疗</w:t>
      </w:r>
      <w:r>
        <w:rPr>
          <w:rFonts w:hint="eastAsia" w:eastAsia="仿宋_GB2312" w:cs="仿宋_GB2312"/>
          <w:sz w:val="32"/>
          <w:szCs w:val="32"/>
          <w:lang w:eastAsia="zh-CN"/>
        </w:rPr>
        <w:t>保险缴费</w:t>
      </w:r>
      <w:r>
        <w:rPr>
          <w:rFonts w:hint="eastAsia" w:eastAsia="仿宋_GB2312" w:cs="仿宋_GB2312"/>
          <w:sz w:val="32"/>
          <w:szCs w:val="32"/>
          <w:lang w:val="en-US" w:eastAsia="zh-CN"/>
        </w:rPr>
        <w:t>9.15万元、</w:t>
      </w:r>
      <w:r>
        <w:rPr>
          <w:rFonts w:hint="eastAsia" w:eastAsia="仿宋_GB2312" w:cs="仿宋_GB2312"/>
          <w:sz w:val="32"/>
          <w:szCs w:val="32"/>
        </w:rPr>
        <w:t>住房公积金</w:t>
      </w:r>
      <w:r>
        <w:rPr>
          <w:rFonts w:hint="eastAsia" w:eastAsia="仿宋_GB2312" w:cs="仿宋_GB2312"/>
          <w:sz w:val="32"/>
          <w:szCs w:val="32"/>
          <w:lang w:val="en-US" w:eastAsia="zh-CN"/>
        </w:rPr>
        <w:t>15.35万元</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18.85</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w:t>
      </w:r>
      <w:r>
        <w:rPr>
          <w:rFonts w:hint="eastAsia" w:eastAsia="仿宋_GB2312" w:cs="仿宋_GB2312"/>
          <w:sz w:val="32"/>
          <w:szCs w:val="32"/>
          <w:lang w:val="en-US" w:eastAsia="zh-CN"/>
        </w:rPr>
        <w:t>4.68万元</w:t>
      </w:r>
      <w:r>
        <w:rPr>
          <w:rFonts w:hint="eastAsia" w:eastAsia="仿宋_GB2312" w:cs="仿宋_GB2312"/>
          <w:sz w:val="32"/>
          <w:szCs w:val="32"/>
        </w:rPr>
        <w:t>、</w:t>
      </w:r>
      <w:r>
        <w:rPr>
          <w:rFonts w:hint="eastAsia" w:eastAsia="仿宋_GB2312" w:cs="仿宋_GB2312"/>
          <w:sz w:val="32"/>
          <w:szCs w:val="32"/>
          <w:lang w:eastAsia="zh-CN"/>
        </w:rPr>
        <w:t>印刷费电</w:t>
      </w:r>
      <w:r>
        <w:rPr>
          <w:rFonts w:hint="eastAsia" w:eastAsia="仿宋_GB2312" w:cs="仿宋_GB2312"/>
          <w:sz w:val="32"/>
          <w:szCs w:val="32"/>
          <w:lang w:val="en-US" w:eastAsia="zh-CN"/>
        </w:rPr>
        <w:t>0.40万元、水费0.24万元、</w:t>
      </w:r>
      <w:r>
        <w:rPr>
          <w:rFonts w:hint="eastAsia" w:eastAsia="仿宋_GB2312" w:cs="仿宋_GB2312"/>
          <w:sz w:val="32"/>
          <w:szCs w:val="32"/>
        </w:rPr>
        <w:t>邮电费</w:t>
      </w:r>
      <w:r>
        <w:rPr>
          <w:rFonts w:hint="eastAsia" w:eastAsia="仿宋_GB2312" w:cs="仿宋_GB2312"/>
          <w:sz w:val="32"/>
          <w:szCs w:val="32"/>
          <w:lang w:val="en-US" w:eastAsia="zh-CN"/>
        </w:rPr>
        <w:t>0.81万元</w:t>
      </w:r>
      <w:r>
        <w:rPr>
          <w:rFonts w:hint="eastAsia" w:eastAsia="仿宋_GB2312" w:cs="仿宋_GB2312"/>
          <w:sz w:val="32"/>
          <w:szCs w:val="32"/>
        </w:rPr>
        <w:t>、差旅费</w:t>
      </w:r>
      <w:r>
        <w:rPr>
          <w:rFonts w:hint="eastAsia" w:eastAsia="仿宋_GB2312" w:cs="仿宋_GB2312"/>
          <w:sz w:val="32"/>
          <w:szCs w:val="32"/>
          <w:lang w:val="en-US" w:eastAsia="zh-CN"/>
        </w:rPr>
        <w:t>4.83万元</w:t>
      </w:r>
      <w:r>
        <w:rPr>
          <w:rFonts w:hint="eastAsia" w:eastAsia="仿宋_GB2312" w:cs="仿宋_GB2312"/>
          <w:sz w:val="32"/>
          <w:szCs w:val="32"/>
        </w:rPr>
        <w:t>、劳务费</w:t>
      </w:r>
      <w:r>
        <w:rPr>
          <w:rFonts w:hint="eastAsia" w:eastAsia="仿宋_GB2312" w:cs="仿宋_GB2312"/>
          <w:sz w:val="32"/>
          <w:szCs w:val="32"/>
          <w:lang w:val="en-US" w:eastAsia="zh-CN"/>
        </w:rPr>
        <w:t>5.27万元</w:t>
      </w:r>
      <w:r>
        <w:rPr>
          <w:rFonts w:hint="eastAsia" w:eastAsia="仿宋_GB2312" w:cs="仿宋_GB2312"/>
          <w:sz w:val="32"/>
          <w:szCs w:val="32"/>
        </w:rPr>
        <w:t>、</w:t>
      </w:r>
      <w:r>
        <w:rPr>
          <w:rFonts w:hint="eastAsia" w:eastAsia="仿宋_GB2312" w:cs="仿宋_GB2312"/>
          <w:sz w:val="32"/>
          <w:szCs w:val="32"/>
          <w:lang w:eastAsia="zh-CN"/>
        </w:rPr>
        <w:t>委托业务费</w:t>
      </w:r>
      <w:r>
        <w:rPr>
          <w:rFonts w:hint="eastAsia" w:eastAsia="仿宋_GB2312" w:cs="仿宋_GB2312"/>
          <w:sz w:val="32"/>
          <w:szCs w:val="32"/>
          <w:lang w:val="en-US" w:eastAsia="zh-CN"/>
        </w:rPr>
        <w:t>0.50万元、</w:t>
      </w:r>
      <w:r>
        <w:rPr>
          <w:rFonts w:hint="eastAsia" w:eastAsia="仿宋_GB2312" w:cs="仿宋_GB2312"/>
          <w:sz w:val="32"/>
          <w:szCs w:val="32"/>
        </w:rPr>
        <w:t>福利费</w:t>
      </w:r>
      <w:r>
        <w:rPr>
          <w:rFonts w:hint="eastAsia" w:eastAsia="仿宋_GB2312" w:cs="仿宋_GB2312"/>
          <w:sz w:val="32"/>
          <w:szCs w:val="32"/>
          <w:lang w:val="en-US" w:eastAsia="zh-CN"/>
        </w:rPr>
        <w:t>0.77万元、其他交通费0.30万元、其他商品和服务1.05万元</w:t>
      </w:r>
      <w:r>
        <w:rPr>
          <w:rFonts w:hint="eastAsia" w:eastAsia="仿宋_GB2312" w:cs="仿宋_GB2312"/>
          <w:sz w:val="32"/>
          <w:szCs w:val="32"/>
        </w:rPr>
        <w:t>。</w:t>
      </w:r>
    </w:p>
    <w:p w14:paraId="2A2EF222">
      <w:pPr>
        <w:spacing w:line="600" w:lineRule="exact"/>
        <w:ind w:firstLine="640"/>
        <w:outlineLvl w:val="1"/>
        <w:rPr>
          <w:rStyle w:val="32"/>
          <w:rFonts w:ascii="Times New Roman" w:hAnsi="Times New Roman" w:eastAsia="黑体"/>
          <w:b w:val="0"/>
        </w:rPr>
      </w:pPr>
      <w:bookmarkStart w:id="49" w:name="_Toc15396609"/>
      <w:bookmarkStart w:id="50" w:name="_Toc15377215"/>
      <w:bookmarkStart w:id="51" w:name="_Toc27379"/>
      <w:r>
        <w:rPr>
          <w:rFonts w:hint="eastAsia" w:eastAsia="黑体"/>
          <w:sz w:val="32"/>
          <w:szCs w:val="32"/>
        </w:rPr>
        <w:t>七、</w:t>
      </w:r>
      <w:r>
        <w:rPr>
          <w:rStyle w:val="32"/>
          <w:rFonts w:hint="eastAsia" w:ascii="Times New Roman" w:hAnsi="Times New Roman" w:eastAsia="黑体"/>
          <w:b w:val="0"/>
        </w:rPr>
        <w:t>财政拨款</w:t>
      </w:r>
      <w:r>
        <w:rPr>
          <w:rStyle w:val="32"/>
          <w:rFonts w:hint="eastAsia" w:ascii="Times New Roman" w:hAnsi="Times New Roman" w:eastAsia="黑体"/>
        </w:rPr>
        <w:t>“</w:t>
      </w:r>
      <w:r>
        <w:rPr>
          <w:rStyle w:val="32"/>
          <w:rFonts w:hint="eastAsia" w:ascii="Times New Roman" w:hAnsi="Times New Roman" w:eastAsia="黑体"/>
          <w:b w:val="0"/>
        </w:rPr>
        <w:t>三公”经费支出决算情况说明</w:t>
      </w:r>
      <w:bookmarkEnd w:id="49"/>
      <w:bookmarkEnd w:id="50"/>
      <w:bookmarkEnd w:id="51"/>
    </w:p>
    <w:p w14:paraId="1C545BEA">
      <w:pPr>
        <w:spacing w:line="600" w:lineRule="exact"/>
        <w:ind w:firstLine="643" w:firstLineChars="200"/>
        <w:outlineLvl w:val="2"/>
        <w:rPr>
          <w:rFonts w:eastAsia="楷体_GB2312" w:cs="楷体_GB2312"/>
          <w:b/>
          <w:sz w:val="32"/>
          <w:szCs w:val="32"/>
        </w:rPr>
      </w:pPr>
      <w:bookmarkStart w:id="52" w:name="_Toc15377216"/>
      <w:bookmarkStart w:id="53" w:name="_Toc19742"/>
      <w:r>
        <w:rPr>
          <w:rFonts w:hint="eastAsia" w:eastAsia="楷体_GB2312" w:cs="楷体_GB2312"/>
          <w:b/>
          <w:sz w:val="32"/>
          <w:szCs w:val="32"/>
        </w:rPr>
        <w:t>（一）“三公”经费财政拨款支出决算总体情况说明</w:t>
      </w:r>
      <w:bookmarkEnd w:id="52"/>
      <w:bookmarkEnd w:id="53"/>
    </w:p>
    <w:p w14:paraId="7E91930A">
      <w:pPr>
        <w:spacing w:line="600" w:lineRule="exact"/>
        <w:ind w:firstLine="640"/>
        <w:rPr>
          <w:rFonts w:ascii="仿宋" w:hAnsi="仿宋" w:eastAsia="仿宋"/>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rPr>
        <w:t>0万元，</w:t>
      </w:r>
      <w:r>
        <w:rPr>
          <w:rFonts w:hint="eastAsia" w:eastAsia="仿宋_GB2312" w:cs="仿宋_GB2312"/>
          <w:sz w:val="32"/>
          <w:szCs w:val="32"/>
        </w:rPr>
        <w:t>较上年度</w:t>
      </w:r>
      <w:r>
        <w:rPr>
          <w:rFonts w:hint="eastAsia" w:eastAsia="仿宋_GB2312" w:cs="仿宋_GB2312"/>
          <w:sz w:val="32"/>
          <w:szCs w:val="32"/>
          <w:lang w:eastAsia="zh-CN"/>
        </w:rPr>
        <w:t>减少</w:t>
      </w:r>
      <w:r>
        <w:rPr>
          <w:rFonts w:hint="eastAsia" w:eastAsia="仿宋_GB2312" w:cs="仿宋_GB2312"/>
          <w:sz w:val="32"/>
          <w:szCs w:val="32"/>
          <w:lang w:val="en-US" w:eastAsia="zh-CN"/>
        </w:rPr>
        <w:t>0.17</w:t>
      </w:r>
      <w:r>
        <w:rPr>
          <w:rFonts w:hint="eastAsia" w:eastAsia="仿宋_GB2312" w:cs="仿宋_GB2312"/>
          <w:sz w:val="32"/>
          <w:szCs w:val="32"/>
        </w:rPr>
        <w:t>万元，</w:t>
      </w:r>
      <w:r>
        <w:rPr>
          <w:rFonts w:hint="eastAsia" w:eastAsia="仿宋_GB2312" w:cs="仿宋_GB2312"/>
          <w:sz w:val="32"/>
          <w:szCs w:val="32"/>
          <w:lang w:eastAsia="zh-CN"/>
        </w:rPr>
        <w:t>减少</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sz w:val="32"/>
          <w:szCs w:val="32"/>
        </w:rPr>
        <w:t>主要原因是</w:t>
      </w:r>
      <w:r>
        <w:rPr>
          <w:rFonts w:hint="eastAsia" w:ascii="仿宋" w:hAnsi="仿宋" w:eastAsia="仿宋"/>
          <w:sz w:val="32"/>
          <w:szCs w:val="32"/>
          <w:lang w:eastAsia="zh-CN"/>
        </w:rPr>
        <w:t>励行节约</w:t>
      </w:r>
      <w:r>
        <w:rPr>
          <w:rFonts w:hint="eastAsia" w:ascii="仿宋" w:hAnsi="仿宋" w:eastAsia="仿宋"/>
          <w:sz w:val="32"/>
          <w:szCs w:val="32"/>
        </w:rPr>
        <w:t>。</w:t>
      </w:r>
    </w:p>
    <w:p w14:paraId="66AE32EB">
      <w:pPr>
        <w:spacing w:line="600" w:lineRule="exact"/>
        <w:ind w:firstLine="643" w:firstLineChars="200"/>
        <w:outlineLvl w:val="2"/>
        <w:rPr>
          <w:rFonts w:eastAsia="楷体_GB2312" w:cs="楷体_GB2312"/>
          <w:b/>
          <w:sz w:val="32"/>
          <w:szCs w:val="32"/>
        </w:rPr>
      </w:pPr>
      <w:bookmarkStart w:id="54" w:name="_Toc15377217"/>
      <w:bookmarkStart w:id="55" w:name="_Toc23292"/>
      <w:r>
        <w:rPr>
          <w:rFonts w:hint="eastAsia" w:eastAsia="楷体_GB2312" w:cs="楷体_GB2312"/>
          <w:b/>
          <w:sz w:val="32"/>
          <w:szCs w:val="32"/>
        </w:rPr>
        <w:t>（二）“三公”经费财政拨款支出决算具体情况说明</w:t>
      </w:r>
      <w:bookmarkEnd w:id="54"/>
      <w:bookmarkEnd w:id="55"/>
    </w:p>
    <w:p w14:paraId="0CBC31A0">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年度“三公”经费财政拨款支出决算中，因公出国（境）费支出决算0万元，占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%；公务用车购置及运行维护费支出决算0万元，占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1037F41D">
      <w:pPr>
        <w:spacing w:line="600" w:lineRule="exact"/>
        <w:ind w:firstLine="640"/>
        <w:rPr>
          <w:rFonts w:hint="eastAsia" w:ascii="仿宋_GB2312" w:eastAsia="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组0</w:t>
      </w:r>
      <w:r>
        <w:rPr>
          <w:rFonts w:hint="eastAsia" w:eastAsia="仿宋_GB2312" w:cs="仿宋_GB2312"/>
          <w:sz w:val="32"/>
          <w:szCs w:val="32"/>
        </w:rPr>
        <w:t>次，出国（境）</w:t>
      </w:r>
      <w:r>
        <w:rPr>
          <w:rFonts w:hint="eastAsia" w:ascii="仿宋_GB2312" w:hAnsi="仿宋_GB2312" w:eastAsia="仿宋_GB2312" w:cs="仿宋_GB2312"/>
          <w:sz w:val="32"/>
          <w:szCs w:val="32"/>
        </w:rPr>
        <w:t>0人</w:t>
      </w:r>
      <w:r>
        <w:rPr>
          <w:rFonts w:hint="eastAsia" w:eastAsia="仿宋_GB2312" w:cs="仿宋_GB2312"/>
          <w:sz w:val="32"/>
          <w:szCs w:val="32"/>
        </w:rPr>
        <w:t>。</w:t>
      </w:r>
      <w:r>
        <w:rPr>
          <w:rFonts w:hint="eastAsia" w:ascii="仿宋_GB2312" w:eastAsia="仿宋_GB2312"/>
          <w:sz w:val="32"/>
          <w:szCs w:val="32"/>
        </w:rPr>
        <w:t>因公出国（境）支出决算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eastAsia="zh-CN"/>
        </w:rPr>
        <w:t>度持平。阿坝州媒体服务中心</w:t>
      </w:r>
      <w:r>
        <w:rPr>
          <w:rFonts w:hint="eastAsia" w:ascii="仿宋_GB2312" w:eastAsia="仿宋_GB2312"/>
          <w:sz w:val="32"/>
          <w:szCs w:val="32"/>
        </w:rPr>
        <w:t>不涉及因公出国（境）业务。</w:t>
      </w:r>
    </w:p>
    <w:p w14:paraId="22307359">
      <w:pPr>
        <w:spacing w:line="600" w:lineRule="exact"/>
        <w:ind w:firstLine="643" w:firstLineChars="200"/>
        <w:rPr>
          <w:rFonts w:hint="default" w:ascii="仿宋_GB2312" w:eastAsia="仿宋_GB2312"/>
          <w:sz w:val="32"/>
          <w:szCs w:val="32"/>
          <w:lang w:val="en-US" w:eastAsia="zh-CN"/>
        </w:rPr>
      </w:pPr>
      <w:r>
        <w:rPr>
          <w:rFonts w:ascii="仿宋_GB2312" w:eastAsia="仿宋_GB2312"/>
          <w:b/>
          <w:sz w:val="32"/>
          <w:szCs w:val="32"/>
        </w:rPr>
        <w:t>2.</w:t>
      </w:r>
      <w:r>
        <w:rPr>
          <w:rFonts w:hint="eastAsia" w:ascii="仿宋_GB2312" w:eastAsia="仿宋_GB2312"/>
          <w:b/>
          <w:sz w:val="32"/>
          <w:szCs w:val="32"/>
        </w:rPr>
        <w:t>公务用车购置及运行维护费支出</w:t>
      </w:r>
      <w:r>
        <w:rPr>
          <w:rFonts w:ascii="仿宋" w:hAnsi="仿宋" w:eastAsia="仿宋"/>
          <w:b/>
          <w:sz w:val="32"/>
          <w:szCs w:val="32"/>
        </w:rPr>
        <w:t>0</w:t>
      </w:r>
      <w:r>
        <w:rPr>
          <w:rFonts w:hint="eastAsia" w:ascii="仿宋_GB2312" w:eastAsia="仿宋_GB2312"/>
          <w:sz w:val="32"/>
          <w:szCs w:val="32"/>
        </w:rPr>
        <w:t>万元,</w:t>
      </w:r>
      <w:r>
        <w:rPr>
          <w:rStyle w:val="20"/>
          <w:rFonts w:hint="eastAsia" w:ascii="仿宋" w:hAnsi="仿宋" w:eastAsia="仿宋"/>
          <w:b w:val="0"/>
          <w:bCs/>
          <w:sz w:val="32"/>
          <w:szCs w:val="32"/>
        </w:rPr>
        <w:t>完成预算</w:t>
      </w:r>
      <w:r>
        <w:rPr>
          <w:rStyle w:val="20"/>
          <w:rFonts w:ascii="仿宋" w:hAnsi="仿宋" w:eastAsia="仿宋"/>
          <w:bCs/>
          <w:sz w:val="32"/>
          <w:szCs w:val="32"/>
        </w:rPr>
        <w:t>0</w:t>
      </w:r>
      <w:r>
        <w:rPr>
          <w:rStyle w:val="20"/>
          <w:rFonts w:ascii="仿宋" w:hAnsi="仿宋" w:eastAsia="仿宋"/>
          <w:b w:val="0"/>
          <w:bCs/>
          <w:sz w:val="32"/>
          <w:szCs w:val="32"/>
        </w:rPr>
        <w:t>%</w:t>
      </w:r>
      <w:r>
        <w:rPr>
          <w:rStyle w:val="20"/>
          <w:rFonts w:hint="eastAsia" w:ascii="仿宋" w:hAnsi="仿宋" w:eastAsia="仿宋"/>
          <w:b w:val="0"/>
          <w:bCs/>
          <w:sz w:val="32"/>
          <w:szCs w:val="32"/>
        </w:rPr>
        <w:t>。</w:t>
      </w:r>
      <w:r>
        <w:rPr>
          <w:rFonts w:hint="eastAsia" w:ascii="仿宋_GB2312" w:eastAsia="仿宋_GB2312"/>
          <w:sz w:val="32"/>
          <w:szCs w:val="32"/>
        </w:rPr>
        <w:t>公务用车购置及运行维护费支出决算</w:t>
      </w:r>
      <w:r>
        <w:rPr>
          <w:rFonts w:hint="eastAsia" w:ascii="仿宋_GB2312" w:eastAsia="仿宋_GB2312"/>
          <w:sz w:val="32"/>
          <w:szCs w:val="32"/>
          <w:lang w:eastAsia="zh-CN"/>
        </w:rPr>
        <w:t>与</w:t>
      </w:r>
      <w:r>
        <w:rPr>
          <w:rFonts w:hint="eastAsia" w:ascii="仿宋_GB2312" w:eastAsia="仿宋_GB2312"/>
          <w:sz w:val="32"/>
          <w:szCs w:val="32"/>
        </w:rPr>
        <w:t>202</w:t>
      </w:r>
      <w:r>
        <w:rPr>
          <w:rFonts w:hint="eastAsia" w:ascii="仿宋_GB2312" w:eastAsia="仿宋_GB2312"/>
          <w:sz w:val="32"/>
          <w:szCs w:val="32"/>
          <w:lang w:val="en-US" w:eastAsia="zh-CN"/>
        </w:rPr>
        <w:t>4</w:t>
      </w:r>
      <w:r>
        <w:rPr>
          <w:rFonts w:hint="eastAsia" w:ascii="仿宋_GB2312" w:eastAsia="仿宋_GB2312"/>
          <w:sz w:val="32"/>
          <w:szCs w:val="32"/>
        </w:rPr>
        <w:t>年度</w:t>
      </w:r>
      <w:r>
        <w:rPr>
          <w:rFonts w:hint="eastAsia" w:ascii="仿宋_GB2312" w:eastAsia="仿宋_GB2312"/>
          <w:sz w:val="32"/>
          <w:szCs w:val="32"/>
          <w:lang w:eastAsia="zh-CN"/>
        </w:rPr>
        <w:t>持平</w:t>
      </w:r>
      <w:r>
        <w:rPr>
          <w:rFonts w:hint="eastAsia" w:ascii="仿宋_GB2312" w:eastAsia="仿宋_GB2312"/>
          <w:sz w:val="32"/>
          <w:szCs w:val="32"/>
        </w:rPr>
        <w:t>。</w:t>
      </w:r>
      <w:r>
        <w:rPr>
          <w:rFonts w:hint="eastAsia" w:ascii="仿宋_GB2312" w:eastAsia="仿宋_GB2312"/>
          <w:sz w:val="32"/>
          <w:szCs w:val="32"/>
          <w:lang w:eastAsia="zh-CN"/>
        </w:rPr>
        <w:t>阿坝州媒体服务中心</w:t>
      </w:r>
      <w:r>
        <w:rPr>
          <w:rFonts w:hint="eastAsia" w:ascii="仿宋_GB2312" w:eastAsia="仿宋_GB2312"/>
          <w:sz w:val="32"/>
          <w:szCs w:val="32"/>
        </w:rPr>
        <w:t>不涉及公务用车购置及运行维护费支出</w:t>
      </w:r>
      <w:r>
        <w:rPr>
          <w:rFonts w:hint="eastAsia" w:ascii="仿宋_GB2312" w:eastAsia="仿宋_GB2312"/>
          <w:sz w:val="32"/>
          <w:szCs w:val="32"/>
          <w:lang w:eastAsia="zh-CN"/>
        </w:rPr>
        <w:t>，公务用车资产帐入在中共阿坝州委宣传部帐面中。</w:t>
      </w:r>
    </w:p>
    <w:p w14:paraId="3629D1DC">
      <w:pPr>
        <w:spacing w:line="600" w:lineRule="exact"/>
        <w:ind w:firstLine="640" w:firstLineChars="200"/>
        <w:rPr>
          <w:rFonts w:ascii="仿宋_GB2312" w:eastAsia="仿宋_GB2312"/>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rFonts w:ascii="仿宋" w:hAnsi="仿宋" w:eastAsia="仿宋"/>
          <w:b/>
          <w:sz w:val="32"/>
          <w:szCs w:val="32"/>
        </w:rPr>
        <w:t>0</w:t>
      </w:r>
      <w:r>
        <w:rPr>
          <w:rFonts w:hint="eastAsia" w:ascii="仿宋_GB2312" w:eastAsia="仿宋_GB2312"/>
          <w:sz w:val="32"/>
          <w:szCs w:val="32"/>
        </w:rPr>
        <w:t>万元。全年按规定更新购置公务用车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万元，越野车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万元，载客汽车</w:t>
      </w:r>
      <w:r>
        <w:rPr>
          <w:rFonts w:hint="eastAsia" w:ascii="仿宋_GB2312" w:eastAsia="仿宋_GB2312"/>
          <w:sz w:val="32"/>
          <w:szCs w:val="32"/>
          <w:lang w:val="en-US" w:eastAsia="zh-CN"/>
        </w:rPr>
        <w:t>0</w:t>
      </w:r>
      <w:r>
        <w:rPr>
          <w:rFonts w:hint="eastAsia" w:ascii="仿宋_GB2312" w:eastAsia="仿宋_GB2312"/>
          <w:sz w:val="32"/>
          <w:szCs w:val="32"/>
        </w:rPr>
        <w:t>辆、金额</w:t>
      </w:r>
      <w:r>
        <w:rPr>
          <w:rFonts w:hint="eastAsia" w:ascii="仿宋_GB2312" w:eastAsia="仿宋_GB2312"/>
          <w:sz w:val="32"/>
          <w:szCs w:val="32"/>
          <w:lang w:val="en-US" w:eastAsia="zh-CN"/>
        </w:rPr>
        <w:t>0</w:t>
      </w:r>
      <w:r>
        <w:rPr>
          <w:rFonts w:hint="eastAsia" w:ascii="仿宋_GB2312" w:eastAsia="仿宋_GB2312"/>
          <w:sz w:val="32"/>
          <w:szCs w:val="32"/>
        </w:rPr>
        <w:t>万元。截至202</w:t>
      </w:r>
      <w:r>
        <w:rPr>
          <w:rFonts w:hint="eastAsia" w:ascii="仿宋_GB2312" w:eastAsia="仿宋_GB2312"/>
          <w:sz w:val="32"/>
          <w:szCs w:val="32"/>
          <w:lang w:val="en-US" w:eastAsia="zh-CN"/>
        </w:rPr>
        <w:t>5</w:t>
      </w:r>
      <w:r>
        <w:rPr>
          <w:rFonts w:hint="eastAsia" w:ascii="仿宋_GB2312" w:eastAsia="仿宋_GB2312"/>
          <w:sz w:val="32"/>
          <w:szCs w:val="32"/>
        </w:rPr>
        <w:t>年</w:t>
      </w:r>
      <w:r>
        <w:rPr>
          <w:rFonts w:hint="eastAsia" w:ascii="仿宋_GB2312" w:eastAsia="仿宋_GB2312"/>
          <w:sz w:val="32"/>
          <w:szCs w:val="32"/>
          <w:lang w:eastAsia="zh-CN"/>
        </w:rPr>
        <w:t>度</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0</w:t>
      </w:r>
      <w:r>
        <w:rPr>
          <w:rFonts w:hint="eastAsia" w:ascii="仿宋_GB2312" w:eastAsia="仿宋_GB2312"/>
          <w:sz w:val="32"/>
          <w:szCs w:val="32"/>
        </w:rPr>
        <w:t>辆，其中：轿车</w:t>
      </w:r>
      <w:r>
        <w:rPr>
          <w:rFonts w:hint="eastAsia" w:ascii="仿宋_GB2312" w:eastAsia="仿宋_GB2312"/>
          <w:sz w:val="32"/>
          <w:szCs w:val="32"/>
          <w:lang w:val="en-US" w:eastAsia="zh-CN"/>
        </w:rPr>
        <w:t>0</w:t>
      </w:r>
      <w:r>
        <w:rPr>
          <w:rFonts w:hint="eastAsia" w:ascii="仿宋_GB2312" w:eastAsia="仿宋_GB2312"/>
          <w:sz w:val="32"/>
          <w:szCs w:val="32"/>
        </w:rPr>
        <w:t>辆、越野车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r>
        <w:rPr>
          <w:rFonts w:hint="eastAsia" w:ascii="仿宋_GB2312" w:eastAsia="仿宋_GB2312"/>
          <w:sz w:val="32"/>
          <w:szCs w:val="32"/>
          <w:lang w:eastAsia="zh-CN"/>
        </w:rPr>
        <w:t>阿坝州媒体服务中心</w:t>
      </w:r>
      <w:r>
        <w:rPr>
          <w:rFonts w:hint="eastAsia" w:ascii="仿宋_GB2312" w:eastAsia="仿宋_GB2312"/>
          <w:sz w:val="32"/>
          <w:szCs w:val="32"/>
        </w:rPr>
        <w:t>不涉及公务用车购置支出。</w:t>
      </w:r>
    </w:p>
    <w:p w14:paraId="12E70AB5">
      <w:pPr>
        <w:keepNext w:val="0"/>
        <w:keepLines w:val="0"/>
        <w:pageBreakBefore w:val="0"/>
        <w:widowControl w:val="0"/>
        <w:kinsoku/>
        <w:wordWrap/>
        <w:overflowPunct/>
        <w:topLinePunct w:val="0"/>
        <w:bidi w:val="0"/>
        <w:snapToGrid/>
        <w:spacing w:line="240" w:lineRule="auto"/>
        <w:ind w:firstLine="643" w:firstLineChars="200"/>
        <w:textAlignment w:val="auto"/>
        <w:rPr>
          <w:rFonts w:hint="eastAsia" w:ascii="仿宋_GB2312" w:eastAsia="仿宋_GB2312"/>
          <w:sz w:val="32"/>
          <w:szCs w:val="32"/>
          <w:lang w:eastAsia="zh-CN"/>
        </w:rPr>
      </w:pPr>
      <w:r>
        <w:rPr>
          <w:rFonts w:hint="eastAsia" w:ascii="仿宋_GB2312" w:eastAsia="仿宋_GB2312"/>
          <w:b/>
          <w:sz w:val="32"/>
          <w:szCs w:val="32"/>
        </w:rPr>
        <w:t>公务用车运行维护费支出</w:t>
      </w:r>
      <w:r>
        <w:rPr>
          <w:rFonts w:ascii="仿宋" w:hAnsi="仿宋" w:eastAsia="仿宋"/>
          <w:b/>
          <w:sz w:val="32"/>
          <w:szCs w:val="32"/>
        </w:rPr>
        <w:t>0</w:t>
      </w:r>
      <w:r>
        <w:rPr>
          <w:rFonts w:hint="eastAsia" w:ascii="仿宋_GB2312" w:eastAsia="仿宋_GB2312"/>
          <w:sz w:val="32"/>
          <w:szCs w:val="32"/>
        </w:rPr>
        <w:t>万元。</w:t>
      </w:r>
      <w:r>
        <w:rPr>
          <w:rFonts w:hint="eastAsia" w:ascii="仿宋_GB2312" w:eastAsia="仿宋_GB2312"/>
          <w:sz w:val="32"/>
          <w:szCs w:val="32"/>
          <w:lang w:eastAsia="zh-CN"/>
        </w:rPr>
        <w:t>阿坝州媒体服务中心</w:t>
      </w:r>
      <w:r>
        <w:rPr>
          <w:rFonts w:hint="eastAsia" w:ascii="仿宋_GB2312" w:eastAsia="仿宋_GB2312"/>
          <w:sz w:val="32"/>
          <w:szCs w:val="32"/>
        </w:rPr>
        <w:t>不涉及公务用车运行维护费支出</w:t>
      </w:r>
      <w:r>
        <w:rPr>
          <w:rFonts w:hint="eastAsia" w:ascii="仿宋_GB2312" w:eastAsia="仿宋_GB2312"/>
          <w:sz w:val="32"/>
          <w:szCs w:val="32"/>
          <w:lang w:eastAsia="zh-CN"/>
        </w:rPr>
        <w:t>，公务用车资产帐入在中共阿坝州委宣传部帐面中。</w:t>
      </w:r>
    </w:p>
    <w:p w14:paraId="6984FB66">
      <w:pPr>
        <w:keepNext w:val="0"/>
        <w:keepLines w:val="0"/>
        <w:pageBreakBefore w:val="0"/>
        <w:widowControl w:val="0"/>
        <w:kinsoku/>
        <w:wordWrap/>
        <w:overflowPunct/>
        <w:topLinePunct w:val="0"/>
        <w:bidi w:val="0"/>
        <w:snapToGrid/>
        <w:spacing w:line="240" w:lineRule="auto"/>
        <w:ind w:firstLine="640"/>
        <w:textAlignment w:val="auto"/>
        <w:rPr>
          <w:rFonts w:ascii="仿宋" w:hAnsi="仿宋" w:eastAsia="仿宋"/>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rPr>
        <w:t>0万</w:t>
      </w:r>
      <w:r>
        <w:rPr>
          <w:rFonts w:hint="eastAsia" w:eastAsia="仿宋_GB2312" w:cs="仿宋_GB2312"/>
          <w:b/>
          <w:bCs/>
          <w:sz w:val="32"/>
          <w:szCs w:val="32"/>
        </w:rPr>
        <w:t>元。</w:t>
      </w:r>
      <w:r>
        <w:rPr>
          <w:rFonts w:hint="eastAsia" w:eastAsia="仿宋_GB2312" w:cs="仿宋_GB2312"/>
          <w:sz w:val="32"/>
          <w:szCs w:val="32"/>
        </w:rPr>
        <w:t>公务接待费支出决算比202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减少</w:t>
      </w:r>
      <w:r>
        <w:rPr>
          <w:rFonts w:hint="eastAsia" w:eastAsia="仿宋_GB2312" w:cs="仿宋_GB2312"/>
          <w:sz w:val="32"/>
          <w:szCs w:val="32"/>
          <w:lang w:val="en-US" w:eastAsia="zh-CN"/>
        </w:rPr>
        <w:t>0.17</w:t>
      </w:r>
      <w:r>
        <w:rPr>
          <w:rFonts w:hint="eastAsia" w:eastAsia="仿宋_GB2312" w:cs="仿宋_GB2312"/>
          <w:sz w:val="32"/>
          <w:szCs w:val="32"/>
        </w:rPr>
        <w:t>万元，</w:t>
      </w:r>
      <w:r>
        <w:rPr>
          <w:rFonts w:hint="eastAsia" w:eastAsia="仿宋_GB2312" w:cs="仿宋_GB2312"/>
          <w:sz w:val="32"/>
          <w:szCs w:val="32"/>
          <w:lang w:eastAsia="zh-CN"/>
        </w:rPr>
        <w:t>减少</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ascii="仿宋" w:hAnsi="仿宋" w:eastAsia="仿宋"/>
          <w:sz w:val="32"/>
          <w:szCs w:val="32"/>
        </w:rPr>
        <w:t>主要原因是</w:t>
      </w:r>
      <w:r>
        <w:rPr>
          <w:rFonts w:hint="eastAsia" w:ascii="仿宋" w:hAnsi="仿宋" w:eastAsia="仿宋"/>
          <w:sz w:val="32"/>
          <w:szCs w:val="32"/>
          <w:lang w:eastAsia="zh-CN"/>
        </w:rPr>
        <w:t>励行节约</w:t>
      </w:r>
      <w:r>
        <w:rPr>
          <w:rFonts w:hint="eastAsia" w:ascii="仿宋" w:hAnsi="仿宋" w:eastAsia="仿宋"/>
          <w:sz w:val="32"/>
          <w:szCs w:val="32"/>
        </w:rPr>
        <w:t>。</w:t>
      </w:r>
    </w:p>
    <w:p w14:paraId="3215538F">
      <w:pPr>
        <w:keepNext w:val="0"/>
        <w:keepLines w:val="0"/>
        <w:pageBreakBefore w:val="0"/>
        <w:widowControl w:val="0"/>
        <w:kinsoku/>
        <w:wordWrap/>
        <w:overflowPunct/>
        <w:topLinePunct w:val="0"/>
        <w:bidi w:val="0"/>
        <w:snapToGrid/>
        <w:spacing w:line="240" w:lineRule="auto"/>
        <w:ind w:firstLine="640"/>
        <w:textAlignment w:val="auto"/>
        <w:rPr>
          <w:rFonts w:ascii="仿宋_GB2312" w:eastAsia="仿宋_GB2312"/>
          <w:sz w:val="32"/>
          <w:szCs w:val="32"/>
        </w:rPr>
      </w:pPr>
      <w:r>
        <w:rPr>
          <w:rFonts w:hint="eastAsia" w:eastAsia="仿宋_GB2312" w:cs="仿宋_GB2312"/>
          <w:b/>
          <w:bCs/>
          <w:sz w:val="32"/>
          <w:szCs w:val="32"/>
        </w:rPr>
        <w:t>国内公务接待支</w:t>
      </w:r>
      <w:r>
        <w:rPr>
          <w:rFonts w:hint="eastAsia" w:ascii="仿宋_GB2312" w:hAnsi="仿宋_GB2312" w:eastAsia="仿宋_GB2312" w:cs="仿宋_GB2312"/>
          <w:b/>
          <w:bCs/>
          <w:sz w:val="32"/>
          <w:szCs w:val="32"/>
        </w:rPr>
        <w:t>出</w:t>
      </w:r>
      <w:r>
        <w:rPr>
          <w:rFonts w:hint="eastAsia" w:ascii="仿宋_GB2312" w:hAnsi="仿宋_GB2312"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w:t>
      </w:r>
      <w:r>
        <w:rPr>
          <w:rFonts w:hint="eastAsia" w:ascii="仿宋_GB2312" w:eastAsia="仿宋_GB2312"/>
          <w:sz w:val="32"/>
          <w:szCs w:val="32"/>
        </w:rPr>
        <w:t>。国内公务接待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w:t>
      </w:r>
    </w:p>
    <w:p w14:paraId="4B442419">
      <w:pPr>
        <w:keepNext w:val="0"/>
        <w:keepLines w:val="0"/>
        <w:pageBreakBefore w:val="0"/>
        <w:widowControl w:val="0"/>
        <w:kinsoku/>
        <w:wordWrap/>
        <w:overflowPunct/>
        <w:topLinePunct w:val="0"/>
        <w:bidi w:val="0"/>
        <w:snapToGrid/>
        <w:spacing w:line="240" w:lineRule="auto"/>
        <w:ind w:firstLine="643" w:firstLineChars="200"/>
        <w:textAlignment w:val="auto"/>
        <w:rPr>
          <w:rFonts w:ascii="仿宋_GB2312" w:eastAsia="仿宋_GB2312"/>
          <w:sz w:val="32"/>
          <w:szCs w:val="32"/>
        </w:rPr>
      </w:pPr>
      <w:bookmarkStart w:id="56" w:name="_Toc15396610"/>
      <w:bookmarkStart w:id="57" w:name="_Toc15377218"/>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14:paraId="2E34DF92">
      <w:pPr>
        <w:keepNext w:val="0"/>
        <w:keepLines w:val="0"/>
        <w:pageBreakBefore w:val="0"/>
        <w:widowControl w:val="0"/>
        <w:kinsoku/>
        <w:wordWrap/>
        <w:overflowPunct/>
        <w:topLinePunct w:val="0"/>
        <w:bidi w:val="0"/>
        <w:snapToGrid/>
        <w:spacing w:line="240" w:lineRule="auto"/>
        <w:ind w:firstLine="640"/>
        <w:textAlignment w:val="auto"/>
        <w:outlineLvl w:val="1"/>
        <w:rPr>
          <w:rStyle w:val="32"/>
          <w:rFonts w:ascii="Times New Roman" w:hAnsi="Times New Roman" w:eastAsia="黑体"/>
        </w:rPr>
      </w:pPr>
      <w:bookmarkStart w:id="58" w:name="_Toc2486"/>
      <w:r>
        <w:rPr>
          <w:rFonts w:hint="eastAsia" w:eastAsia="黑体"/>
          <w:sz w:val="32"/>
          <w:szCs w:val="32"/>
        </w:rPr>
        <w:t>八、</w:t>
      </w:r>
      <w:r>
        <w:rPr>
          <w:rStyle w:val="32"/>
          <w:rFonts w:hint="eastAsia" w:ascii="Times New Roman" w:hAnsi="Times New Roman" w:eastAsia="黑体"/>
          <w:b w:val="0"/>
        </w:rPr>
        <w:t>政府性基金预算支出决算情况说明</w:t>
      </w:r>
      <w:bookmarkEnd w:id="56"/>
      <w:bookmarkEnd w:id="57"/>
      <w:bookmarkEnd w:id="58"/>
    </w:p>
    <w:p w14:paraId="54A0681E">
      <w:pPr>
        <w:keepNext w:val="0"/>
        <w:keepLines w:val="0"/>
        <w:pageBreakBefore w:val="0"/>
        <w:widowControl w:val="0"/>
        <w:kinsoku/>
        <w:wordWrap/>
        <w:overflowPunct/>
        <w:topLinePunct w:val="0"/>
        <w:bidi w:val="0"/>
        <w:snapToGrid/>
        <w:spacing w:line="240" w:lineRule="auto"/>
        <w:ind w:firstLine="640"/>
        <w:textAlignment w:val="auto"/>
        <w:rPr>
          <w:rFonts w:hint="default" w:ascii="仿宋_GB2312" w:eastAsia="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年度政府性基金预算财政拨款支出0万元，占本年支出合计的0%</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w:t>
      </w:r>
      <w:r>
        <w:rPr>
          <w:rFonts w:hint="eastAsia" w:ascii="仿宋_GB2312" w:eastAsia="仿宋_GB2312"/>
          <w:sz w:val="32"/>
          <w:szCs w:val="32"/>
          <w:lang w:val="en-US" w:eastAsia="zh-CN"/>
        </w:rPr>
        <w:t>持平。</w:t>
      </w:r>
    </w:p>
    <w:p w14:paraId="6BB60A29">
      <w:pPr>
        <w:keepNext w:val="0"/>
        <w:keepLines w:val="0"/>
        <w:pageBreakBefore w:val="0"/>
        <w:widowControl w:val="0"/>
        <w:kinsoku/>
        <w:wordWrap/>
        <w:overflowPunct/>
        <w:topLinePunct w:val="0"/>
        <w:bidi w:val="0"/>
        <w:snapToGrid/>
        <w:spacing w:line="240" w:lineRule="auto"/>
        <w:ind w:left="630"/>
        <w:textAlignment w:val="auto"/>
        <w:outlineLvl w:val="1"/>
        <w:rPr>
          <w:rStyle w:val="32"/>
          <w:rFonts w:ascii="Times New Roman" w:hAnsi="Times New Roman" w:eastAsia="黑体"/>
          <w:b w:val="0"/>
        </w:rPr>
      </w:pPr>
      <w:bookmarkStart w:id="59" w:name="_Toc21562"/>
      <w:bookmarkStart w:id="60" w:name="_Toc15396611"/>
      <w:bookmarkStart w:id="61" w:name="_Toc15377219"/>
      <w:r>
        <w:rPr>
          <w:rStyle w:val="32"/>
          <w:rFonts w:hint="eastAsia" w:ascii="Times New Roman" w:hAnsi="Times New Roman" w:eastAsia="黑体"/>
          <w:b w:val="0"/>
        </w:rPr>
        <w:t>九、国有资本经营预算支出决算情况说明</w:t>
      </w:r>
      <w:bookmarkEnd w:id="59"/>
      <w:bookmarkEnd w:id="60"/>
      <w:bookmarkEnd w:id="61"/>
    </w:p>
    <w:p w14:paraId="07BAAA2C">
      <w:pPr>
        <w:keepNext w:val="0"/>
        <w:keepLines w:val="0"/>
        <w:pageBreakBefore w:val="0"/>
        <w:widowControl w:val="0"/>
        <w:kinsoku/>
        <w:wordWrap/>
        <w:overflowPunct/>
        <w:topLinePunct w:val="0"/>
        <w:bidi w:val="0"/>
        <w:snapToGrid/>
        <w:spacing w:line="240" w:lineRule="auto"/>
        <w:ind w:firstLine="640"/>
        <w:textAlignment w:val="auto"/>
        <w:rPr>
          <w:rFonts w:hint="default" w:ascii="仿宋_GB2312" w:eastAsia="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eastAsia" w:ascii="仿宋_GB2312" w:hAnsi="仿宋_GB2312" w:eastAsia="仿宋_GB2312" w:cs="仿宋_GB2312"/>
          <w:sz w:val="32"/>
          <w:szCs w:val="32"/>
        </w:rPr>
        <w:t>0万元，占本年支出合计的0%</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年度相比</w:t>
      </w:r>
      <w:r>
        <w:rPr>
          <w:rFonts w:hint="eastAsia" w:ascii="仿宋_GB2312" w:eastAsia="仿宋_GB2312"/>
          <w:sz w:val="32"/>
          <w:szCs w:val="32"/>
          <w:lang w:val="en-US" w:eastAsia="zh-CN"/>
        </w:rPr>
        <w:t>持平。</w:t>
      </w:r>
    </w:p>
    <w:p w14:paraId="5904AD66">
      <w:pPr>
        <w:keepNext w:val="0"/>
        <w:keepLines w:val="0"/>
        <w:pageBreakBefore w:val="0"/>
        <w:widowControl w:val="0"/>
        <w:kinsoku/>
        <w:wordWrap/>
        <w:overflowPunct/>
        <w:topLinePunct w:val="0"/>
        <w:bidi w:val="0"/>
        <w:snapToGrid/>
        <w:spacing w:line="240" w:lineRule="auto"/>
        <w:ind w:left="630"/>
        <w:textAlignment w:val="auto"/>
        <w:outlineLvl w:val="1"/>
        <w:rPr>
          <w:rStyle w:val="32"/>
          <w:rFonts w:ascii="Times New Roman" w:hAnsi="Times New Roman" w:eastAsia="黑体"/>
          <w:b w:val="0"/>
        </w:rPr>
      </w:pPr>
      <w:bookmarkStart w:id="62" w:name="_Toc15377221"/>
      <w:bookmarkStart w:id="63" w:name="_Toc4485"/>
      <w:bookmarkStart w:id="64" w:name="_Toc15396612"/>
      <w:r>
        <w:rPr>
          <w:rStyle w:val="32"/>
          <w:rFonts w:hint="eastAsia" w:ascii="Times New Roman" w:hAnsi="Times New Roman" w:eastAsia="黑体"/>
          <w:b w:val="0"/>
        </w:rPr>
        <w:t>十、其他重要事项的情况说明</w:t>
      </w:r>
      <w:bookmarkEnd w:id="62"/>
      <w:bookmarkEnd w:id="63"/>
      <w:bookmarkEnd w:id="64"/>
    </w:p>
    <w:p w14:paraId="40AA7FFA">
      <w:pPr>
        <w:keepNext w:val="0"/>
        <w:keepLines w:val="0"/>
        <w:pageBreakBefore w:val="0"/>
        <w:widowControl w:val="0"/>
        <w:kinsoku/>
        <w:wordWrap/>
        <w:overflowPunct/>
        <w:topLinePunct w:val="0"/>
        <w:bidi w:val="0"/>
        <w:snapToGrid/>
        <w:spacing w:line="240" w:lineRule="auto"/>
        <w:ind w:firstLine="643" w:firstLineChars="200"/>
        <w:textAlignment w:val="auto"/>
        <w:outlineLvl w:val="2"/>
        <w:rPr>
          <w:rFonts w:eastAsia="楷体_GB2312" w:cs="楷体_GB2312"/>
          <w:b/>
          <w:sz w:val="32"/>
          <w:szCs w:val="32"/>
        </w:rPr>
      </w:pPr>
      <w:bookmarkStart w:id="65" w:name="_Toc15377222"/>
      <w:bookmarkStart w:id="66" w:name="_Toc24657"/>
      <w:r>
        <w:rPr>
          <w:rFonts w:hint="eastAsia" w:eastAsia="楷体_GB2312" w:cs="楷体_GB2312"/>
          <w:b/>
          <w:sz w:val="32"/>
          <w:szCs w:val="32"/>
        </w:rPr>
        <w:t>（一）机关运行经费支出情况</w:t>
      </w:r>
      <w:bookmarkEnd w:id="65"/>
      <w:bookmarkEnd w:id="66"/>
    </w:p>
    <w:p w14:paraId="7CE67151">
      <w:pPr>
        <w:keepNext w:val="0"/>
        <w:keepLines w:val="0"/>
        <w:pageBreakBefore w:val="0"/>
        <w:widowControl w:val="0"/>
        <w:kinsoku/>
        <w:wordWrap/>
        <w:overflowPunct/>
        <w:topLinePunct w:val="0"/>
        <w:bidi w:val="0"/>
        <w:snapToGrid/>
        <w:spacing w:line="240" w:lineRule="auto"/>
        <w:ind w:firstLine="640" w:firstLineChars="200"/>
        <w:textAlignment w:val="auto"/>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，阿坝州媒体服务中心机关运行经费支出0万</w:t>
      </w:r>
      <w:r>
        <w:rPr>
          <w:rFonts w:hint="eastAsia" w:eastAsia="仿宋_GB2312" w:cs="仿宋_GB2312"/>
          <w:sz w:val="32"/>
          <w:szCs w:val="32"/>
        </w:rPr>
        <w:t>元，比202</w:t>
      </w:r>
      <w:r>
        <w:rPr>
          <w:rFonts w:hint="eastAsia" w:eastAsia="仿宋_GB2312" w:cs="仿宋_GB2312"/>
          <w:sz w:val="32"/>
          <w:szCs w:val="32"/>
          <w:lang w:val="en-US" w:eastAsia="zh-CN"/>
        </w:rPr>
        <w:t>4</w:t>
      </w:r>
      <w:r>
        <w:rPr>
          <w:rFonts w:hint="eastAsia" w:eastAsia="仿宋_GB2312" w:cs="仿宋_GB2312"/>
          <w:sz w:val="32"/>
          <w:szCs w:val="32"/>
        </w:rPr>
        <w:t>年度增加/减少</w:t>
      </w:r>
      <w:r>
        <w:rPr>
          <w:rFonts w:hint="eastAsia" w:eastAsia="仿宋_GB2312" w:cs="仿宋_GB2312"/>
          <w:sz w:val="32"/>
          <w:szCs w:val="32"/>
          <w:lang w:val="en-US" w:eastAsia="zh-CN"/>
        </w:rPr>
        <w:t>0</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决算数持平</w:t>
      </w:r>
      <w:r>
        <w:rPr>
          <w:rFonts w:hint="eastAsia" w:ascii="仿宋_GB2312" w:eastAsia="仿宋_GB2312"/>
          <w:sz w:val="32"/>
          <w:szCs w:val="32"/>
          <w:lang w:val="en-US" w:eastAsia="zh-CN"/>
        </w:rPr>
        <w:t>。</w:t>
      </w:r>
      <w:r>
        <w:rPr>
          <w:rFonts w:hint="eastAsia" w:ascii="仿宋" w:eastAsia="仿宋"/>
          <w:sz w:val="32"/>
          <w:szCs w:val="32"/>
          <w:lang w:val="en-US" w:eastAsia="zh-CN"/>
        </w:rPr>
        <w:t>主要原因是阿坝州媒体服务中心属事业单位不涉及机关运行经费相关开支。</w:t>
      </w:r>
    </w:p>
    <w:p w14:paraId="67A6C7C7">
      <w:pPr>
        <w:keepNext w:val="0"/>
        <w:keepLines w:val="0"/>
        <w:pageBreakBefore w:val="0"/>
        <w:widowControl w:val="0"/>
        <w:kinsoku/>
        <w:wordWrap/>
        <w:overflowPunct/>
        <w:topLinePunct w:val="0"/>
        <w:bidi w:val="0"/>
        <w:snapToGrid/>
        <w:spacing w:line="240" w:lineRule="auto"/>
        <w:ind w:firstLine="643" w:firstLineChars="200"/>
        <w:textAlignment w:val="auto"/>
        <w:outlineLvl w:val="2"/>
        <w:rPr>
          <w:rFonts w:eastAsia="楷体_GB2312" w:cs="楷体_GB2312"/>
          <w:b/>
          <w:sz w:val="32"/>
          <w:szCs w:val="32"/>
        </w:rPr>
      </w:pPr>
      <w:bookmarkStart w:id="67" w:name="_Toc15377223"/>
      <w:bookmarkStart w:id="68" w:name="_Toc2127"/>
      <w:r>
        <w:rPr>
          <w:rFonts w:hint="eastAsia" w:eastAsia="楷体_GB2312" w:cs="楷体_GB2312"/>
          <w:b/>
          <w:sz w:val="32"/>
          <w:szCs w:val="32"/>
        </w:rPr>
        <w:t>（二）政府采购支出情况</w:t>
      </w:r>
      <w:bookmarkEnd w:id="67"/>
      <w:bookmarkEnd w:id="68"/>
    </w:p>
    <w:p w14:paraId="158D387C">
      <w:pPr>
        <w:keepNext w:val="0"/>
        <w:keepLines w:val="0"/>
        <w:pageBreakBefore w:val="0"/>
        <w:widowControl w:val="0"/>
        <w:kinsoku/>
        <w:wordWrap/>
        <w:overflowPunct/>
        <w:topLinePunct w:val="0"/>
        <w:bidi w:val="0"/>
        <w:snapToGrid/>
        <w:spacing w:line="240" w:lineRule="auto"/>
        <w:ind w:firstLine="64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阿坝州媒体服务中心政府采购支出总额0万元，其中：政府采购货物支出0万元、政府采购工程支出0万元、政府采购服务支出0万元。授予中小企业合同金额0万元，占政府采购支出总额的0%，其中：授予小微企业合同金额0万元，占政府采购支出总额的0%。</w:t>
      </w:r>
      <w:r>
        <w:rPr>
          <w:rFonts w:hint="eastAsia" w:eastAsia="仿宋_GB2312" w:cs="仿宋_GB2312"/>
          <w:sz w:val="32"/>
          <w:szCs w:val="32"/>
        </w:rPr>
        <w:t>与202</w:t>
      </w:r>
      <w:r>
        <w:rPr>
          <w:rFonts w:hint="eastAsia" w:eastAsia="仿宋_GB2312" w:cs="仿宋_GB2312"/>
          <w:sz w:val="32"/>
          <w:szCs w:val="32"/>
          <w:lang w:val="en-US" w:eastAsia="zh-CN"/>
        </w:rPr>
        <w:t>4</w:t>
      </w:r>
      <w:r>
        <w:rPr>
          <w:rFonts w:hint="eastAsia" w:eastAsia="仿宋_GB2312" w:cs="仿宋_GB2312"/>
          <w:sz w:val="32"/>
          <w:szCs w:val="32"/>
        </w:rPr>
        <w:t>年度</w:t>
      </w:r>
      <w:r>
        <w:rPr>
          <w:rFonts w:hint="eastAsia" w:eastAsia="仿宋_GB2312" w:cs="仿宋_GB2312"/>
          <w:sz w:val="32"/>
          <w:szCs w:val="32"/>
          <w:lang w:eastAsia="zh-CN"/>
        </w:rPr>
        <w:t>政府采购支出总额相比持平</w:t>
      </w:r>
      <w:r>
        <w:rPr>
          <w:rFonts w:hint="eastAsia" w:ascii="仿宋_GB2312" w:eastAsia="仿宋_GB2312"/>
          <w:sz w:val="32"/>
          <w:szCs w:val="32"/>
          <w:lang w:val="en-US" w:eastAsia="zh-CN"/>
        </w:rPr>
        <w:t>。</w:t>
      </w:r>
    </w:p>
    <w:p w14:paraId="21B95D42">
      <w:pPr>
        <w:keepNext w:val="0"/>
        <w:keepLines w:val="0"/>
        <w:pageBreakBefore w:val="0"/>
        <w:widowControl w:val="0"/>
        <w:kinsoku/>
        <w:wordWrap/>
        <w:overflowPunct/>
        <w:topLinePunct w:val="0"/>
        <w:bidi w:val="0"/>
        <w:snapToGrid/>
        <w:spacing w:line="240" w:lineRule="auto"/>
        <w:ind w:firstLine="643" w:firstLineChars="200"/>
        <w:textAlignment w:val="auto"/>
        <w:outlineLvl w:val="2"/>
        <w:rPr>
          <w:rFonts w:eastAsia="楷体_GB2312" w:cs="楷体_GB2312"/>
          <w:b/>
          <w:sz w:val="32"/>
          <w:szCs w:val="32"/>
        </w:rPr>
      </w:pPr>
      <w:bookmarkStart w:id="69" w:name="_Toc15377224"/>
      <w:bookmarkStart w:id="70" w:name="_Toc6624"/>
      <w:r>
        <w:rPr>
          <w:rFonts w:hint="eastAsia" w:eastAsia="楷体_GB2312" w:cs="楷体_GB2312"/>
          <w:b/>
          <w:sz w:val="32"/>
          <w:szCs w:val="32"/>
        </w:rPr>
        <w:t>（三）国有资产占有使用情况</w:t>
      </w:r>
      <w:bookmarkEnd w:id="69"/>
      <w:bookmarkEnd w:id="70"/>
    </w:p>
    <w:p w14:paraId="0D461716">
      <w:pPr>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jc w:val="left"/>
        <w:textAlignment w:val="auto"/>
        <w:rPr>
          <w:rFonts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年12月31日，阿坝州媒体服务中心共有车辆0辆，其中：主要负责人用车0辆、机要通信用车0辆、应急保障用车0辆、其他用车0辆。单价100万元（含）以上设备（不含车辆）0台（套）</w:t>
      </w:r>
      <w:r>
        <w:rPr>
          <w:rFonts w:hint="eastAsia" w:eastAsia="仿宋_GB2312" w:cs="仿宋_GB2312"/>
          <w:sz w:val="32"/>
          <w:szCs w:val="32"/>
        </w:rPr>
        <w:t>。</w:t>
      </w:r>
      <w:r>
        <w:rPr>
          <w:rFonts w:hint="eastAsia" w:ascii="仿宋_GB2312" w:eastAsia="仿宋_GB2312"/>
          <w:sz w:val="32"/>
          <w:szCs w:val="32"/>
          <w:lang w:eastAsia="zh-CN"/>
        </w:rPr>
        <w:t>国有资产帐务入在中共阿坝州委宣传部帐务中。</w:t>
      </w:r>
    </w:p>
    <w:p w14:paraId="14FA7ED3">
      <w:pPr>
        <w:keepNext w:val="0"/>
        <w:keepLines w:val="0"/>
        <w:pageBreakBefore w:val="0"/>
        <w:widowControl w:val="0"/>
        <w:kinsoku/>
        <w:wordWrap/>
        <w:overflowPunct/>
        <w:topLinePunct w:val="0"/>
        <w:bidi w:val="0"/>
        <w:snapToGrid/>
        <w:spacing w:line="240" w:lineRule="auto"/>
        <w:ind w:firstLine="643" w:firstLineChars="200"/>
        <w:textAlignment w:val="auto"/>
        <w:outlineLvl w:val="2"/>
        <w:rPr>
          <w:rFonts w:eastAsia="楷体_GB2312" w:cs="楷体_GB2312"/>
          <w:b/>
          <w:sz w:val="32"/>
          <w:szCs w:val="32"/>
        </w:rPr>
      </w:pPr>
      <w:bookmarkStart w:id="71" w:name="_Toc13440"/>
      <w:r>
        <w:rPr>
          <w:rFonts w:hint="eastAsia" w:eastAsia="楷体_GB2312" w:cs="楷体_GB2312"/>
          <w:b/>
          <w:sz w:val="32"/>
          <w:szCs w:val="32"/>
        </w:rPr>
        <w:t>（四）预算绩效管理情况</w:t>
      </w:r>
      <w:bookmarkEnd w:id="71"/>
    </w:p>
    <w:p w14:paraId="1B083264">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eastAsia="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阿坝州媒体服务中心</w:t>
      </w:r>
      <w:r>
        <w:rPr>
          <w:rFonts w:hint="eastAsia" w:eastAsia="仿宋_GB2312" w:cs="仿宋_GB2312"/>
          <w:sz w:val="32"/>
          <w:szCs w:val="32"/>
        </w:rPr>
        <w:t>在202</w:t>
      </w:r>
      <w:r>
        <w:rPr>
          <w:rFonts w:hint="eastAsia" w:eastAsia="仿宋_GB2312" w:cs="仿宋_GB2312"/>
          <w:sz w:val="32"/>
          <w:szCs w:val="32"/>
          <w:lang w:val="en-US" w:eastAsia="zh-CN"/>
        </w:rPr>
        <w:t>5</w:t>
      </w:r>
      <w:r>
        <w:rPr>
          <w:rFonts w:hint="eastAsia" w:eastAsia="仿宋_GB2312" w:cs="仿宋_GB2312"/>
          <w:sz w:val="32"/>
          <w:szCs w:val="32"/>
        </w:rPr>
        <w:t>年度预算编制阶段，</w:t>
      </w:r>
      <w:r>
        <w:rPr>
          <w:rFonts w:hint="eastAsia" w:ascii="仿宋_GB2312" w:eastAsia="仿宋_GB2312"/>
          <w:sz w:val="32"/>
          <w:szCs w:val="32"/>
        </w:rPr>
        <w:t>组织对</w:t>
      </w:r>
      <w:r>
        <w:rPr>
          <w:rFonts w:hint="eastAsia" w:ascii="仿宋_GB2312" w:eastAsia="仿宋_GB2312"/>
          <w:sz w:val="32"/>
          <w:szCs w:val="32"/>
          <w:lang w:eastAsia="zh-CN"/>
        </w:rPr>
        <w:t>经费支出</w:t>
      </w:r>
      <w:r>
        <w:rPr>
          <w:rFonts w:hint="eastAsia" w:ascii="仿宋_GB2312" w:eastAsia="仿宋_GB2312"/>
          <w:sz w:val="32"/>
          <w:szCs w:val="32"/>
        </w:rPr>
        <w:t>开展了预算事前绩效评估</w:t>
      </w:r>
      <w:r>
        <w:rPr>
          <w:rFonts w:hint="eastAsia" w:ascii="仿宋_GB2312" w:eastAsia="仿宋_GB2312"/>
          <w:sz w:val="32"/>
          <w:szCs w:val="32"/>
          <w:lang w:eastAsia="zh-CN"/>
        </w:rPr>
        <w:t>（阿坝州媒体服务中心无项目预算）</w:t>
      </w:r>
      <w:r>
        <w:rPr>
          <w:rFonts w:hint="eastAsia" w:ascii="仿宋_GB2312" w:eastAsia="仿宋_GB2312"/>
          <w:sz w:val="32"/>
          <w:szCs w:val="32"/>
        </w:rPr>
        <w:t>，</w:t>
      </w:r>
      <w:r>
        <w:rPr>
          <w:rFonts w:hint="eastAsia" w:ascii="仿宋_GB2312" w:eastAsia="仿宋_GB2312"/>
          <w:sz w:val="32"/>
          <w:szCs w:val="32"/>
          <w:lang w:eastAsia="zh-CN"/>
        </w:rPr>
        <w:t>并</w:t>
      </w:r>
      <w:r>
        <w:rPr>
          <w:rFonts w:hint="eastAsia" w:ascii="仿宋_GB2312" w:eastAsia="仿宋_GB2312"/>
          <w:sz w:val="32"/>
          <w:szCs w:val="32"/>
        </w:rPr>
        <w:t>编制了绩效目标，预算执行过程中开展绩效监控，</w:t>
      </w:r>
      <w:r>
        <w:rPr>
          <w:rFonts w:hint="eastAsia" w:ascii="仿宋_GB2312" w:eastAsia="仿宋_GB2312"/>
          <w:sz w:val="32"/>
          <w:szCs w:val="32"/>
          <w:lang w:eastAsia="zh-CN"/>
        </w:rPr>
        <w:t>年终执行完毕后，对支出开展了绩效目标完成情况梳理填报</w:t>
      </w:r>
      <w:r>
        <w:rPr>
          <w:rFonts w:hint="eastAsia" w:ascii="仿宋_GB2312" w:eastAsia="仿宋_GB2312"/>
          <w:sz w:val="32"/>
          <w:szCs w:val="32"/>
        </w:rPr>
        <w:t>。</w:t>
      </w:r>
    </w:p>
    <w:p w14:paraId="5508A16C">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仿宋_GB2312" w:eastAsia="仿宋_GB2312" w:cs="仿宋_GB2312"/>
          <w:sz w:val="32"/>
          <w:szCs w:val="32"/>
        </w:rPr>
      </w:pPr>
      <w:r>
        <w:rPr>
          <w:rFonts w:hint="eastAsia" w:ascii="仿宋_GB2312" w:eastAsia="仿宋_GB2312" w:cs="仿宋_GB2312"/>
          <w:sz w:val="32"/>
          <w:szCs w:val="32"/>
        </w:rPr>
        <w:t>本部门按要求对</w:t>
      </w:r>
      <w:r>
        <w:rPr>
          <w:rFonts w:ascii="仿宋_GB2312" w:eastAsia="仿宋_GB2312" w:cs="仿宋_GB2312"/>
          <w:sz w:val="32"/>
          <w:szCs w:val="32"/>
        </w:rPr>
        <w:t>20</w:t>
      </w:r>
      <w:r>
        <w:rPr>
          <w:rFonts w:hint="eastAsia" w:ascii="仿宋_GB2312" w:eastAsia="仿宋_GB2312" w:cs="仿宋_GB2312"/>
          <w:sz w:val="32"/>
          <w:szCs w:val="32"/>
        </w:rPr>
        <w:t>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年部门整体支出开展绩效自评，从评价情况来看，阿坝州</w:t>
      </w:r>
      <w:r>
        <w:rPr>
          <w:rFonts w:hint="eastAsia" w:ascii="仿宋_GB2312" w:eastAsia="仿宋_GB2312" w:cs="仿宋_GB2312"/>
          <w:sz w:val="32"/>
          <w:szCs w:val="32"/>
          <w:lang w:eastAsia="zh-CN"/>
        </w:rPr>
        <w:t>媒体服务</w:t>
      </w:r>
      <w:r>
        <w:rPr>
          <w:rFonts w:hint="eastAsia" w:ascii="仿宋_GB2312" w:eastAsia="仿宋_GB2312" w:cs="仿宋_GB2312"/>
          <w:sz w:val="32"/>
          <w:szCs w:val="32"/>
        </w:rPr>
        <w:t>中心需进一步提高预算编制准确度和预算执行进度，绩效目标制定要素完整、程序规范，支出控制有力，部门整体支出绩效良好。</w:t>
      </w:r>
    </w:p>
    <w:p w14:paraId="0B92B332">
      <w:pPr>
        <w:keepNext w:val="0"/>
        <w:keepLines w:val="0"/>
        <w:pageBreakBefore w:val="0"/>
        <w:widowControl w:val="0"/>
        <w:kinsoku/>
        <w:wordWrap/>
        <w:overflowPunct/>
        <w:topLinePunct w:val="0"/>
        <w:autoSpaceDE/>
        <w:autoSpaceDN/>
        <w:bidi w:val="0"/>
        <w:adjustRightInd/>
        <w:snapToGrid/>
        <w:spacing w:line="240" w:lineRule="auto"/>
        <w:ind w:firstLine="640"/>
        <w:textAlignment w:val="auto"/>
        <w:rPr>
          <w:rFonts w:ascii="仿宋_GB2312" w:eastAsia="仿宋_GB2312" w:cs="仿宋_GB2312"/>
          <w:sz w:val="32"/>
          <w:szCs w:val="32"/>
        </w:rPr>
      </w:pPr>
      <w:r>
        <w:rPr>
          <w:rFonts w:hint="eastAsia" w:ascii="仿宋_GB2312" w:eastAsia="仿宋_GB2312" w:cs="仿宋_GB2312"/>
          <w:sz w:val="32"/>
          <w:szCs w:val="32"/>
        </w:rPr>
        <w:t>202</w:t>
      </w:r>
      <w:r>
        <w:rPr>
          <w:rFonts w:hint="eastAsia" w:ascii="仿宋_GB2312" w:eastAsia="仿宋_GB2312" w:cs="仿宋_GB2312"/>
          <w:sz w:val="32"/>
          <w:szCs w:val="32"/>
          <w:lang w:val="en-US" w:eastAsia="zh-CN"/>
        </w:rPr>
        <w:t>5</w:t>
      </w:r>
      <w:r>
        <w:rPr>
          <w:rFonts w:hint="eastAsia" w:ascii="仿宋_GB2312" w:eastAsia="仿宋_GB2312" w:cs="仿宋_GB2312"/>
          <w:sz w:val="32"/>
          <w:szCs w:val="32"/>
        </w:rPr>
        <w:t>年度阿坝州</w:t>
      </w:r>
      <w:r>
        <w:rPr>
          <w:rFonts w:hint="eastAsia" w:ascii="仿宋_GB2312" w:eastAsia="仿宋_GB2312" w:cs="仿宋_GB2312"/>
          <w:sz w:val="32"/>
          <w:szCs w:val="32"/>
          <w:lang w:eastAsia="zh-CN"/>
        </w:rPr>
        <w:t>媒体服务</w:t>
      </w:r>
      <w:r>
        <w:rPr>
          <w:rFonts w:hint="eastAsia" w:ascii="仿宋_GB2312" w:eastAsia="仿宋_GB2312" w:cs="仿宋_GB2312"/>
          <w:sz w:val="32"/>
          <w:szCs w:val="32"/>
        </w:rPr>
        <w:t>中心不涉及特定目标类部门预算项目绩效目标自评。</w:t>
      </w:r>
    </w:p>
    <w:p w14:paraId="383932A8">
      <w:pPr>
        <w:spacing w:line="600" w:lineRule="exact"/>
        <w:ind w:firstLine="640"/>
        <w:rPr>
          <w:rFonts w:eastAsia="仿宋_GB2312" w:cs="仿宋_GB2312"/>
          <w:sz w:val="32"/>
          <w:szCs w:val="32"/>
        </w:rPr>
      </w:pPr>
    </w:p>
    <w:p w14:paraId="387BB728">
      <w:pPr>
        <w:spacing w:line="600" w:lineRule="exact"/>
        <w:ind w:firstLine="640"/>
        <w:rPr>
          <w:rFonts w:eastAsia="仿宋_GB2312" w:cs="仿宋_GB2312"/>
          <w:sz w:val="32"/>
          <w:szCs w:val="32"/>
        </w:rPr>
      </w:pPr>
    </w:p>
    <w:p w14:paraId="20B8888B">
      <w:pPr>
        <w:spacing w:line="600" w:lineRule="exact"/>
        <w:ind w:firstLine="640"/>
        <w:rPr>
          <w:rFonts w:eastAsia="仿宋_GB2312" w:cs="仿宋_GB2312"/>
          <w:sz w:val="32"/>
          <w:szCs w:val="32"/>
        </w:rPr>
      </w:pPr>
    </w:p>
    <w:p w14:paraId="3825B8DC">
      <w:pPr>
        <w:spacing w:line="600" w:lineRule="exact"/>
        <w:jc w:val="center"/>
        <w:outlineLvl w:val="0"/>
        <w:rPr>
          <w:rFonts w:eastAsia="黑体"/>
          <w:sz w:val="44"/>
          <w:szCs w:val="44"/>
        </w:rPr>
      </w:pPr>
      <w:bookmarkStart w:id="72" w:name="_Toc29402"/>
      <w:bookmarkStart w:id="73" w:name="_Toc15396613"/>
      <w:bookmarkStart w:id="74" w:name="_Toc15377225"/>
      <w:r>
        <w:rPr>
          <w:rFonts w:hint="eastAsia" w:eastAsia="黑体"/>
          <w:sz w:val="44"/>
          <w:szCs w:val="44"/>
        </w:rPr>
        <w:t>第三部分名词解释</w:t>
      </w:r>
      <w:bookmarkEnd w:id="72"/>
      <w:bookmarkEnd w:id="73"/>
      <w:bookmarkEnd w:id="74"/>
    </w:p>
    <w:p w14:paraId="31D74E7E">
      <w:pPr>
        <w:spacing w:line="600" w:lineRule="exact"/>
        <w:jc w:val="left"/>
        <w:rPr>
          <w:b/>
          <w:sz w:val="44"/>
          <w:szCs w:val="44"/>
        </w:rPr>
      </w:pPr>
    </w:p>
    <w:p w14:paraId="120D26DE">
      <w:pPr>
        <w:pStyle w:val="29"/>
        <w:spacing w:line="560" w:lineRule="exact"/>
        <w:ind w:firstLine="640" w:firstLineChars="200"/>
        <w:rPr>
          <w:rFonts w:ascii="仿宋_GB2312" w:eastAsia="仿宋_GB2312"/>
          <w:color w:val="auto"/>
          <w:sz w:val="32"/>
          <w:szCs w:val="32"/>
        </w:rPr>
      </w:pPr>
      <w:bookmarkStart w:id="75" w:name="_Toc15396614"/>
      <w:bookmarkStart w:id="76"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311B4BCF">
      <w:pPr>
        <w:pStyle w:val="29"/>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3C8A746F">
      <w:pPr>
        <w:pStyle w:val="29"/>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7BE20E6F">
      <w:pPr>
        <w:pStyle w:val="29"/>
        <w:spacing w:line="560" w:lineRule="exact"/>
        <w:ind w:firstLine="640" w:firstLineChars="200"/>
        <w:rPr>
          <w:rFonts w:hint="eastAsia" w:ascii="仿宋_GB2312" w:eastAsia="仿宋_GB2312"/>
          <w:color w:val="auto"/>
          <w:sz w:val="32"/>
          <w:szCs w:val="32"/>
          <w:lang w:eastAsia="zh-CN"/>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w:t>
      </w:r>
      <w:r>
        <w:rPr>
          <w:rFonts w:hint="eastAsia" w:ascii="仿宋_GB2312" w:eastAsia="仿宋_GB2312"/>
          <w:color w:val="auto"/>
          <w:sz w:val="32"/>
          <w:szCs w:val="32"/>
          <w:lang w:eastAsia="zh-CN"/>
        </w:rPr>
        <w:t>。</w:t>
      </w:r>
    </w:p>
    <w:p w14:paraId="6BE9C0F7">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使用非财政拨款结余（含专用结余）：指事业单位使用以前年度积累的非财政拨款结余弥补当年收支差额的金额。</w:t>
      </w:r>
    </w:p>
    <w:p w14:paraId="7E727590">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p>
    <w:p w14:paraId="211F25B6">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5DC1917E">
      <w:pPr>
        <w:pStyle w:val="29"/>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22CC080B">
      <w:pPr>
        <w:autoSpaceDE w:val="0"/>
        <w:autoSpaceDN w:val="0"/>
        <w:adjustRightInd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9.一般公共服务支出</w:t>
      </w:r>
      <w:r>
        <w:rPr>
          <w:rFonts w:hint="eastAsia" w:ascii="仿宋_GB2312" w:eastAsia="仿宋_GB2312"/>
          <w:color w:val="000000"/>
          <w:sz w:val="32"/>
          <w:szCs w:val="32"/>
          <w:lang w:val="en-US" w:eastAsia="zh-CN"/>
        </w:rPr>
        <w:t>201</w:t>
      </w:r>
      <w:r>
        <w:rPr>
          <w:rFonts w:hint="eastAsia" w:ascii="仿宋_GB2312" w:eastAsia="仿宋_GB2312"/>
          <w:color w:val="000000"/>
          <w:sz w:val="32"/>
          <w:szCs w:val="32"/>
        </w:rPr>
        <w:t>（类）宣传事务</w:t>
      </w:r>
      <w:r>
        <w:rPr>
          <w:rFonts w:hint="eastAsia" w:ascii="仿宋_GB2312" w:eastAsia="仿宋_GB2312"/>
          <w:color w:val="000000"/>
          <w:sz w:val="32"/>
          <w:szCs w:val="32"/>
          <w:lang w:val="en-US" w:eastAsia="zh-CN"/>
        </w:rPr>
        <w:t>33</w:t>
      </w:r>
      <w:r>
        <w:rPr>
          <w:rFonts w:hint="eastAsia" w:ascii="仿宋_GB2312" w:eastAsia="仿宋_GB2312"/>
          <w:color w:val="000000"/>
          <w:sz w:val="32"/>
          <w:szCs w:val="32"/>
        </w:rPr>
        <w:t>（款）事业运行</w:t>
      </w:r>
      <w:r>
        <w:rPr>
          <w:rFonts w:hint="eastAsia" w:ascii="仿宋_GB2312" w:eastAsia="仿宋_GB2312"/>
          <w:color w:val="000000"/>
          <w:sz w:val="32"/>
          <w:szCs w:val="32"/>
          <w:lang w:val="en-US" w:eastAsia="zh-CN"/>
        </w:rPr>
        <w:t>50</w:t>
      </w:r>
      <w:r>
        <w:rPr>
          <w:rFonts w:hint="eastAsia" w:ascii="仿宋_GB2312" w:eastAsia="仿宋_GB2312"/>
          <w:color w:val="000000"/>
          <w:sz w:val="32"/>
          <w:szCs w:val="32"/>
        </w:rPr>
        <w:t>（项）：</w:t>
      </w:r>
      <w:r>
        <w:rPr>
          <w:rFonts w:hint="eastAsia" w:ascii="仿宋_GB2312" w:eastAsia="仿宋_GB2312"/>
          <w:color w:val="000000"/>
          <w:sz w:val="32"/>
          <w:szCs w:val="32"/>
          <w:lang w:eastAsia="zh-CN"/>
        </w:rPr>
        <w:t>反映事业单位</w:t>
      </w:r>
      <w:r>
        <w:rPr>
          <w:rFonts w:hint="eastAsia" w:ascii="仿宋_GB2312" w:eastAsia="仿宋_GB2312"/>
          <w:color w:val="000000"/>
          <w:sz w:val="32"/>
          <w:szCs w:val="32"/>
        </w:rPr>
        <w:t>的基本支出</w:t>
      </w:r>
      <w:r>
        <w:rPr>
          <w:rFonts w:hint="eastAsia" w:ascii="仿宋_GB2312" w:eastAsia="仿宋_GB2312"/>
          <w:color w:val="000000"/>
          <w:sz w:val="32"/>
          <w:szCs w:val="32"/>
          <w:lang w:eastAsia="zh-CN"/>
        </w:rPr>
        <w:t>，不包括行政单位（包括实行公务员管理的事业单位）后勤服务中心、医务室等附属事业单位</w:t>
      </w:r>
      <w:r>
        <w:rPr>
          <w:rFonts w:hint="eastAsia" w:ascii="仿宋_GB2312" w:eastAsia="仿宋_GB2312"/>
          <w:color w:val="000000"/>
          <w:sz w:val="32"/>
          <w:szCs w:val="32"/>
        </w:rPr>
        <w:t>。</w:t>
      </w:r>
    </w:p>
    <w:p w14:paraId="73EADEE8">
      <w:pPr>
        <w:pStyle w:val="29"/>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.社会保障和就业支出</w:t>
      </w:r>
      <w:r>
        <w:rPr>
          <w:rFonts w:hint="eastAsia" w:ascii="仿宋_GB2312" w:eastAsia="仿宋_GB2312"/>
          <w:sz w:val="32"/>
          <w:szCs w:val="32"/>
          <w:lang w:val="en-US" w:eastAsia="zh-CN"/>
        </w:rPr>
        <w:t>208</w:t>
      </w:r>
      <w:r>
        <w:rPr>
          <w:rFonts w:hint="eastAsia" w:ascii="仿宋_GB2312" w:eastAsia="仿宋_GB2312"/>
          <w:sz w:val="32"/>
          <w:szCs w:val="32"/>
        </w:rPr>
        <w:t>（类）行政事业单位</w:t>
      </w:r>
      <w:r>
        <w:rPr>
          <w:rFonts w:hint="eastAsia" w:ascii="仿宋_GB2312" w:eastAsia="仿宋_GB2312"/>
          <w:sz w:val="32"/>
          <w:szCs w:val="32"/>
          <w:lang w:eastAsia="zh-CN"/>
        </w:rPr>
        <w:t>养老支出</w:t>
      </w:r>
      <w:r>
        <w:rPr>
          <w:rFonts w:hint="eastAsia" w:ascii="仿宋_GB2312" w:eastAsia="仿宋_GB2312"/>
          <w:sz w:val="32"/>
          <w:szCs w:val="32"/>
          <w:lang w:val="en-US" w:eastAsia="zh-CN"/>
        </w:rPr>
        <w:t>05</w:t>
      </w:r>
      <w:r>
        <w:rPr>
          <w:rFonts w:hint="eastAsia" w:ascii="仿宋_GB2312" w:eastAsia="仿宋_GB2312"/>
          <w:sz w:val="32"/>
          <w:szCs w:val="32"/>
        </w:rPr>
        <w:t>（款）机关事业单位基本养老保险缴费</w:t>
      </w:r>
      <w:r>
        <w:rPr>
          <w:rFonts w:hint="eastAsia" w:ascii="仿宋_GB2312" w:eastAsia="仿宋_GB2312"/>
          <w:sz w:val="32"/>
          <w:szCs w:val="32"/>
          <w:lang w:eastAsia="zh-CN"/>
        </w:rPr>
        <w:t>指出</w:t>
      </w:r>
      <w:r>
        <w:rPr>
          <w:rFonts w:hint="eastAsia" w:ascii="仿宋_GB2312" w:eastAsia="仿宋_GB2312"/>
          <w:sz w:val="32"/>
          <w:szCs w:val="32"/>
          <w:lang w:val="en-US" w:eastAsia="zh-CN"/>
        </w:rPr>
        <w:t>05</w:t>
      </w:r>
      <w:r>
        <w:rPr>
          <w:rFonts w:hint="eastAsia" w:ascii="仿宋_GB2312" w:eastAsia="仿宋_GB2312"/>
          <w:sz w:val="32"/>
          <w:szCs w:val="32"/>
        </w:rPr>
        <w:t>（项）：指机关事业单位实施养老保险制度由单位缴纳的基本养老保险费支出。</w:t>
      </w:r>
    </w:p>
    <w:p w14:paraId="72FCB5E1">
      <w:pPr>
        <w:pStyle w:val="29"/>
        <w:spacing w:line="560" w:lineRule="exact"/>
        <w:ind w:firstLine="640" w:firstLineChars="200"/>
        <w:jc w:val="both"/>
        <w:rPr>
          <w:rFonts w:ascii="仿宋_GB2312" w:eastAsia="仿宋_GB2312"/>
          <w:sz w:val="32"/>
          <w:szCs w:val="32"/>
        </w:rPr>
      </w:pPr>
      <w:r>
        <w:rPr>
          <w:rFonts w:hint="eastAsia" w:ascii="仿宋_GB2312" w:eastAsia="仿宋_GB2312"/>
          <w:sz w:val="32"/>
          <w:szCs w:val="32"/>
          <w:lang w:val="en-US" w:eastAsia="zh-CN"/>
        </w:rPr>
        <w:t>11</w:t>
      </w:r>
      <w:r>
        <w:rPr>
          <w:rFonts w:hint="eastAsia" w:ascii="仿宋_GB2312" w:eastAsia="仿宋_GB2312"/>
          <w:sz w:val="32"/>
          <w:szCs w:val="32"/>
        </w:rPr>
        <w:t>.社会保障和就业支出</w:t>
      </w:r>
      <w:r>
        <w:rPr>
          <w:rFonts w:hint="eastAsia" w:ascii="仿宋_GB2312" w:eastAsia="仿宋_GB2312"/>
          <w:sz w:val="32"/>
          <w:szCs w:val="32"/>
          <w:lang w:val="en-US" w:eastAsia="zh-CN"/>
        </w:rPr>
        <w:t>208</w:t>
      </w:r>
      <w:r>
        <w:rPr>
          <w:rFonts w:hint="eastAsia" w:ascii="仿宋_GB2312" w:eastAsia="仿宋_GB2312"/>
          <w:sz w:val="32"/>
          <w:szCs w:val="32"/>
        </w:rPr>
        <w:t>（类）行政事业单位</w:t>
      </w:r>
      <w:r>
        <w:rPr>
          <w:rFonts w:hint="eastAsia" w:ascii="仿宋_GB2312" w:eastAsia="仿宋_GB2312"/>
          <w:sz w:val="32"/>
          <w:szCs w:val="32"/>
          <w:lang w:eastAsia="zh-CN"/>
        </w:rPr>
        <w:t>养老支出</w:t>
      </w:r>
      <w:r>
        <w:rPr>
          <w:rFonts w:hint="eastAsia" w:ascii="仿宋_GB2312" w:eastAsia="仿宋_GB2312"/>
          <w:sz w:val="32"/>
          <w:szCs w:val="32"/>
          <w:lang w:val="en-US" w:eastAsia="zh-CN"/>
        </w:rPr>
        <w:t>05</w:t>
      </w:r>
      <w:r>
        <w:rPr>
          <w:rFonts w:hint="eastAsia" w:ascii="仿宋_GB2312" w:eastAsia="仿宋_GB2312"/>
          <w:sz w:val="32"/>
          <w:szCs w:val="32"/>
        </w:rPr>
        <w:t>（款）机关事业单位</w:t>
      </w:r>
      <w:r>
        <w:rPr>
          <w:rFonts w:hint="eastAsia" w:ascii="仿宋_GB2312" w:eastAsia="仿宋_GB2312"/>
          <w:sz w:val="32"/>
          <w:szCs w:val="32"/>
          <w:lang w:eastAsia="zh-CN"/>
        </w:rPr>
        <w:t>职业年金</w:t>
      </w:r>
      <w:r>
        <w:rPr>
          <w:rFonts w:hint="eastAsia" w:ascii="仿宋_GB2312" w:eastAsia="仿宋_GB2312"/>
          <w:sz w:val="32"/>
          <w:szCs w:val="32"/>
        </w:rPr>
        <w:t>缴费</w:t>
      </w:r>
      <w:r>
        <w:rPr>
          <w:rFonts w:hint="eastAsia" w:ascii="仿宋_GB2312" w:eastAsia="仿宋_GB2312"/>
          <w:sz w:val="32"/>
          <w:szCs w:val="32"/>
          <w:lang w:eastAsia="zh-CN"/>
        </w:rPr>
        <w:t>指出</w:t>
      </w:r>
      <w:r>
        <w:rPr>
          <w:rFonts w:hint="eastAsia" w:ascii="仿宋_GB2312" w:eastAsia="仿宋_GB2312"/>
          <w:sz w:val="32"/>
          <w:szCs w:val="32"/>
          <w:lang w:val="en-US" w:eastAsia="zh-CN"/>
        </w:rPr>
        <w:t>06</w:t>
      </w:r>
      <w:r>
        <w:rPr>
          <w:rFonts w:hint="eastAsia" w:ascii="仿宋_GB2312" w:eastAsia="仿宋_GB2312"/>
          <w:sz w:val="32"/>
          <w:szCs w:val="32"/>
        </w:rPr>
        <w:t>（项）：指机关事业单位实施养老保险制度由单位实际缴纳的职业年金支出。</w:t>
      </w:r>
    </w:p>
    <w:p w14:paraId="57E835AF">
      <w:pPr>
        <w:autoSpaceDE w:val="0"/>
        <w:autoSpaceDN w:val="0"/>
        <w:adjustRightInd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12.</w:t>
      </w:r>
      <w:r>
        <w:rPr>
          <w:rFonts w:hint="eastAsia" w:ascii="仿宋_GB2312" w:eastAsia="仿宋_GB2312"/>
          <w:color w:val="000000"/>
          <w:sz w:val="32"/>
          <w:szCs w:val="32"/>
          <w:lang w:eastAsia="zh-CN"/>
        </w:rPr>
        <w:t>卫生健康支出</w:t>
      </w:r>
      <w:r>
        <w:rPr>
          <w:rFonts w:hint="eastAsia" w:ascii="仿宋_GB2312" w:eastAsia="仿宋_GB2312"/>
          <w:color w:val="000000"/>
          <w:sz w:val="32"/>
          <w:szCs w:val="32"/>
          <w:lang w:val="en-US" w:eastAsia="zh-CN"/>
        </w:rPr>
        <w:t>210</w:t>
      </w:r>
      <w:r>
        <w:rPr>
          <w:rFonts w:hint="eastAsia" w:ascii="仿宋_GB2312" w:eastAsia="仿宋_GB2312"/>
          <w:color w:val="000000"/>
          <w:sz w:val="32"/>
          <w:szCs w:val="32"/>
        </w:rPr>
        <w:t>（类）行政事业单位医疗</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（款）事业单位医疗</w:t>
      </w:r>
      <w:r>
        <w:rPr>
          <w:rFonts w:hint="eastAsia" w:ascii="仿宋_GB2312" w:eastAsia="仿宋_GB2312"/>
          <w:color w:val="000000"/>
          <w:sz w:val="32"/>
          <w:szCs w:val="32"/>
          <w:lang w:val="en-US" w:eastAsia="zh-CN"/>
        </w:rPr>
        <w:t>02</w:t>
      </w:r>
      <w:r>
        <w:rPr>
          <w:rFonts w:hint="eastAsia" w:ascii="仿宋_GB2312" w:eastAsia="仿宋_GB2312"/>
          <w:color w:val="000000"/>
          <w:sz w:val="32"/>
          <w:szCs w:val="32"/>
        </w:rPr>
        <w:t>（项）：指由事业单位缴纳的医疗保险费支出。</w:t>
      </w:r>
    </w:p>
    <w:p w14:paraId="09988B90">
      <w:pPr>
        <w:autoSpaceDE w:val="0"/>
        <w:autoSpaceDN w:val="0"/>
        <w:adjustRightInd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13.</w:t>
      </w:r>
      <w:r>
        <w:rPr>
          <w:rFonts w:hint="eastAsia" w:ascii="仿宋_GB2312" w:eastAsia="仿宋_GB2312"/>
          <w:color w:val="000000"/>
          <w:sz w:val="32"/>
          <w:szCs w:val="32"/>
          <w:lang w:eastAsia="zh-CN"/>
        </w:rPr>
        <w:t>卫生健康支出</w:t>
      </w:r>
      <w:r>
        <w:rPr>
          <w:rFonts w:hint="eastAsia" w:ascii="仿宋_GB2312" w:eastAsia="仿宋_GB2312"/>
          <w:color w:val="000000"/>
          <w:sz w:val="32"/>
          <w:szCs w:val="32"/>
          <w:lang w:val="en-US" w:eastAsia="zh-CN"/>
        </w:rPr>
        <w:t>210210</w:t>
      </w:r>
      <w:r>
        <w:rPr>
          <w:rFonts w:hint="eastAsia" w:ascii="仿宋_GB2312" w:eastAsia="仿宋_GB2312"/>
          <w:color w:val="000000"/>
          <w:sz w:val="32"/>
          <w:szCs w:val="32"/>
        </w:rPr>
        <w:t>（类）行政事业单位医疗</w:t>
      </w:r>
      <w:r>
        <w:rPr>
          <w:rFonts w:hint="eastAsia" w:ascii="仿宋_GB2312" w:eastAsia="仿宋_GB2312"/>
          <w:color w:val="000000"/>
          <w:sz w:val="32"/>
          <w:szCs w:val="32"/>
          <w:lang w:val="en-US" w:eastAsia="zh-CN"/>
        </w:rPr>
        <w:t>11</w:t>
      </w:r>
      <w:r>
        <w:rPr>
          <w:rFonts w:hint="eastAsia" w:ascii="仿宋_GB2312" w:eastAsia="仿宋_GB2312"/>
          <w:color w:val="000000"/>
          <w:sz w:val="32"/>
          <w:szCs w:val="32"/>
        </w:rPr>
        <w:t>（款）其他行政事业单位医疗支出</w:t>
      </w:r>
      <w:r>
        <w:rPr>
          <w:rFonts w:hint="eastAsia" w:ascii="仿宋_GB2312" w:eastAsia="仿宋_GB2312"/>
          <w:color w:val="000000"/>
          <w:sz w:val="32"/>
          <w:szCs w:val="32"/>
          <w:lang w:val="en-US" w:eastAsia="zh-CN"/>
        </w:rPr>
        <w:t>99</w:t>
      </w:r>
      <w:r>
        <w:rPr>
          <w:rFonts w:hint="eastAsia" w:ascii="仿宋_GB2312" w:eastAsia="仿宋_GB2312"/>
          <w:color w:val="000000"/>
          <w:sz w:val="32"/>
          <w:szCs w:val="32"/>
        </w:rPr>
        <w:t>（项）：指由事业单位缴纳的机关事业单位补充医保支出。</w:t>
      </w:r>
    </w:p>
    <w:p w14:paraId="6B9B11F4">
      <w:pPr>
        <w:autoSpaceDE w:val="0"/>
        <w:autoSpaceDN w:val="0"/>
        <w:adjustRightInd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14.住房保障支出</w:t>
      </w:r>
      <w:r>
        <w:rPr>
          <w:rFonts w:hint="eastAsia" w:ascii="仿宋_GB2312" w:eastAsia="仿宋_GB2312"/>
          <w:color w:val="000000"/>
          <w:sz w:val="32"/>
          <w:szCs w:val="32"/>
          <w:lang w:val="en-US" w:eastAsia="zh-CN"/>
        </w:rPr>
        <w:t>221</w:t>
      </w:r>
      <w:r>
        <w:rPr>
          <w:rFonts w:hint="eastAsia" w:ascii="仿宋_GB2312" w:eastAsia="仿宋_GB2312"/>
          <w:color w:val="000000"/>
          <w:sz w:val="32"/>
          <w:szCs w:val="32"/>
        </w:rPr>
        <w:t>（类）住房改革支出</w:t>
      </w:r>
      <w:r>
        <w:rPr>
          <w:rFonts w:hint="eastAsia" w:ascii="仿宋_GB2312" w:eastAsia="仿宋_GB2312"/>
          <w:color w:val="000000"/>
          <w:sz w:val="32"/>
          <w:szCs w:val="32"/>
          <w:lang w:val="en-US" w:eastAsia="zh-CN"/>
        </w:rPr>
        <w:t>02</w:t>
      </w:r>
      <w:r>
        <w:rPr>
          <w:rFonts w:hint="eastAsia" w:ascii="仿宋_GB2312" w:eastAsia="仿宋_GB2312"/>
          <w:color w:val="000000"/>
          <w:sz w:val="32"/>
          <w:szCs w:val="32"/>
        </w:rPr>
        <w:t>（款）住房公积金</w:t>
      </w:r>
      <w:r>
        <w:rPr>
          <w:rFonts w:hint="eastAsia" w:ascii="仿宋_GB2312" w:eastAsia="仿宋_GB2312"/>
          <w:color w:val="000000"/>
          <w:sz w:val="32"/>
          <w:szCs w:val="32"/>
          <w:lang w:val="en-US" w:eastAsia="zh-CN"/>
        </w:rPr>
        <w:t>01</w:t>
      </w:r>
      <w:r>
        <w:rPr>
          <w:rFonts w:hint="eastAsia" w:ascii="仿宋_GB2312" w:eastAsia="仿宋_GB2312"/>
          <w:color w:val="000000"/>
          <w:sz w:val="32"/>
          <w:szCs w:val="32"/>
        </w:rPr>
        <w:t>（项）：按人力资源和社会保障部、财政部规定的基本工资和津补贴以及规定比例为职工缴纳的住房公积金。</w:t>
      </w:r>
    </w:p>
    <w:p w14:paraId="3BD9A231">
      <w:pPr>
        <w:autoSpaceDE w:val="0"/>
        <w:autoSpaceDN w:val="0"/>
        <w:adjustRightInd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15</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077BEE56">
      <w:pPr>
        <w:autoSpaceDE w:val="0"/>
        <w:autoSpaceDN w:val="0"/>
        <w:adjustRightInd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16</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1DD78DB3">
      <w:pPr>
        <w:autoSpaceDE w:val="0"/>
        <w:autoSpaceDN w:val="0"/>
        <w:adjustRightInd w:val="0"/>
        <w:spacing w:line="576"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17</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14:paraId="38BAD729">
      <w:pPr>
        <w:pStyle w:val="29"/>
        <w:spacing w:line="576" w:lineRule="exact"/>
        <w:ind w:firstLine="640" w:firstLineChars="200"/>
        <w:rPr>
          <w:rFonts w:ascii="仿宋_GB2312" w:eastAsia="仿宋_GB2312"/>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CE3292F">
      <w:pPr>
        <w:pStyle w:val="29"/>
        <w:spacing w:line="576" w:lineRule="exact"/>
        <w:ind w:firstLine="640" w:firstLineChars="200"/>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75"/>
    <w:p w14:paraId="01E98BA1">
      <w:pPr>
        <w:rPr>
          <w:rFonts w:hint="eastAsia" w:ascii="Times New Roman" w:hAnsi="Times New Roman" w:eastAsia="宋体" w:cs="Times New Roman"/>
          <w:b/>
          <w:bCs/>
          <w:kern w:val="44"/>
          <w:sz w:val="44"/>
          <w:szCs w:val="44"/>
          <w:lang w:val="en-US" w:eastAsia="zh-CN" w:bidi="ar-SA"/>
        </w:rPr>
      </w:pPr>
      <w:r>
        <w:rPr>
          <w:rFonts w:hint="eastAsia" w:ascii="Times New Roman" w:hAnsi="Times New Roman" w:eastAsia="宋体" w:cs="Times New Roman"/>
          <w:b/>
          <w:bCs/>
          <w:kern w:val="44"/>
          <w:sz w:val="44"/>
          <w:szCs w:val="44"/>
          <w:lang w:val="en-US" w:eastAsia="zh-CN" w:bidi="ar-SA"/>
        </w:rPr>
        <w:br w:type="page"/>
      </w:r>
    </w:p>
    <w:p w14:paraId="6D46FE74">
      <w:pPr>
        <w:spacing w:line="600" w:lineRule="exact"/>
        <w:jc w:val="center"/>
        <w:outlineLvl w:val="0"/>
        <w:rPr>
          <w:rStyle w:val="31"/>
          <w:rFonts w:ascii="黑体" w:hAnsi="黑体" w:eastAsia="黑体"/>
          <w:b w:val="0"/>
        </w:rPr>
      </w:pPr>
      <w:bookmarkStart w:id="77" w:name="_Toc22664"/>
      <w:r>
        <w:rPr>
          <w:rFonts w:hint="eastAsia" w:ascii="Times New Roman" w:hAnsi="Times New Roman" w:eastAsia="宋体" w:cs="Times New Roman"/>
          <w:b/>
          <w:bCs/>
          <w:kern w:val="44"/>
          <w:sz w:val="44"/>
          <w:szCs w:val="44"/>
          <w:lang w:val="en-US" w:eastAsia="zh-CN" w:bidi="ar-SA"/>
        </w:rPr>
        <w:t>第四部分 附件</w:t>
      </w:r>
      <w:bookmarkEnd w:id="77"/>
    </w:p>
    <w:p w14:paraId="5F7CD37E">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w:t>
      </w:r>
    </w:p>
    <w:p w14:paraId="5E937649">
      <w:pPr>
        <w:keepNext w:val="0"/>
        <w:keepLines w:val="0"/>
        <w:pageBreakBefore w:val="0"/>
        <w:widowControl/>
        <w:kinsoku/>
        <w:wordWrap/>
        <w:overflowPunct/>
        <w:topLinePunct w:val="0"/>
        <w:autoSpaceDE/>
        <w:autoSpaceDN/>
        <w:bidi w:val="0"/>
        <w:adjustRightInd/>
        <w:snapToGrid/>
        <w:spacing w:line="578" w:lineRule="exact"/>
        <w:jc w:val="center"/>
        <w:textAlignment w:val="auto"/>
        <w:rPr>
          <w:rFonts w:hint="eastAsia" w:ascii="方正小标宋简体" w:hAnsi="宋体" w:eastAsia="方正小标宋简体"/>
          <w:sz w:val="44"/>
          <w:szCs w:val="44"/>
          <w:lang w:val="en-US" w:eastAsia="zh-CN"/>
        </w:rPr>
      </w:pPr>
      <w:r>
        <w:rPr>
          <w:rFonts w:hint="eastAsia" w:ascii="方正小标宋简体" w:hAnsi="宋体" w:eastAsia="方正小标宋简体"/>
          <w:sz w:val="44"/>
          <w:szCs w:val="44"/>
          <w:lang w:val="en-US" w:eastAsia="zh-CN"/>
        </w:rPr>
        <w:t>阿坝州媒体服务中心</w:t>
      </w:r>
    </w:p>
    <w:p w14:paraId="5475AA8C">
      <w:pPr>
        <w:bidi w:val="0"/>
        <w:jc w:val="center"/>
        <w:rPr>
          <w:rFonts w:hint="eastAsia" w:ascii="方正小标宋简体" w:hAnsi="宋体" w:eastAsia="方正小标宋简体"/>
          <w:sz w:val="44"/>
          <w:szCs w:val="44"/>
        </w:rPr>
      </w:pPr>
      <w:r>
        <w:rPr>
          <w:rFonts w:hint="eastAsia" w:ascii="方正小标宋简体" w:hAnsi="宋体" w:eastAsia="方正小标宋简体"/>
          <w:sz w:val="44"/>
          <w:szCs w:val="44"/>
          <w:lang w:val="en-US" w:eastAsia="zh-CN"/>
        </w:rPr>
        <w:t>2025年度</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eastAsia" w:ascii="方正小标宋简体" w:hAnsi="宋体" w:eastAsia="方正小标宋简体"/>
          <w:sz w:val="44"/>
          <w:szCs w:val="44"/>
          <w:lang w:eastAsia="zh-CN"/>
        </w:rPr>
        <w:t>的</w:t>
      </w:r>
      <w:r>
        <w:rPr>
          <w:rFonts w:hint="eastAsia" w:ascii="方正小标宋简体" w:hAnsi="宋体" w:eastAsia="方正小标宋简体"/>
          <w:sz w:val="44"/>
          <w:szCs w:val="44"/>
        </w:rPr>
        <w:t>报告</w:t>
      </w:r>
    </w:p>
    <w:p w14:paraId="0AB096D6">
      <w:pPr>
        <w:keepNext w:val="0"/>
        <w:keepLines w:val="0"/>
        <w:pageBreakBefore w:val="0"/>
        <w:widowControl/>
        <w:kinsoku/>
        <w:wordWrap/>
        <w:overflowPunct/>
        <w:topLinePunct w:val="0"/>
        <w:autoSpaceDE/>
        <w:autoSpaceDN/>
        <w:bidi w:val="0"/>
        <w:adjustRightInd/>
        <w:snapToGrid/>
        <w:spacing w:line="578" w:lineRule="exact"/>
        <w:jc w:val="left"/>
        <w:textAlignment w:val="auto"/>
        <w:rPr>
          <w:rFonts w:hint="eastAsia" w:ascii="Times New Roman" w:hAnsi="Times New Roman" w:cs="Times New Roman"/>
          <w:sz w:val="32"/>
          <w:szCs w:val="32"/>
          <w:lang w:val="en-US" w:eastAsia="zh-CN"/>
        </w:rPr>
      </w:pPr>
    </w:p>
    <w:p w14:paraId="5C0AC8BF">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default" w:cs="Times New Roman"/>
          <w:sz w:val="32"/>
          <w:szCs w:val="32"/>
          <w:lang w:val="zh-CN" w:eastAsia="zh-CN"/>
        </w:rPr>
      </w:pPr>
      <w:r>
        <w:rPr>
          <w:rFonts w:hint="eastAsia" w:cs="Times New Roman"/>
          <w:sz w:val="32"/>
          <w:szCs w:val="32"/>
          <w:lang w:val="en-US" w:eastAsia="zh-CN"/>
        </w:rPr>
        <w:t>一、</w:t>
      </w:r>
      <w:r>
        <w:rPr>
          <w:rFonts w:hint="eastAsia" w:cs="Times New Roman"/>
          <w:sz w:val="32"/>
          <w:szCs w:val="32"/>
          <w:lang w:val="zh-CN" w:eastAsia="zh-CN"/>
        </w:rPr>
        <w:t>单位基本情况</w:t>
      </w:r>
    </w:p>
    <w:p w14:paraId="2F3BC633">
      <w:pPr>
        <w:pStyle w:val="5"/>
        <w:spacing w:before="0" w:beforeAutospacing="0" w:after="0" w:afterAutospacing="0" w:line="560"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zh-CN" w:eastAsia="zh-CN" w:bidi="ar-SA"/>
        </w:rPr>
        <w:t>（一）机构组成。</w:t>
      </w:r>
      <w:r>
        <w:rPr>
          <w:rFonts w:hint="eastAsia" w:ascii="Times New Roman" w:hAnsi="Times New Roman" w:eastAsia="仿宋_GB2312" w:cs="Times New Roman"/>
          <w:sz w:val="32"/>
          <w:szCs w:val="32"/>
          <w:lang w:val="en-US" w:eastAsia="zh-CN"/>
        </w:rPr>
        <w:t>阿坝州媒体服务中心（阿坝州新时代文明实践促进中心）</w:t>
      </w:r>
      <w:r>
        <w:rPr>
          <w:rFonts w:hint="eastAsia" w:ascii="Times New Roman" w:hAnsi="Times New Roman" w:eastAsia="仿宋_GB2312" w:cs="Times New Roman"/>
          <w:kern w:val="2"/>
          <w:sz w:val="32"/>
          <w:szCs w:val="32"/>
          <w:lang w:val="en-US" w:eastAsia="zh-CN" w:bidi="ar-SA"/>
        </w:rPr>
        <w:t>属中共阿坝州委宣传部下属</w:t>
      </w:r>
      <w:r>
        <w:rPr>
          <w:rFonts w:hint="eastAsia" w:ascii="Times New Roman" w:hAnsi="Times New Roman" w:cs="Times New Roman"/>
          <w:kern w:val="2"/>
          <w:sz w:val="32"/>
          <w:szCs w:val="32"/>
          <w:lang w:val="en-US" w:eastAsia="zh-CN" w:bidi="ar-SA"/>
        </w:rPr>
        <w:t>2个</w:t>
      </w:r>
      <w:r>
        <w:rPr>
          <w:rFonts w:hint="eastAsia" w:ascii="Times New Roman" w:hAnsi="Times New Roman" w:eastAsia="仿宋_GB2312" w:cs="Times New Roman"/>
          <w:kern w:val="2"/>
          <w:sz w:val="32"/>
          <w:szCs w:val="32"/>
          <w:lang w:val="en-US" w:eastAsia="zh-CN" w:bidi="ar-SA"/>
        </w:rPr>
        <w:t>事业单位。</w:t>
      </w:r>
    </w:p>
    <w:p w14:paraId="2BE6414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 w:eastAsia="仿宋_GB2312" w:cs="Times New Roman"/>
          <w:sz w:val="32"/>
          <w:lang w:eastAsia="zh-CN"/>
        </w:rPr>
      </w:pPr>
      <w:r>
        <w:rPr>
          <w:rFonts w:hint="eastAsia" w:ascii="Times New Roman" w:hAnsi="Times New Roman" w:eastAsia="仿宋_GB2312" w:cs="Times New Roman"/>
          <w:kern w:val="2"/>
          <w:sz w:val="32"/>
          <w:szCs w:val="32"/>
          <w:lang w:val="zh-CN" w:eastAsia="zh-CN" w:bidi="ar-SA"/>
        </w:rPr>
        <w:t>（二）机构职能。</w:t>
      </w:r>
      <w:r>
        <w:rPr>
          <w:rFonts w:hint="eastAsia" w:ascii="仿宋_GB2312" w:hAnsi="仿宋" w:eastAsia="仿宋_GB2312"/>
          <w:sz w:val="32"/>
        </w:rPr>
        <w:t>协调配合</w:t>
      </w:r>
      <w:r>
        <w:rPr>
          <w:rFonts w:hint="eastAsia" w:ascii="仿宋_GB2312" w:hAnsi="仿宋" w:eastAsia="仿宋_GB2312" w:cs="Times New Roman"/>
          <w:sz w:val="32"/>
        </w:rPr>
        <w:t>外宣媒体开展舆论反制常态化工作，向媒体提供新闻素材</w:t>
      </w:r>
      <w:r>
        <w:rPr>
          <w:rFonts w:hint="eastAsia" w:ascii="仿宋_GB2312" w:hAnsi="仿宋" w:eastAsia="仿宋_GB2312" w:cs="Times New Roman"/>
          <w:sz w:val="32"/>
          <w:lang w:eastAsia="zh-CN"/>
        </w:rPr>
        <w:t>，</w:t>
      </w:r>
      <w:r>
        <w:rPr>
          <w:rFonts w:hint="eastAsia" w:ascii="仿宋_GB2312" w:hAnsi="仿宋" w:eastAsia="仿宋_GB2312" w:cs="Times New Roman"/>
          <w:sz w:val="32"/>
        </w:rPr>
        <w:t>承担文明实践工作的具体组织实施，提出全州文明实践工作规划和年度工作计划建议;指导全州新时代文明实践志愿服务队伍建设;发布文明实践志愿服务项目:协助开展理论宣讲、知识讲座、模范评选、文艺演出等活动;指导各县(市)、乡镇、村(社区)开展文明实践工作</w:t>
      </w:r>
      <w:r>
        <w:rPr>
          <w:rFonts w:hint="eastAsia" w:ascii="仿宋_GB2312" w:hAnsi="仿宋" w:eastAsia="仿宋_GB2312" w:cs="Times New Roman"/>
          <w:sz w:val="32"/>
          <w:lang w:eastAsia="zh-CN"/>
        </w:rPr>
        <w:t>。</w:t>
      </w:r>
    </w:p>
    <w:p w14:paraId="03178938">
      <w:pPr>
        <w:widowControl/>
        <w:adjustRightInd w:val="0"/>
        <w:snapToGrid w:val="0"/>
        <w:spacing w:line="580" w:lineRule="exact"/>
        <w:ind w:firstLine="640" w:firstLineChars="200"/>
        <w:contextualSpacing/>
        <w:jc w:val="left"/>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（三）人员概况。</w:t>
      </w:r>
      <w:r>
        <w:rPr>
          <w:rFonts w:hint="eastAsia" w:ascii="Times New Roman" w:hAnsi="Times New Roman" w:eastAsia="仿宋_GB2312" w:cs="Times New Roman"/>
          <w:kern w:val="2"/>
          <w:sz w:val="32"/>
          <w:szCs w:val="32"/>
          <w:lang w:val="en-US" w:eastAsia="zh-CN" w:bidi="ar-SA"/>
        </w:rPr>
        <w:t>编制14个，其中：</w:t>
      </w:r>
      <w:r>
        <w:rPr>
          <w:rFonts w:hint="eastAsia" w:ascii="Times New Roman" w:hAnsi="Times New Roman" w:eastAsia="仿宋_GB2312" w:cs="Times New Roman"/>
          <w:sz w:val="32"/>
          <w:szCs w:val="32"/>
          <w:lang w:val="en-US" w:eastAsia="zh-CN"/>
        </w:rPr>
        <w:t>阿坝州媒体服务中心9个，阿坝州新时代文明实践促进中心5个</w:t>
      </w:r>
      <w:r>
        <w:rPr>
          <w:rFonts w:hint="eastAsia" w:ascii="Times New Roman" w:hAnsi="Times New Roman" w:eastAsia="仿宋_GB2312" w:cs="Times New Roman"/>
          <w:kern w:val="2"/>
          <w:sz w:val="32"/>
          <w:szCs w:val="32"/>
          <w:lang w:val="en-US" w:eastAsia="zh-CN" w:bidi="ar-SA"/>
        </w:rPr>
        <w:t>，202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年</w:t>
      </w:r>
      <w:r>
        <w:rPr>
          <w:rFonts w:hint="eastAsia" w:eastAsia="仿宋_GB2312" w:cs="Times New Roman"/>
          <w:kern w:val="2"/>
          <w:sz w:val="32"/>
          <w:szCs w:val="32"/>
          <w:lang w:val="en-US" w:eastAsia="zh-CN" w:bidi="ar-SA"/>
        </w:rPr>
        <w:t>度</w:t>
      </w:r>
      <w:r>
        <w:rPr>
          <w:rFonts w:hint="eastAsia" w:ascii="Times New Roman" w:hAnsi="Times New Roman" w:eastAsia="仿宋_GB2312" w:cs="Times New Roman"/>
          <w:kern w:val="2"/>
          <w:sz w:val="32"/>
          <w:szCs w:val="32"/>
          <w:lang w:val="en-US" w:eastAsia="zh-CN" w:bidi="ar-SA"/>
        </w:rPr>
        <w:t>末实有人数</w:t>
      </w:r>
      <w:r>
        <w:rPr>
          <w:rFonts w:hint="eastAsia" w:eastAsia="仿宋_GB2312" w:cs="Times New Roman"/>
          <w:kern w:val="2"/>
          <w:sz w:val="32"/>
          <w:szCs w:val="32"/>
          <w:lang w:val="en-US" w:eastAsia="zh-CN" w:bidi="ar-SA"/>
        </w:rPr>
        <w:t>14</w:t>
      </w:r>
      <w:r>
        <w:rPr>
          <w:rFonts w:hint="eastAsia" w:ascii="Times New Roman" w:hAnsi="Times New Roman" w:eastAsia="仿宋_GB2312" w:cs="Times New Roman"/>
          <w:kern w:val="2"/>
          <w:sz w:val="32"/>
          <w:szCs w:val="32"/>
          <w:lang w:val="en-US" w:eastAsia="zh-CN" w:bidi="ar-SA"/>
        </w:rPr>
        <w:t>人，比上年增加</w:t>
      </w:r>
      <w:r>
        <w:rPr>
          <w:rFonts w:hint="eastAsia" w:eastAsia="仿宋_GB2312" w:cs="Times New Roman"/>
          <w:kern w:val="2"/>
          <w:sz w:val="32"/>
          <w:szCs w:val="32"/>
          <w:lang w:val="en-US" w:eastAsia="zh-CN" w:bidi="ar-SA"/>
        </w:rPr>
        <w:t>8</w:t>
      </w:r>
      <w:r>
        <w:rPr>
          <w:rFonts w:hint="eastAsia" w:ascii="Times New Roman" w:hAnsi="Times New Roman" w:eastAsia="仿宋_GB2312" w:cs="Times New Roman"/>
          <w:kern w:val="2"/>
          <w:sz w:val="32"/>
          <w:szCs w:val="32"/>
          <w:lang w:val="en-US" w:eastAsia="zh-CN" w:bidi="ar-SA"/>
        </w:rPr>
        <w:t>人，无退休人员。</w:t>
      </w:r>
    </w:p>
    <w:p w14:paraId="147EB200">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default" w:cs="Times New Roman"/>
          <w:sz w:val="32"/>
          <w:szCs w:val="32"/>
          <w:lang w:val="en-US" w:eastAsia="zh-CN"/>
        </w:rPr>
      </w:pPr>
      <w:r>
        <w:rPr>
          <w:rFonts w:hint="default" w:cs="Times New Roman"/>
          <w:sz w:val="32"/>
          <w:szCs w:val="32"/>
          <w:lang w:val="en-US" w:eastAsia="zh-CN"/>
        </w:rPr>
        <w:t>二、部门资金收支情况</w:t>
      </w:r>
    </w:p>
    <w:p w14:paraId="68A9C260">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default" w:cs="Times New Roman"/>
          <w:sz w:val="32"/>
          <w:szCs w:val="32"/>
          <w:lang w:val="zh-CN" w:eastAsia="zh-CN"/>
        </w:rPr>
      </w:pPr>
      <w:r>
        <w:rPr>
          <w:rFonts w:hint="default" w:cs="Times New Roman"/>
          <w:sz w:val="32"/>
          <w:szCs w:val="32"/>
          <w:lang w:val="zh-CN" w:eastAsia="zh-CN"/>
        </w:rPr>
        <w:t>（一）</w:t>
      </w:r>
      <w:r>
        <w:rPr>
          <w:rFonts w:hint="eastAsia" w:cs="Times New Roman"/>
          <w:sz w:val="32"/>
          <w:szCs w:val="32"/>
          <w:lang w:val="zh-CN" w:eastAsia="zh-CN"/>
        </w:rPr>
        <w:t>收入情况</w:t>
      </w:r>
      <w:r>
        <w:rPr>
          <w:rFonts w:hint="default" w:cs="Times New Roman"/>
          <w:sz w:val="32"/>
          <w:szCs w:val="32"/>
          <w:lang w:val="zh-CN" w:eastAsia="zh-CN"/>
        </w:rPr>
        <w:t>。</w:t>
      </w:r>
    </w:p>
    <w:p w14:paraId="14269B85">
      <w:pPr>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阿坝州媒体服务</w:t>
      </w:r>
      <w:r>
        <w:rPr>
          <w:rFonts w:hint="eastAsia" w:ascii="Times New Roman" w:hAnsi="Times New Roman" w:eastAsia="仿宋_GB2312" w:cs="Times New Roman"/>
          <w:kern w:val="2"/>
          <w:sz w:val="32"/>
          <w:szCs w:val="32"/>
          <w:lang w:val="en-US" w:eastAsia="zh-CN" w:bidi="ar-SA"/>
        </w:rPr>
        <w:t>中心202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年</w:t>
      </w:r>
      <w:r>
        <w:rPr>
          <w:rFonts w:hint="eastAsia" w:eastAsia="仿宋_GB2312" w:cs="Times New Roman"/>
          <w:kern w:val="2"/>
          <w:sz w:val="32"/>
          <w:szCs w:val="32"/>
          <w:lang w:val="en-US" w:eastAsia="zh-CN" w:bidi="ar-SA"/>
        </w:rPr>
        <w:t>度</w:t>
      </w:r>
      <w:r>
        <w:rPr>
          <w:rFonts w:hint="eastAsia" w:ascii="Times New Roman" w:hAnsi="Times New Roman" w:eastAsia="仿宋_GB2312" w:cs="Times New Roman"/>
          <w:kern w:val="2"/>
          <w:sz w:val="32"/>
          <w:szCs w:val="32"/>
          <w:lang w:val="en-US" w:eastAsia="zh-CN" w:bidi="ar-SA"/>
        </w:rPr>
        <w:t>年初预算收入</w:t>
      </w:r>
      <w:r>
        <w:rPr>
          <w:rFonts w:hint="eastAsia" w:eastAsia="仿宋_GB2312" w:cs="Times New Roman"/>
          <w:kern w:val="2"/>
          <w:sz w:val="32"/>
          <w:szCs w:val="32"/>
          <w:lang w:val="en-US" w:eastAsia="zh-CN" w:bidi="ar-SA"/>
        </w:rPr>
        <w:t>216.68万</w:t>
      </w:r>
      <w:r>
        <w:rPr>
          <w:rFonts w:hint="eastAsia" w:ascii="Times New Roman" w:hAnsi="Times New Roman" w:eastAsia="仿宋_GB2312" w:cs="Times New Roman"/>
          <w:kern w:val="2"/>
          <w:sz w:val="32"/>
          <w:szCs w:val="32"/>
          <w:lang w:val="en-US" w:eastAsia="zh-CN" w:bidi="ar-SA"/>
        </w:rPr>
        <w:t>元（无项目），其中：事业运行</w:t>
      </w:r>
      <w:r>
        <w:rPr>
          <w:rFonts w:hint="eastAsia" w:eastAsia="仿宋_GB2312" w:cs="Times New Roman"/>
          <w:kern w:val="2"/>
          <w:sz w:val="32"/>
          <w:szCs w:val="32"/>
          <w:lang w:val="en-US" w:eastAsia="zh-CN" w:bidi="ar-SA"/>
        </w:rPr>
        <w:t>160.70万</w:t>
      </w:r>
      <w:r>
        <w:rPr>
          <w:rFonts w:hint="eastAsia" w:ascii="Times New Roman" w:hAnsi="Times New Roman" w:eastAsia="仿宋_GB2312" w:cs="Times New Roman"/>
          <w:kern w:val="2"/>
          <w:sz w:val="32"/>
          <w:szCs w:val="32"/>
          <w:lang w:val="en-US" w:eastAsia="zh-CN" w:bidi="ar-SA"/>
        </w:rPr>
        <w:t>元，机关事业单位基本养老保险缴费</w:t>
      </w:r>
      <w:r>
        <w:rPr>
          <w:rFonts w:hint="eastAsia" w:eastAsia="仿宋_GB2312" w:cs="Times New Roman"/>
          <w:kern w:val="2"/>
          <w:sz w:val="32"/>
          <w:szCs w:val="32"/>
          <w:lang w:val="en-US" w:eastAsia="zh-CN" w:bidi="ar-SA"/>
        </w:rPr>
        <w:t>19.82万</w:t>
      </w:r>
      <w:r>
        <w:rPr>
          <w:rFonts w:hint="eastAsia" w:ascii="Times New Roman" w:hAnsi="Times New Roman" w:eastAsia="仿宋_GB2312" w:cs="Times New Roman"/>
          <w:kern w:val="2"/>
          <w:sz w:val="32"/>
          <w:szCs w:val="32"/>
          <w:lang w:val="en-US" w:eastAsia="zh-CN" w:bidi="ar-SA"/>
        </w:rPr>
        <w:t>元，机关事业单位职业年金缴费支出</w:t>
      </w:r>
      <w:r>
        <w:rPr>
          <w:rFonts w:hint="eastAsia" w:eastAsia="仿宋_GB2312" w:cs="Times New Roman"/>
          <w:kern w:val="2"/>
          <w:sz w:val="32"/>
          <w:szCs w:val="32"/>
          <w:lang w:val="en-US" w:eastAsia="zh-CN" w:bidi="ar-SA"/>
        </w:rPr>
        <w:t>9.91万</w:t>
      </w:r>
      <w:r>
        <w:rPr>
          <w:rFonts w:hint="eastAsia" w:ascii="Times New Roman" w:hAnsi="Times New Roman" w:eastAsia="仿宋_GB2312" w:cs="Times New Roman"/>
          <w:kern w:val="2"/>
          <w:sz w:val="32"/>
          <w:szCs w:val="32"/>
          <w:lang w:val="en-US" w:eastAsia="zh-CN" w:bidi="ar-SA"/>
        </w:rPr>
        <w:t>元，事业单位医疗</w:t>
      </w:r>
      <w:r>
        <w:rPr>
          <w:rFonts w:hint="eastAsia" w:eastAsia="仿宋_GB2312" w:cs="Times New Roman"/>
          <w:kern w:val="2"/>
          <w:sz w:val="32"/>
          <w:szCs w:val="32"/>
          <w:lang w:val="en-US" w:eastAsia="zh-CN" w:bidi="ar-SA"/>
        </w:rPr>
        <w:t>9.15万</w:t>
      </w:r>
      <w:r>
        <w:rPr>
          <w:rFonts w:hint="eastAsia" w:ascii="Times New Roman" w:hAnsi="Times New Roman" w:eastAsia="仿宋_GB2312" w:cs="Times New Roman"/>
          <w:kern w:val="2"/>
          <w:sz w:val="32"/>
          <w:szCs w:val="32"/>
          <w:lang w:val="en-US" w:eastAsia="zh-CN" w:bidi="ar-SA"/>
        </w:rPr>
        <w:t>元，其他行政事业单位医疗支出</w:t>
      </w:r>
      <w:r>
        <w:rPr>
          <w:rFonts w:hint="eastAsia" w:eastAsia="仿宋_GB2312" w:cs="Times New Roman"/>
          <w:kern w:val="2"/>
          <w:sz w:val="32"/>
          <w:szCs w:val="32"/>
          <w:lang w:val="en-US" w:eastAsia="zh-CN" w:bidi="ar-SA"/>
        </w:rPr>
        <w:t>1.75万</w:t>
      </w:r>
      <w:r>
        <w:rPr>
          <w:rFonts w:hint="eastAsia" w:ascii="Times New Roman" w:hAnsi="Times New Roman" w:eastAsia="仿宋_GB2312" w:cs="Times New Roman"/>
          <w:kern w:val="2"/>
          <w:sz w:val="32"/>
          <w:szCs w:val="32"/>
          <w:lang w:val="en-US" w:eastAsia="zh-CN" w:bidi="ar-SA"/>
        </w:rPr>
        <w:t>元，住房公积金</w:t>
      </w:r>
      <w:r>
        <w:rPr>
          <w:rFonts w:hint="eastAsia" w:eastAsia="仿宋_GB2312" w:cs="Times New Roman"/>
          <w:kern w:val="2"/>
          <w:sz w:val="32"/>
          <w:szCs w:val="32"/>
          <w:lang w:val="en-US" w:eastAsia="zh-CN" w:bidi="ar-SA"/>
        </w:rPr>
        <w:t>15.35万</w:t>
      </w:r>
      <w:r>
        <w:rPr>
          <w:rFonts w:hint="eastAsia" w:ascii="Times New Roman" w:hAnsi="Times New Roman" w:eastAsia="仿宋_GB2312" w:cs="Times New Roman"/>
          <w:kern w:val="2"/>
          <w:sz w:val="32"/>
          <w:szCs w:val="32"/>
          <w:lang w:val="en-US" w:eastAsia="zh-CN" w:bidi="ar-SA"/>
        </w:rPr>
        <w:t>元。决算报表收入与年初预算收入一致。</w:t>
      </w:r>
    </w:p>
    <w:p w14:paraId="6081B518">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default" w:cs="Times New Roman"/>
          <w:sz w:val="32"/>
          <w:szCs w:val="32"/>
          <w:lang w:val="zh-CN" w:eastAsia="zh-CN"/>
        </w:rPr>
      </w:pPr>
      <w:r>
        <w:rPr>
          <w:rFonts w:hint="default" w:cs="Times New Roman"/>
          <w:sz w:val="32"/>
          <w:szCs w:val="32"/>
          <w:lang w:val="zh-CN" w:eastAsia="zh-CN"/>
        </w:rPr>
        <w:t>（</w:t>
      </w:r>
      <w:r>
        <w:rPr>
          <w:rFonts w:hint="eastAsia" w:cs="Times New Roman"/>
          <w:sz w:val="32"/>
          <w:szCs w:val="32"/>
          <w:lang w:val="zh-CN" w:eastAsia="zh-CN"/>
        </w:rPr>
        <w:t>二</w:t>
      </w:r>
      <w:r>
        <w:rPr>
          <w:rFonts w:hint="default" w:cs="Times New Roman"/>
          <w:sz w:val="32"/>
          <w:szCs w:val="32"/>
          <w:lang w:val="zh-CN" w:eastAsia="zh-CN"/>
        </w:rPr>
        <w:t>）</w:t>
      </w:r>
      <w:r>
        <w:rPr>
          <w:rFonts w:hint="eastAsia" w:cs="Times New Roman"/>
          <w:sz w:val="32"/>
          <w:szCs w:val="32"/>
          <w:lang w:val="zh-CN" w:eastAsia="zh-CN"/>
        </w:rPr>
        <w:t>支出情况</w:t>
      </w:r>
      <w:r>
        <w:rPr>
          <w:rFonts w:hint="default" w:cs="Times New Roman"/>
          <w:sz w:val="32"/>
          <w:szCs w:val="32"/>
          <w:lang w:val="zh-CN" w:eastAsia="zh-CN"/>
        </w:rPr>
        <w:t>。</w:t>
      </w:r>
    </w:p>
    <w:p w14:paraId="04ED6756">
      <w:pPr>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eastAsia="仿宋_GB2312" w:cs="Times New Roman"/>
          <w:kern w:val="2"/>
          <w:sz w:val="32"/>
          <w:szCs w:val="32"/>
          <w:lang w:val="en-US" w:eastAsia="zh-CN" w:bidi="ar-SA"/>
        </w:rPr>
        <w:t>阿坝州媒体服务</w:t>
      </w:r>
      <w:r>
        <w:rPr>
          <w:rFonts w:hint="eastAsia" w:ascii="Times New Roman" w:hAnsi="Times New Roman" w:eastAsia="仿宋_GB2312" w:cs="Times New Roman"/>
          <w:kern w:val="2"/>
          <w:sz w:val="32"/>
          <w:szCs w:val="32"/>
          <w:lang w:val="en-US" w:eastAsia="zh-CN" w:bidi="ar-SA"/>
        </w:rPr>
        <w:t>中心202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年年初预算支出</w:t>
      </w:r>
      <w:r>
        <w:rPr>
          <w:rFonts w:hint="eastAsia" w:eastAsia="仿宋_GB2312" w:cs="Times New Roman"/>
          <w:kern w:val="2"/>
          <w:sz w:val="32"/>
          <w:szCs w:val="32"/>
          <w:lang w:val="en-US" w:eastAsia="zh-CN" w:bidi="ar-SA"/>
        </w:rPr>
        <w:t>216.68万</w:t>
      </w:r>
      <w:r>
        <w:rPr>
          <w:rFonts w:hint="eastAsia" w:ascii="Times New Roman" w:hAnsi="Times New Roman" w:eastAsia="仿宋_GB2312" w:cs="Times New Roman"/>
          <w:kern w:val="2"/>
          <w:sz w:val="32"/>
          <w:szCs w:val="32"/>
          <w:lang w:val="en-US" w:eastAsia="zh-CN" w:bidi="ar-SA"/>
        </w:rPr>
        <w:t>元（无项目），其中：事业运行</w:t>
      </w:r>
      <w:r>
        <w:rPr>
          <w:rFonts w:hint="eastAsia" w:eastAsia="仿宋_GB2312" w:cs="Times New Roman"/>
          <w:kern w:val="2"/>
          <w:sz w:val="32"/>
          <w:szCs w:val="32"/>
          <w:lang w:val="en-US" w:eastAsia="zh-CN" w:bidi="ar-SA"/>
        </w:rPr>
        <w:t>160.70万</w:t>
      </w:r>
      <w:r>
        <w:rPr>
          <w:rFonts w:hint="eastAsia" w:ascii="Times New Roman" w:hAnsi="Times New Roman" w:eastAsia="仿宋_GB2312" w:cs="Times New Roman"/>
          <w:kern w:val="2"/>
          <w:sz w:val="32"/>
          <w:szCs w:val="32"/>
          <w:lang w:val="en-US" w:eastAsia="zh-CN" w:bidi="ar-SA"/>
        </w:rPr>
        <w:t>元，机关事业单位基本养老保险缴费</w:t>
      </w:r>
      <w:r>
        <w:rPr>
          <w:rFonts w:hint="eastAsia" w:eastAsia="仿宋_GB2312" w:cs="Times New Roman"/>
          <w:kern w:val="2"/>
          <w:sz w:val="32"/>
          <w:szCs w:val="32"/>
          <w:lang w:val="en-US" w:eastAsia="zh-CN" w:bidi="ar-SA"/>
        </w:rPr>
        <w:t>19.82万</w:t>
      </w:r>
      <w:r>
        <w:rPr>
          <w:rFonts w:hint="eastAsia" w:ascii="Times New Roman" w:hAnsi="Times New Roman" w:eastAsia="仿宋_GB2312" w:cs="Times New Roman"/>
          <w:kern w:val="2"/>
          <w:sz w:val="32"/>
          <w:szCs w:val="32"/>
          <w:lang w:val="en-US" w:eastAsia="zh-CN" w:bidi="ar-SA"/>
        </w:rPr>
        <w:t>元，机关事业单位职业年金缴费支出</w:t>
      </w:r>
      <w:r>
        <w:rPr>
          <w:rFonts w:hint="eastAsia" w:eastAsia="仿宋_GB2312" w:cs="Times New Roman"/>
          <w:kern w:val="2"/>
          <w:sz w:val="32"/>
          <w:szCs w:val="32"/>
          <w:lang w:val="en-US" w:eastAsia="zh-CN" w:bidi="ar-SA"/>
        </w:rPr>
        <w:t>9.91万</w:t>
      </w:r>
      <w:r>
        <w:rPr>
          <w:rFonts w:hint="eastAsia" w:ascii="Times New Roman" w:hAnsi="Times New Roman" w:eastAsia="仿宋_GB2312" w:cs="Times New Roman"/>
          <w:kern w:val="2"/>
          <w:sz w:val="32"/>
          <w:szCs w:val="32"/>
          <w:lang w:val="en-US" w:eastAsia="zh-CN" w:bidi="ar-SA"/>
        </w:rPr>
        <w:t>元，事业单位医疗</w:t>
      </w:r>
      <w:r>
        <w:rPr>
          <w:rFonts w:hint="eastAsia" w:eastAsia="仿宋_GB2312" w:cs="Times New Roman"/>
          <w:kern w:val="2"/>
          <w:sz w:val="32"/>
          <w:szCs w:val="32"/>
          <w:lang w:val="en-US" w:eastAsia="zh-CN" w:bidi="ar-SA"/>
        </w:rPr>
        <w:t>9.15万</w:t>
      </w:r>
      <w:r>
        <w:rPr>
          <w:rFonts w:hint="eastAsia" w:ascii="Times New Roman" w:hAnsi="Times New Roman" w:eastAsia="仿宋_GB2312" w:cs="Times New Roman"/>
          <w:kern w:val="2"/>
          <w:sz w:val="32"/>
          <w:szCs w:val="32"/>
          <w:lang w:val="en-US" w:eastAsia="zh-CN" w:bidi="ar-SA"/>
        </w:rPr>
        <w:t>元，其他行政事业单位医疗支出</w:t>
      </w:r>
      <w:r>
        <w:rPr>
          <w:rFonts w:hint="eastAsia" w:eastAsia="仿宋_GB2312" w:cs="Times New Roman"/>
          <w:kern w:val="2"/>
          <w:sz w:val="32"/>
          <w:szCs w:val="32"/>
          <w:lang w:val="en-US" w:eastAsia="zh-CN" w:bidi="ar-SA"/>
        </w:rPr>
        <w:t>1.75万</w:t>
      </w:r>
      <w:r>
        <w:rPr>
          <w:rFonts w:hint="eastAsia" w:ascii="Times New Roman" w:hAnsi="Times New Roman" w:eastAsia="仿宋_GB2312" w:cs="Times New Roman"/>
          <w:kern w:val="2"/>
          <w:sz w:val="32"/>
          <w:szCs w:val="32"/>
          <w:lang w:val="en-US" w:eastAsia="zh-CN" w:bidi="ar-SA"/>
        </w:rPr>
        <w:t>元，住房公积金</w:t>
      </w:r>
      <w:r>
        <w:rPr>
          <w:rFonts w:hint="eastAsia" w:eastAsia="仿宋_GB2312" w:cs="Times New Roman"/>
          <w:kern w:val="2"/>
          <w:sz w:val="32"/>
          <w:szCs w:val="32"/>
          <w:lang w:val="en-US" w:eastAsia="zh-CN" w:bidi="ar-SA"/>
        </w:rPr>
        <w:t>15.35万</w:t>
      </w:r>
      <w:r>
        <w:rPr>
          <w:rFonts w:hint="eastAsia" w:ascii="Times New Roman" w:hAnsi="Times New Roman" w:eastAsia="仿宋_GB2312" w:cs="Times New Roman"/>
          <w:kern w:val="2"/>
          <w:sz w:val="32"/>
          <w:szCs w:val="32"/>
          <w:lang w:val="en-US" w:eastAsia="zh-CN" w:bidi="ar-SA"/>
        </w:rPr>
        <w:t>元。决算报表收入与年初预算收入一致。</w:t>
      </w:r>
    </w:p>
    <w:p w14:paraId="7B5F9C89">
      <w:pPr>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zh-CN" w:eastAsia="zh-CN" w:bidi="ar-SA"/>
        </w:rPr>
        <w:t>结余分配和结转结余情况</w:t>
      </w:r>
      <w:r>
        <w:rPr>
          <w:rFonts w:hint="eastAsia" w:eastAsia="仿宋_GB2312" w:cs="Times New Roman"/>
          <w:kern w:val="2"/>
          <w:sz w:val="32"/>
          <w:szCs w:val="32"/>
          <w:lang w:val="zh-CN" w:eastAsia="zh-CN" w:bidi="ar-SA"/>
        </w:rPr>
        <w:t>，</w:t>
      </w:r>
      <w:r>
        <w:rPr>
          <w:rFonts w:hint="eastAsia" w:ascii="Times New Roman" w:hAnsi="Times New Roman" w:eastAsia="仿宋_GB2312" w:cs="Times New Roman"/>
          <w:kern w:val="2"/>
          <w:sz w:val="32"/>
          <w:szCs w:val="32"/>
          <w:lang w:val="en-US" w:eastAsia="zh-CN" w:bidi="ar-SA"/>
        </w:rPr>
        <w:t>无。</w:t>
      </w:r>
    </w:p>
    <w:p w14:paraId="4DF99877">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default" w:cs="Times New Roman"/>
          <w:sz w:val="32"/>
          <w:szCs w:val="32"/>
          <w:lang w:val="zh-CN" w:eastAsia="zh-CN"/>
        </w:rPr>
      </w:pPr>
      <w:r>
        <w:rPr>
          <w:rFonts w:hint="default" w:cs="Times New Roman"/>
          <w:sz w:val="32"/>
          <w:szCs w:val="32"/>
          <w:lang w:val="zh-CN" w:eastAsia="zh-CN"/>
        </w:rPr>
        <w:t>三、部门预算绩效分析</w:t>
      </w:r>
    </w:p>
    <w:p w14:paraId="48B93164">
      <w:pPr>
        <w:spacing w:line="576" w:lineRule="exact"/>
        <w:ind w:firstLine="640" w:firstLineChars="200"/>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（一）</w:t>
      </w:r>
      <w:r>
        <w:rPr>
          <w:rFonts w:hint="eastAsia" w:ascii="Times New Roman" w:hAnsi="Times New Roman" w:eastAsia="仿宋_GB2312" w:cs="Times New Roman"/>
          <w:kern w:val="2"/>
          <w:sz w:val="32"/>
          <w:szCs w:val="32"/>
          <w:lang w:val="zh-CN" w:eastAsia="zh-CN" w:bidi="ar-SA"/>
        </w:rPr>
        <w:t>部门预算</w:t>
      </w:r>
      <w:r>
        <w:rPr>
          <w:rFonts w:hint="default" w:ascii="Times New Roman" w:hAnsi="Times New Roman" w:eastAsia="仿宋_GB2312" w:cs="Times New Roman"/>
          <w:kern w:val="2"/>
          <w:sz w:val="32"/>
          <w:szCs w:val="32"/>
          <w:lang w:val="zh-CN" w:eastAsia="zh-CN" w:bidi="ar-SA"/>
        </w:rPr>
        <w:t>总体绩效分析。根据部门预算绩效评价指标体系“总体绩效”涉及</w:t>
      </w:r>
      <w:r>
        <w:rPr>
          <w:rFonts w:hint="eastAsia" w:ascii="Times New Roman" w:hAnsi="Times New Roman" w:eastAsia="仿宋_GB2312" w:cs="Times New Roman"/>
          <w:kern w:val="2"/>
          <w:sz w:val="32"/>
          <w:szCs w:val="32"/>
          <w:lang w:val="zh-CN" w:eastAsia="zh-CN" w:bidi="ar-SA"/>
        </w:rPr>
        <w:t>二、三级</w:t>
      </w:r>
      <w:r>
        <w:rPr>
          <w:rFonts w:hint="default" w:ascii="Times New Roman" w:hAnsi="Times New Roman" w:eastAsia="仿宋_GB2312" w:cs="Times New Roman"/>
          <w:kern w:val="2"/>
          <w:sz w:val="32"/>
          <w:szCs w:val="32"/>
          <w:lang w:val="zh-CN" w:eastAsia="zh-CN" w:bidi="ar-SA"/>
        </w:rPr>
        <w:t>指标进行</w:t>
      </w:r>
      <w:r>
        <w:rPr>
          <w:rFonts w:hint="eastAsia" w:ascii="Times New Roman" w:hAnsi="Times New Roman" w:eastAsia="仿宋_GB2312" w:cs="Times New Roman"/>
          <w:kern w:val="2"/>
          <w:sz w:val="32"/>
          <w:szCs w:val="32"/>
          <w:lang w:val="zh-CN" w:eastAsia="zh-CN" w:bidi="ar-SA"/>
        </w:rPr>
        <w:t>逐项</w:t>
      </w:r>
      <w:r>
        <w:rPr>
          <w:rFonts w:hint="default" w:ascii="Times New Roman" w:hAnsi="Times New Roman" w:eastAsia="仿宋_GB2312" w:cs="Times New Roman"/>
          <w:kern w:val="2"/>
          <w:sz w:val="32"/>
          <w:szCs w:val="32"/>
          <w:lang w:val="zh-CN" w:eastAsia="zh-CN" w:bidi="ar-SA"/>
        </w:rPr>
        <w:t>绩效分析</w:t>
      </w:r>
      <w:r>
        <w:rPr>
          <w:rFonts w:hint="eastAsia" w:ascii="Times New Roman" w:hAnsi="Times New Roman" w:eastAsia="仿宋_GB2312" w:cs="Times New Roman"/>
          <w:kern w:val="2"/>
          <w:sz w:val="32"/>
          <w:szCs w:val="32"/>
          <w:lang w:val="zh-CN" w:eastAsia="zh-CN" w:bidi="ar-SA"/>
        </w:rPr>
        <w:t>并评分</w:t>
      </w:r>
      <w:r>
        <w:rPr>
          <w:rFonts w:hint="default" w:ascii="Times New Roman" w:hAnsi="Times New Roman" w:eastAsia="仿宋_GB2312" w:cs="Times New Roman"/>
          <w:kern w:val="2"/>
          <w:sz w:val="32"/>
          <w:szCs w:val="32"/>
          <w:lang w:val="zh-CN" w:eastAsia="zh-CN" w:bidi="ar-SA"/>
        </w:rPr>
        <w:t>，依次包括履职效能、预算管理、财务管理、资产管理、采购管理等情况。</w:t>
      </w:r>
    </w:p>
    <w:p w14:paraId="174EA393">
      <w:pPr>
        <w:spacing w:line="576" w:lineRule="exact"/>
        <w:ind w:firstLine="640" w:firstLineChars="200"/>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1.履职效能（15分）：本部门高度重视预算绩效管理工作，2021年6月印发《中共阿坝州委宣传部部门绩效目标管理暂行办法》，督促各科室、讲师团及直属事业单位加强资金支出管理，合理配置资源，提高财政资金使用效益。2022年按照州财政局《加强预算绩效管理工作的通知》（阿州财﹝2022﹞93号）和《阿坝州财政支出绩效评价操作规程》（阿州财绩﹝2022﹞15号），本部门制定《绩效评价操作规程（暂行）》《绩效评价实施细则（暂行）》，确保预算绩效评估目标设置科学合理，评估过程客观、公正，资金使用发挥最大效益。</w:t>
      </w:r>
    </w:p>
    <w:p w14:paraId="4455938F">
      <w:pPr>
        <w:spacing w:line="576" w:lineRule="exact"/>
        <w:ind w:firstLine="640" w:firstLineChars="200"/>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一是利用事前绩效评估，有效推动预算理性决策。为进一步强化绩效源头管控，在申报202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年部门预算时，组织项目资金使用科室、讲师团和直属事业单位对申报项目开展预算事前绩效评估。所有新增项目一律完成事前绩效评价工作，结合往年度绩效评价工作情况，有效推动预算理性决策。</w:t>
      </w:r>
    </w:p>
    <w:p w14:paraId="556EFB9E">
      <w:pPr>
        <w:spacing w:line="576" w:lineRule="exact"/>
        <w:ind w:firstLine="640" w:firstLineChars="200"/>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二是结合事中绩效运行监控，实现项目绩效动态跟踪。按照州财政局对绩效运行监控工作部署，结合绩效目标完成进度及完成可能性等情况，有效实现项目绩效动态跟踪。</w:t>
      </w:r>
    </w:p>
    <w:p w14:paraId="38F20BE7">
      <w:pPr>
        <w:spacing w:line="576" w:lineRule="exact"/>
        <w:ind w:firstLine="640" w:firstLineChars="200"/>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三是狠抓事后绩效评价，着力提升资金使用效益。年度周期结束后，积极组织开展上一年度项目绩效评价工作，由各科室对上一年项目进行自评形成自查报告和自评表，重在查漏补缺，不断修正完善工作内容、方式方法和流程。自评得分：12分。</w:t>
      </w:r>
    </w:p>
    <w:p w14:paraId="674428B9">
      <w:pPr>
        <w:spacing w:line="576" w:lineRule="exact"/>
        <w:ind w:firstLine="640" w:firstLineChars="200"/>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2.</w:t>
      </w:r>
      <w:r>
        <w:rPr>
          <w:rFonts w:hint="default" w:ascii="Times New Roman" w:hAnsi="Times New Roman" w:eastAsia="仿宋_GB2312" w:cs="Times New Roman"/>
          <w:kern w:val="2"/>
          <w:sz w:val="32"/>
          <w:szCs w:val="32"/>
          <w:lang w:val="zh-CN" w:eastAsia="zh-CN" w:bidi="ar-SA"/>
        </w:rPr>
        <w:t>预算管理</w:t>
      </w:r>
      <w:r>
        <w:rPr>
          <w:rFonts w:hint="eastAsia" w:ascii="Times New Roman" w:hAnsi="Times New Roman" w:eastAsia="仿宋_GB2312" w:cs="Times New Roman"/>
          <w:kern w:val="2"/>
          <w:sz w:val="32"/>
          <w:szCs w:val="32"/>
          <w:lang w:val="zh-CN" w:eastAsia="zh-CN" w:bidi="ar-SA"/>
        </w:rPr>
        <w:t>（25分）。</w:t>
      </w:r>
    </w:p>
    <w:p w14:paraId="4FCB814A">
      <w:pPr>
        <w:spacing w:line="576" w:lineRule="exact"/>
        <w:ind w:firstLine="640" w:firstLineChars="200"/>
        <w:rPr>
          <w:rFonts w:hint="default"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（1）预算编制质量（8分）。按照阿坝州财政局《关于编制州级202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-202</w:t>
      </w:r>
      <w:r>
        <w:rPr>
          <w:rFonts w:hint="eastAsia" w:eastAsia="仿宋_GB2312" w:cs="Times New Roman"/>
          <w:kern w:val="2"/>
          <w:sz w:val="32"/>
          <w:szCs w:val="32"/>
          <w:lang w:val="en-US" w:eastAsia="zh-CN" w:bidi="ar-SA"/>
        </w:rPr>
        <w:t>7</w:t>
      </w:r>
      <w:r>
        <w:rPr>
          <w:rFonts w:hint="eastAsia" w:ascii="Times New Roman" w:hAnsi="Times New Roman" w:eastAsia="仿宋_GB2312" w:cs="Times New Roman"/>
          <w:kern w:val="2"/>
          <w:sz w:val="32"/>
          <w:szCs w:val="32"/>
          <w:lang w:val="zh-CN" w:eastAsia="zh-CN" w:bidi="ar-SA"/>
        </w:rPr>
        <w:t>年支出规划和202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年部门预算的通知》等文件精神及《预算法》、实施条例等预算编制的法律、法规，掌握预算编制的相关政策，结合本单位制定202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度工作情况，坚持统筹兼顾、突出重点、厉行节约、从严控制非急需支出、非刚性支出的原则编制预算。及时召开专题会议，组织财务人员及各科室负责人进行预算的编制，核对人员编制、工资、等基础信息，实施更新单位基础信息库，准确编制部门预算，将部门预算收入全面纳入预算管理，全面完整地反映部门的真实收入情况。以202</w:t>
      </w:r>
      <w:r>
        <w:rPr>
          <w:rFonts w:hint="eastAsia" w:eastAsia="仿宋_GB2312" w:cs="Times New Roman"/>
          <w:kern w:val="2"/>
          <w:sz w:val="32"/>
          <w:szCs w:val="32"/>
          <w:lang w:val="en-US" w:eastAsia="zh-CN" w:bidi="ar-SA"/>
        </w:rPr>
        <w:t>4</w:t>
      </w:r>
      <w:r>
        <w:rPr>
          <w:rFonts w:hint="eastAsia" w:ascii="Times New Roman" w:hAnsi="Times New Roman" w:eastAsia="仿宋_GB2312" w:cs="Times New Roman"/>
          <w:kern w:val="2"/>
          <w:sz w:val="32"/>
          <w:szCs w:val="32"/>
          <w:lang w:val="zh-CN" w:eastAsia="zh-CN" w:bidi="ar-SA"/>
        </w:rPr>
        <w:t>年10月31日（即10月工资基金审核变动表）为基本预算编制基准期，采用人员经费按标准、日常公用经费按定额，编制202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年一般公共财政预算。自评得分：7分。</w:t>
      </w:r>
    </w:p>
    <w:p w14:paraId="5AC5B838">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（2）单位收入统筹（4分）。阿坝州媒体服务中心与州委宣传部人员及经费统筹使用，自评得分4分。</w:t>
      </w:r>
    </w:p>
    <w:p w14:paraId="0EB4CC99">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（3）支出执行进度（6分）。202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年预算数</w:t>
      </w:r>
      <w:r>
        <w:rPr>
          <w:rFonts w:hint="eastAsia" w:eastAsia="仿宋_GB2312" w:cs="Times New Roman"/>
          <w:kern w:val="2"/>
          <w:sz w:val="32"/>
          <w:szCs w:val="32"/>
          <w:lang w:val="en-US" w:eastAsia="zh-CN" w:bidi="ar-SA"/>
        </w:rPr>
        <w:t>216.68</w:t>
      </w:r>
      <w:r>
        <w:rPr>
          <w:rFonts w:hint="eastAsia" w:ascii="Times New Roman" w:hAnsi="Times New Roman" w:eastAsia="仿宋_GB2312" w:cs="Times New Roman"/>
          <w:kern w:val="2"/>
          <w:sz w:val="32"/>
          <w:szCs w:val="32"/>
          <w:lang w:val="zh-CN" w:eastAsia="zh-CN" w:bidi="ar-SA"/>
        </w:rPr>
        <w:t>万元，自评得分：4.5分。</w:t>
      </w:r>
    </w:p>
    <w:p w14:paraId="608DFD24">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（4）预算年终结余（2分）。202</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zh-CN" w:eastAsia="zh-CN" w:bidi="ar-SA"/>
        </w:rPr>
        <w:t>年年底部门整体预算结余率</w:t>
      </w:r>
      <w:r>
        <w:rPr>
          <w:rFonts w:hint="eastAsia" w:ascii="Times New Roman" w:hAnsi="Times New Roman" w:eastAsia="仿宋_GB2312" w:cs="Times New Roman"/>
          <w:kern w:val="2"/>
          <w:sz w:val="32"/>
          <w:szCs w:val="32"/>
          <w:lang w:val="en-US" w:eastAsia="zh-CN" w:bidi="ar-SA"/>
        </w:rPr>
        <w:t>0</w:t>
      </w:r>
      <w:r>
        <w:rPr>
          <w:rFonts w:hint="eastAsia" w:ascii="Times New Roman" w:hAnsi="Times New Roman" w:eastAsia="仿宋_GB2312" w:cs="Times New Roman"/>
          <w:kern w:val="2"/>
          <w:sz w:val="32"/>
          <w:szCs w:val="32"/>
          <w:lang w:val="zh-CN" w:eastAsia="zh-CN" w:bidi="ar-SA"/>
        </w:rPr>
        <w:t>%。自查得分：</w:t>
      </w:r>
      <w:r>
        <w:rPr>
          <w:rFonts w:hint="eastAsia" w:eastAsia="仿宋_GB2312" w:cs="Times New Roman"/>
          <w:kern w:val="2"/>
          <w:sz w:val="32"/>
          <w:szCs w:val="32"/>
          <w:lang w:val="en-US" w:eastAsia="zh-CN" w:bidi="ar-SA"/>
        </w:rPr>
        <w:t>2</w:t>
      </w:r>
      <w:r>
        <w:rPr>
          <w:rFonts w:hint="eastAsia" w:ascii="Times New Roman" w:hAnsi="Times New Roman" w:eastAsia="仿宋_GB2312" w:cs="Times New Roman"/>
          <w:kern w:val="2"/>
          <w:sz w:val="32"/>
          <w:szCs w:val="32"/>
          <w:lang w:val="zh-CN" w:eastAsia="zh-CN" w:bidi="ar-SA"/>
        </w:rPr>
        <w:t>分。</w:t>
      </w:r>
    </w:p>
    <w:p w14:paraId="1F95D084">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（5）严控一般性支出（5分）。严格按规定压减一般性支出。自查得分：4分。</w:t>
      </w:r>
    </w:p>
    <w:p w14:paraId="4F6776B9">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3.财务管理（10分）。</w:t>
      </w:r>
    </w:p>
    <w:p w14:paraId="5207C464">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1）财务管理制度（4分）。我部在财务管理过程中，逐步建立健全《财务管理制度》、《财务核算制度》、《财务报销制度》等制度，单位主要领导对本单位的财务工作负总责，分管财务领导对本单位财务工作负管理和监督责任，办公室及财务人员负责管理具体财务工作。各科室经办人员对经办事项费用支出原始凭证的真实性、合法性、完整性负直接责任；各科室负责人对科室经办的项目经费支出有规范管理和核实真实性责任；财务人员具体经办财会事项，负责会计核算票据和资料的真实性、合法性、完整性。严格按照《行政单位会计制度》和《行政单位财务规则》的规定设置会计科目，建立了科学有效的会计核算方式，财务支出的性质和类型必须符合现行财务规章制度、财政和审计的要求、符合中央八项规定等要求，按程序依法依规列支。各项经济活动均真实、合法、准确、及时的反应在会计账目上，建立健全内部控制制度，积极配合财政部门开展预算、决算考评工作。自查得4分。</w:t>
      </w:r>
    </w:p>
    <w:p w14:paraId="60D74293">
      <w:pPr>
        <w:pStyle w:val="17"/>
        <w:widowControl w:val="0"/>
        <w:autoSpaceDE w:val="0"/>
        <w:spacing w:before="0" w:beforeAutospacing="0" w:after="0" w:afterAutospacing="0" w:line="576" w:lineRule="exact"/>
        <w:ind w:firstLine="640" w:firstLineChars="200"/>
        <w:jc w:val="both"/>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（2）财务岗位设置（2分）。</w:t>
      </w:r>
    </w:p>
    <w:p w14:paraId="0B9EB28A">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本部门合理设置财务工作岗位，明确职责权限，并严格落实不相容岗位相分离的原则，部门设置有财务岗位（办公室主任、会计、出纳岗位），明确岗位职责权限，严格实行不相容岗位分离，岗位间职责清晰，四川省政府财政管理信息系统数字证书(U-KBY)由两人分别管理，各岗位按照工作流程有序进行。自评得分2分。</w:t>
      </w:r>
    </w:p>
    <w:p w14:paraId="197EF6C4">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3）资金使用规范（4分）。本部门资金严格按照相关办法进行使用，坚持量入为出、确保重点、厉行节约、注重实效、重大经济事项支出由中心会集体决策研究决定的原则，保证资金使用合法合规杜绝超支现象的发生。单位资金使用符合相关财务管理制度规定，未滥发津补贴，报销符合财务规定。自评得分4分。</w:t>
      </w:r>
    </w:p>
    <w:p w14:paraId="499799F7">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4.资产管理（9分）。</w:t>
      </w:r>
      <w:r>
        <w:rPr>
          <w:rFonts w:hint="eastAsia" w:eastAsia="仿宋_GB2312" w:cs="Times New Roman"/>
          <w:kern w:val="2"/>
          <w:sz w:val="32"/>
          <w:szCs w:val="32"/>
          <w:lang w:val="zh-CN" w:eastAsia="zh-CN" w:bidi="ar-SA"/>
        </w:rPr>
        <w:t>阿坝州媒体服务中心与州委宣传部人员、经费、资产未分离，资产入在州委宣传部帐中</w:t>
      </w:r>
      <w:r>
        <w:rPr>
          <w:rFonts w:hint="eastAsia" w:ascii="Times New Roman" w:hAnsi="Times New Roman" w:eastAsia="仿宋_GB2312" w:cs="Times New Roman"/>
          <w:kern w:val="2"/>
          <w:sz w:val="32"/>
          <w:szCs w:val="32"/>
          <w:lang w:val="zh-CN" w:eastAsia="zh-CN" w:bidi="ar-SA"/>
        </w:rPr>
        <w:t>。</w:t>
      </w:r>
    </w:p>
    <w:p w14:paraId="40AB696F">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自评得分9分。</w:t>
      </w:r>
    </w:p>
    <w:p w14:paraId="0DBA8DAF">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5.采购管理(6分)。</w:t>
      </w:r>
    </w:p>
    <w:p w14:paraId="724DE1CD">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eastAsia="仿宋_GB2312" w:cs="Times New Roman"/>
          <w:kern w:val="2"/>
          <w:sz w:val="32"/>
          <w:szCs w:val="32"/>
          <w:lang w:val="zh-CN" w:eastAsia="zh-CN" w:bidi="ar-SA"/>
        </w:rPr>
        <w:t>阿坝州媒体服务中心与州委宣传部人员、经费、资产未分离，不涉及采购。</w:t>
      </w:r>
      <w:r>
        <w:rPr>
          <w:rFonts w:hint="eastAsia" w:ascii="Times New Roman" w:hAnsi="Times New Roman" w:eastAsia="仿宋_GB2312" w:cs="Times New Roman"/>
          <w:kern w:val="2"/>
          <w:sz w:val="32"/>
          <w:szCs w:val="32"/>
          <w:lang w:val="zh-CN" w:eastAsia="zh-CN" w:bidi="ar-SA"/>
        </w:rPr>
        <w:t>自评得分</w:t>
      </w:r>
      <w:r>
        <w:rPr>
          <w:rFonts w:hint="eastAsia" w:eastAsia="仿宋_GB2312" w:cs="Times New Roman"/>
          <w:kern w:val="2"/>
          <w:sz w:val="32"/>
          <w:szCs w:val="32"/>
          <w:lang w:val="en-US" w:eastAsia="zh-CN" w:bidi="ar-SA"/>
        </w:rPr>
        <w:t>6</w:t>
      </w:r>
      <w:r>
        <w:rPr>
          <w:rFonts w:hint="eastAsia" w:ascii="Times New Roman" w:hAnsi="Times New Roman" w:eastAsia="仿宋_GB2312" w:cs="Times New Roman"/>
          <w:kern w:val="2"/>
          <w:sz w:val="32"/>
          <w:szCs w:val="32"/>
          <w:lang w:val="zh-CN" w:eastAsia="zh-CN" w:bidi="ar-SA"/>
        </w:rPr>
        <w:t>分。</w:t>
      </w:r>
    </w:p>
    <w:p w14:paraId="358FB78B">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zh-CN" w:eastAsia="zh-CN" w:bidi="ar-SA"/>
        </w:rPr>
        <w:t>（二）部门预算项目绩效分析（35）。</w:t>
      </w:r>
    </w:p>
    <w:p w14:paraId="54948E72">
      <w:pPr>
        <w:spacing w:line="576" w:lineRule="exact"/>
        <w:ind w:firstLine="640" w:firstLineChars="200"/>
        <w:rPr>
          <w:rFonts w:hint="default"/>
          <w:lang w:val="en-US" w:eastAsia="zh-CN"/>
        </w:rPr>
      </w:pPr>
      <w:r>
        <w:rPr>
          <w:rFonts w:hint="eastAsia" w:eastAsia="仿宋_GB2312" w:cs="Times New Roman"/>
          <w:kern w:val="2"/>
          <w:sz w:val="32"/>
          <w:szCs w:val="32"/>
          <w:lang w:val="zh-CN" w:eastAsia="zh-CN" w:bidi="ar-SA"/>
        </w:rPr>
        <w:t>阿坝州媒体服务中心与州委宣传部人员、经费、资产未分离，项目设在州委宣传部中，阿坝州媒体服务中心无项目。自评得分</w:t>
      </w:r>
      <w:r>
        <w:rPr>
          <w:rFonts w:hint="eastAsia" w:eastAsia="仿宋_GB2312" w:cs="Times New Roman"/>
          <w:kern w:val="2"/>
          <w:sz w:val="32"/>
          <w:szCs w:val="32"/>
          <w:lang w:val="en-US" w:eastAsia="zh-CN" w:bidi="ar-SA"/>
        </w:rPr>
        <w:t>35分。</w:t>
      </w:r>
    </w:p>
    <w:p w14:paraId="55B57D8A">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eastAsia" w:cs="Times New Roman"/>
          <w:sz w:val="32"/>
          <w:szCs w:val="32"/>
          <w:lang w:val="en-US" w:eastAsia="zh-CN"/>
        </w:rPr>
      </w:pPr>
      <w:r>
        <w:rPr>
          <w:rFonts w:hint="eastAsia" w:cs="Times New Roman"/>
          <w:sz w:val="32"/>
          <w:szCs w:val="32"/>
          <w:lang w:val="en-US" w:eastAsia="zh-CN"/>
        </w:rPr>
        <w:t>四、评价结论及建议</w:t>
      </w:r>
    </w:p>
    <w:p w14:paraId="50D966D5">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eastAsia" w:cs="Times New Roman"/>
          <w:sz w:val="32"/>
          <w:szCs w:val="32"/>
          <w:lang w:val="zh-CN" w:eastAsia="zh-CN"/>
        </w:rPr>
      </w:pPr>
      <w:r>
        <w:rPr>
          <w:rFonts w:hint="eastAsia" w:cs="Times New Roman"/>
          <w:sz w:val="32"/>
          <w:szCs w:val="32"/>
          <w:lang w:val="zh-CN" w:eastAsia="zh-CN"/>
        </w:rPr>
        <w:t>（一）评价结论。</w:t>
      </w:r>
    </w:p>
    <w:p w14:paraId="5B36352F">
      <w:pPr>
        <w:spacing w:line="576" w:lineRule="exact"/>
        <w:ind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通过部门整体支出绩效评价部门自评满分为94分，通过自评得分8</w:t>
      </w:r>
      <w:r>
        <w:rPr>
          <w:rFonts w:hint="eastAsia" w:eastAsia="仿宋_GB2312"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95分。</w:t>
      </w:r>
    </w:p>
    <w:p w14:paraId="18C46796">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eastAsia" w:cs="Times New Roman"/>
          <w:sz w:val="32"/>
          <w:szCs w:val="32"/>
          <w:lang w:val="en-US" w:eastAsia="zh-CN"/>
        </w:rPr>
      </w:pPr>
      <w:r>
        <w:rPr>
          <w:rFonts w:hint="eastAsia" w:cs="Times New Roman"/>
          <w:sz w:val="32"/>
          <w:szCs w:val="32"/>
          <w:lang w:val="zh-CN" w:eastAsia="zh-CN"/>
        </w:rPr>
        <w:t>（二）存在问题。</w:t>
      </w:r>
    </w:p>
    <w:p w14:paraId="3EEFAAE1">
      <w:pPr>
        <w:spacing w:line="576" w:lineRule="exact"/>
        <w:ind w:firstLine="640" w:firstLineChars="200"/>
        <w:rPr>
          <w:rFonts w:hint="eastAsia" w:ascii="Times New Roman" w:hAnsi="Times New Roman" w:eastAsia="仿宋_GB2312" w:cs="Times New Roman"/>
          <w:kern w:val="2"/>
          <w:sz w:val="32"/>
          <w:szCs w:val="32"/>
          <w:lang w:val="zh-CN" w:eastAsia="zh-CN" w:bidi="ar-SA"/>
        </w:rPr>
      </w:pPr>
      <w:r>
        <w:rPr>
          <w:rFonts w:hint="eastAsia" w:ascii="Times New Roman" w:hAnsi="Times New Roman" w:eastAsia="仿宋_GB2312" w:cs="Times New Roman"/>
          <w:kern w:val="2"/>
          <w:sz w:val="32"/>
          <w:szCs w:val="32"/>
          <w:lang w:val="en-US" w:eastAsia="zh-CN" w:bidi="ar-SA"/>
        </w:rPr>
        <w:t>一是预算编制准确度有待提高，存在期末人员经费追加、减情况；二是</w:t>
      </w:r>
      <w:r>
        <w:rPr>
          <w:rFonts w:hint="eastAsia" w:ascii="Times New Roman" w:hAnsi="Times New Roman" w:eastAsia="仿宋_GB2312" w:cs="Times New Roman"/>
          <w:kern w:val="2"/>
          <w:sz w:val="32"/>
          <w:szCs w:val="32"/>
          <w:lang w:val="zh-CN" w:eastAsia="zh-CN" w:bidi="ar-SA"/>
        </w:rPr>
        <w:t>预算编制工作有待细化。预算编制不够明确和细化，预算编制的合理性需要提高，预算执行力度还要进一步加强。</w:t>
      </w:r>
    </w:p>
    <w:p w14:paraId="7FCDD784">
      <w:pPr>
        <w:keepNext w:val="0"/>
        <w:keepLines w:val="0"/>
        <w:pageBreakBefore w:val="0"/>
        <w:widowControl/>
        <w:kinsoku/>
        <w:wordWrap/>
        <w:overflowPunct/>
        <w:topLinePunct w:val="0"/>
        <w:autoSpaceDE/>
        <w:autoSpaceDN/>
        <w:bidi w:val="0"/>
        <w:adjustRightInd/>
        <w:snapToGrid/>
        <w:spacing w:line="578" w:lineRule="exact"/>
        <w:ind w:firstLine="640" w:firstLineChars="200"/>
        <w:jc w:val="left"/>
        <w:textAlignment w:val="auto"/>
        <w:rPr>
          <w:rFonts w:hint="eastAsia" w:cs="Times New Roman"/>
          <w:sz w:val="32"/>
          <w:szCs w:val="32"/>
          <w:lang w:val="zh-CN" w:eastAsia="zh-CN"/>
        </w:rPr>
      </w:pPr>
      <w:r>
        <w:rPr>
          <w:rFonts w:hint="eastAsia" w:cs="Times New Roman"/>
          <w:sz w:val="32"/>
          <w:szCs w:val="32"/>
          <w:lang w:val="zh-CN" w:eastAsia="zh-CN"/>
        </w:rPr>
        <w:t>（三）改进建议。</w:t>
      </w:r>
    </w:p>
    <w:p w14:paraId="75E072DC">
      <w:pPr>
        <w:spacing w:line="576" w:lineRule="exact"/>
        <w:ind w:firstLine="640" w:firstLineChars="200"/>
        <w:rPr>
          <w:rFonts w:hint="default" w:eastAsia="仿宋_GB2312"/>
          <w:lang w:val="en-US" w:eastAsia="zh-CN"/>
        </w:rPr>
      </w:pPr>
      <w:r>
        <w:rPr>
          <w:rFonts w:hint="eastAsia" w:ascii="Times New Roman" w:hAnsi="Times New Roman" w:eastAsia="仿宋_GB2312" w:cs="Times New Roman"/>
          <w:kern w:val="2"/>
          <w:sz w:val="32"/>
          <w:szCs w:val="32"/>
          <w:lang w:val="en-US" w:eastAsia="zh-CN" w:bidi="ar-SA"/>
        </w:rPr>
        <w:t>一是通过近年预决算数据对比，科学编制预算，未雨绸缪尽量做好年度规划，降低经费追、加减比例；二是加强每月预算执行监控，及时督促相关各项经费执行；三是加强财务管理，严格财务审核。加强单位财务管理，健全单位财务管理制度体系，规范单位财务行为。在费用报账支付时，按照预算规定的费用项目和用途进行资金使用审核、列报支付、财务核算，杜绝超支现象的发生；四是完善资产管理。严格编制政府采购年初预算和计划，规范各类资产的购置审批制度、资产采购制度、使用管理制度、资产处置和报废审批制度、资产管理岗位职责制度等，加强单位内部的资产管理工作。</w:t>
      </w:r>
    </w:p>
    <w:p w14:paraId="13C506B0">
      <w:pPr>
        <w:spacing w:line="600" w:lineRule="exact"/>
        <w:jc w:val="center"/>
        <w:outlineLvl w:val="9"/>
        <w:rPr>
          <w:rFonts w:hint="eastAsia"/>
          <w:sz w:val="32"/>
          <w:szCs w:val="32"/>
        </w:rPr>
        <w:sectPr>
          <w:footerReference r:id="rId11" w:type="first"/>
          <w:footerReference r:id="rId10" w:type="default"/>
          <w:pgSz w:w="11906" w:h="16838"/>
          <w:pgMar w:top="1440" w:right="1800" w:bottom="1440" w:left="1800" w:header="851" w:footer="992" w:gutter="0"/>
          <w:pgNumType w:fmt="decimal" w:start="1"/>
          <w:cols w:space="425" w:num="1"/>
          <w:titlePg/>
          <w:docGrid w:type="lines" w:linePitch="312" w:charSpace="0"/>
        </w:sectPr>
      </w:pPr>
    </w:p>
    <w:p w14:paraId="2022047D">
      <w:pPr>
        <w:spacing w:line="600" w:lineRule="exact"/>
        <w:jc w:val="center"/>
        <w:outlineLvl w:val="0"/>
        <w:rPr>
          <w:rFonts w:hint="eastAsia" w:ascii="Times New Roman" w:hAnsi="Times New Roman" w:eastAsia="宋体" w:cs="Times New Roman"/>
          <w:b/>
          <w:bCs/>
          <w:kern w:val="44"/>
          <w:sz w:val="44"/>
          <w:szCs w:val="44"/>
          <w:lang w:val="en-US" w:eastAsia="zh-CN" w:bidi="ar-SA"/>
        </w:rPr>
      </w:pPr>
      <w:bookmarkStart w:id="78" w:name="_Toc8954"/>
      <w:bookmarkStart w:id="79" w:name="_Toc15396618"/>
      <w:r>
        <w:rPr>
          <w:rFonts w:hint="eastAsia" w:ascii="Times New Roman" w:hAnsi="Times New Roman" w:eastAsia="宋体" w:cs="Times New Roman"/>
          <w:b/>
          <w:bCs/>
          <w:kern w:val="44"/>
          <w:sz w:val="44"/>
          <w:szCs w:val="44"/>
          <w:lang w:val="en-US" w:eastAsia="zh-CN" w:bidi="ar-SA"/>
        </w:rPr>
        <w:t>第五部分 附表</w:t>
      </w:r>
      <w:bookmarkEnd w:id="76"/>
      <w:bookmarkEnd w:id="78"/>
      <w:bookmarkEnd w:id="79"/>
      <w:bookmarkStart w:id="80" w:name="_Toc15396619"/>
    </w:p>
    <w:p w14:paraId="071AEE01">
      <w:pPr>
        <w:pStyle w:val="16"/>
        <w:adjustRightInd w:val="0"/>
        <w:snapToGrid w:val="0"/>
        <w:spacing w:line="560" w:lineRule="exact"/>
        <w:jc w:val="left"/>
        <w:rPr>
          <w:rFonts w:eastAsia="仿宋_GB2312" w:cs="仿宋_GB2312"/>
          <w:sz w:val="32"/>
          <w:szCs w:val="32"/>
        </w:rPr>
      </w:pPr>
    </w:p>
    <w:p w14:paraId="75EA4EB7">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80"/>
    </w:p>
    <w:p w14:paraId="18A68399">
      <w:pPr>
        <w:pStyle w:val="16"/>
        <w:adjustRightInd w:val="0"/>
        <w:snapToGrid w:val="0"/>
        <w:spacing w:line="560" w:lineRule="exact"/>
        <w:jc w:val="left"/>
        <w:rPr>
          <w:rFonts w:eastAsia="仿宋_GB2312" w:cs="仿宋_GB2312"/>
          <w:sz w:val="32"/>
          <w:szCs w:val="32"/>
        </w:rPr>
      </w:pPr>
      <w:bookmarkStart w:id="81" w:name="_Toc15396620"/>
      <w:r>
        <w:rPr>
          <w:rFonts w:hint="eastAsia" w:eastAsia="仿宋_GB2312" w:cs="仿宋_GB2312"/>
          <w:sz w:val="32"/>
          <w:szCs w:val="32"/>
        </w:rPr>
        <w:t>二、收入决算表</w:t>
      </w:r>
      <w:bookmarkEnd w:id="81"/>
    </w:p>
    <w:p w14:paraId="32141A96">
      <w:pPr>
        <w:pStyle w:val="16"/>
        <w:adjustRightInd w:val="0"/>
        <w:snapToGrid w:val="0"/>
        <w:spacing w:line="560" w:lineRule="exact"/>
        <w:jc w:val="left"/>
        <w:rPr>
          <w:rFonts w:eastAsia="仿宋_GB2312" w:cs="仿宋_GB2312"/>
          <w:sz w:val="32"/>
          <w:szCs w:val="32"/>
        </w:rPr>
      </w:pPr>
      <w:bookmarkStart w:id="82" w:name="_Toc15396621"/>
      <w:r>
        <w:rPr>
          <w:rFonts w:hint="eastAsia" w:eastAsia="仿宋_GB2312" w:cs="仿宋_GB2312"/>
          <w:sz w:val="32"/>
          <w:szCs w:val="32"/>
        </w:rPr>
        <w:t>三、支出决算表</w:t>
      </w:r>
      <w:bookmarkEnd w:id="82"/>
    </w:p>
    <w:p w14:paraId="6955A220">
      <w:pPr>
        <w:pStyle w:val="16"/>
        <w:adjustRightInd w:val="0"/>
        <w:snapToGrid w:val="0"/>
        <w:spacing w:line="560" w:lineRule="exact"/>
        <w:jc w:val="left"/>
        <w:rPr>
          <w:rFonts w:eastAsia="仿宋_GB2312" w:cs="仿宋_GB2312"/>
          <w:sz w:val="32"/>
          <w:szCs w:val="32"/>
        </w:rPr>
      </w:pPr>
      <w:bookmarkStart w:id="83" w:name="_Toc15396622"/>
      <w:r>
        <w:rPr>
          <w:rFonts w:hint="eastAsia" w:eastAsia="仿宋_GB2312" w:cs="仿宋_GB2312"/>
          <w:sz w:val="32"/>
          <w:szCs w:val="32"/>
        </w:rPr>
        <w:t>四、财政拨款收入支出决算总表</w:t>
      </w:r>
      <w:bookmarkEnd w:id="83"/>
    </w:p>
    <w:p w14:paraId="5AB95B89">
      <w:pPr>
        <w:pStyle w:val="16"/>
        <w:adjustRightInd w:val="0"/>
        <w:snapToGrid w:val="0"/>
        <w:spacing w:line="560" w:lineRule="exact"/>
        <w:jc w:val="left"/>
        <w:rPr>
          <w:rFonts w:eastAsia="仿宋_GB2312" w:cs="仿宋_GB2312"/>
          <w:sz w:val="32"/>
          <w:szCs w:val="32"/>
        </w:rPr>
      </w:pPr>
      <w:bookmarkStart w:id="84" w:name="_Toc15396623"/>
      <w:r>
        <w:rPr>
          <w:rFonts w:hint="eastAsia" w:eastAsia="仿宋_GB2312" w:cs="仿宋_GB2312"/>
          <w:sz w:val="32"/>
          <w:szCs w:val="32"/>
        </w:rPr>
        <w:t>五、财政拨款支出决算明细表</w:t>
      </w:r>
      <w:bookmarkEnd w:id="84"/>
      <w:bookmarkStart w:id="85" w:name="_Toc15396624"/>
    </w:p>
    <w:p w14:paraId="07970586">
      <w:pPr>
        <w:pStyle w:val="16"/>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85"/>
    </w:p>
    <w:p w14:paraId="3730B757">
      <w:pPr>
        <w:pStyle w:val="16"/>
        <w:adjustRightInd w:val="0"/>
        <w:snapToGrid w:val="0"/>
        <w:spacing w:line="560" w:lineRule="exact"/>
        <w:jc w:val="left"/>
        <w:rPr>
          <w:rFonts w:eastAsia="仿宋_GB2312" w:cs="仿宋_GB2312"/>
          <w:sz w:val="32"/>
          <w:szCs w:val="32"/>
        </w:rPr>
      </w:pPr>
      <w:bookmarkStart w:id="86" w:name="_Toc15396625"/>
      <w:r>
        <w:rPr>
          <w:rFonts w:hint="eastAsia" w:eastAsia="仿宋_GB2312" w:cs="仿宋_GB2312"/>
          <w:sz w:val="32"/>
          <w:szCs w:val="32"/>
        </w:rPr>
        <w:t>七、一般公共预算财政拨款支出决算明细表</w:t>
      </w:r>
      <w:bookmarkEnd w:id="86"/>
    </w:p>
    <w:p w14:paraId="3932F96E">
      <w:pPr>
        <w:pStyle w:val="16"/>
        <w:adjustRightInd w:val="0"/>
        <w:snapToGrid w:val="0"/>
        <w:spacing w:line="560" w:lineRule="exact"/>
        <w:jc w:val="left"/>
        <w:rPr>
          <w:rFonts w:eastAsia="仿宋_GB2312" w:cs="仿宋_GB2312"/>
          <w:sz w:val="32"/>
          <w:szCs w:val="32"/>
        </w:rPr>
      </w:pPr>
      <w:bookmarkStart w:id="87" w:name="_Toc15396626"/>
      <w:r>
        <w:rPr>
          <w:rFonts w:hint="eastAsia" w:eastAsia="仿宋_GB2312" w:cs="仿宋_GB2312"/>
          <w:sz w:val="32"/>
          <w:szCs w:val="32"/>
        </w:rPr>
        <w:t>八、一般公共预算财政拨款基本支出决算表</w:t>
      </w:r>
      <w:bookmarkEnd w:id="87"/>
    </w:p>
    <w:p w14:paraId="7E3D6937">
      <w:pPr>
        <w:pStyle w:val="16"/>
        <w:adjustRightInd w:val="0"/>
        <w:snapToGrid w:val="0"/>
        <w:spacing w:line="560" w:lineRule="exact"/>
        <w:jc w:val="left"/>
        <w:rPr>
          <w:rFonts w:eastAsia="仿宋_GB2312" w:cs="仿宋_GB2312"/>
          <w:sz w:val="32"/>
          <w:szCs w:val="32"/>
        </w:rPr>
      </w:pPr>
      <w:bookmarkStart w:id="88" w:name="_Toc15396627"/>
      <w:r>
        <w:rPr>
          <w:rFonts w:hint="eastAsia" w:eastAsia="仿宋_GB2312" w:cs="仿宋_GB2312"/>
          <w:sz w:val="32"/>
          <w:szCs w:val="32"/>
        </w:rPr>
        <w:t>九、一般公共预算财政拨款项目支出决算表</w:t>
      </w:r>
      <w:bookmarkEnd w:id="88"/>
    </w:p>
    <w:p w14:paraId="5989C5B7">
      <w:pPr>
        <w:pStyle w:val="16"/>
        <w:adjustRightInd w:val="0"/>
        <w:snapToGrid w:val="0"/>
        <w:spacing w:line="560" w:lineRule="exact"/>
        <w:jc w:val="left"/>
        <w:rPr>
          <w:rFonts w:eastAsia="仿宋_GB2312" w:cs="仿宋_GB2312"/>
          <w:sz w:val="32"/>
          <w:szCs w:val="32"/>
        </w:rPr>
      </w:pPr>
      <w:bookmarkStart w:id="89" w:name="_Toc15396628"/>
      <w:r>
        <w:rPr>
          <w:rFonts w:hint="eastAsia" w:eastAsia="仿宋_GB2312" w:cs="仿宋_GB2312"/>
          <w:sz w:val="32"/>
          <w:szCs w:val="32"/>
        </w:rPr>
        <w:t>十、</w:t>
      </w:r>
      <w:bookmarkEnd w:id="89"/>
      <w:r>
        <w:rPr>
          <w:rFonts w:hint="eastAsia" w:eastAsia="仿宋_GB2312" w:cs="仿宋_GB2312"/>
          <w:sz w:val="32"/>
          <w:szCs w:val="32"/>
        </w:rPr>
        <w:t>政府性基金预算财政拨款收入支出决算表</w:t>
      </w:r>
    </w:p>
    <w:p w14:paraId="4E54629D">
      <w:pPr>
        <w:pStyle w:val="16"/>
        <w:adjustRightInd w:val="0"/>
        <w:snapToGrid w:val="0"/>
        <w:spacing w:line="560" w:lineRule="exact"/>
        <w:jc w:val="left"/>
        <w:rPr>
          <w:rFonts w:eastAsia="仿宋_GB2312" w:cs="仿宋_GB2312"/>
          <w:sz w:val="32"/>
          <w:szCs w:val="32"/>
        </w:rPr>
      </w:pPr>
      <w:bookmarkStart w:id="90" w:name="_Toc15396629"/>
      <w:r>
        <w:rPr>
          <w:rFonts w:hint="eastAsia" w:eastAsia="仿宋_GB2312" w:cs="仿宋_GB2312"/>
          <w:sz w:val="32"/>
          <w:szCs w:val="32"/>
        </w:rPr>
        <w:t>十一、</w:t>
      </w:r>
      <w:bookmarkEnd w:id="90"/>
      <w:r>
        <w:rPr>
          <w:rFonts w:hint="eastAsia" w:eastAsia="仿宋_GB2312" w:cs="仿宋_GB2312"/>
          <w:sz w:val="32"/>
          <w:szCs w:val="32"/>
        </w:rPr>
        <w:t>国有资本经营预算财政拨款收入支出决算表</w:t>
      </w:r>
    </w:p>
    <w:p w14:paraId="5D4A84E4">
      <w:pPr>
        <w:pStyle w:val="16"/>
        <w:adjustRightInd w:val="0"/>
        <w:snapToGrid w:val="0"/>
        <w:spacing w:line="560" w:lineRule="exact"/>
        <w:jc w:val="left"/>
        <w:rPr>
          <w:rFonts w:eastAsia="仿宋_GB2312" w:cs="仿宋_GB2312"/>
          <w:sz w:val="32"/>
          <w:szCs w:val="32"/>
        </w:rPr>
      </w:pPr>
      <w:bookmarkStart w:id="91" w:name="_Toc15396630"/>
      <w:r>
        <w:rPr>
          <w:rFonts w:hint="eastAsia" w:eastAsia="仿宋_GB2312" w:cs="仿宋_GB2312"/>
          <w:sz w:val="32"/>
          <w:szCs w:val="32"/>
        </w:rPr>
        <w:t>十二、</w:t>
      </w:r>
      <w:bookmarkEnd w:id="91"/>
      <w:r>
        <w:rPr>
          <w:rFonts w:hint="eastAsia" w:eastAsia="仿宋_GB2312" w:cs="仿宋_GB2312"/>
          <w:sz w:val="32"/>
          <w:szCs w:val="32"/>
        </w:rPr>
        <w:t>国有资本经营预算财政拨款支出决算表</w:t>
      </w:r>
    </w:p>
    <w:p w14:paraId="79CA6C7B">
      <w:pPr>
        <w:pStyle w:val="16"/>
        <w:adjustRightInd w:val="0"/>
        <w:snapToGrid w:val="0"/>
        <w:spacing w:line="560" w:lineRule="exact"/>
        <w:jc w:val="left"/>
        <w:rPr>
          <w:rFonts w:eastAsia="仿宋_GB2312" w:cs="仿宋_GB2312"/>
          <w:sz w:val="32"/>
          <w:szCs w:val="32"/>
        </w:rPr>
      </w:pPr>
      <w:bookmarkStart w:id="92" w:name="_Toc15396631"/>
      <w:r>
        <w:rPr>
          <w:rFonts w:hint="eastAsia" w:eastAsia="仿宋_GB2312" w:cs="仿宋_GB2312"/>
          <w:sz w:val="32"/>
          <w:szCs w:val="32"/>
        </w:rPr>
        <w:t>十三、</w:t>
      </w:r>
      <w:bookmarkEnd w:id="92"/>
      <w:r>
        <w:rPr>
          <w:rFonts w:hint="eastAsia" w:eastAsia="仿宋_GB2312" w:cs="仿宋_GB2312"/>
          <w:sz w:val="32"/>
          <w:szCs w:val="32"/>
        </w:rPr>
        <w:t>财政拨款“三公”经费支出决算表</w:t>
      </w:r>
    </w:p>
    <w:p w14:paraId="44F7959F">
      <w:bookmarkStart w:id="93" w:name="_GoBack"/>
      <w:bookmarkEnd w:id="93"/>
    </w:p>
    <w:sectPr>
      <w:footerReference r:id="rId13" w:type="first"/>
      <w:footerReference r:id="rId12" w:type="default"/>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B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swiss"/>
    <w:pitch w:val="default"/>
    <w:sig w:usb0="00000000" w:usb1="00000000" w:usb2="00000000" w:usb3="00000000" w:csb0="2000019F"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 w:name="国标宋体-超大字符集扩">
    <w:panose1 w:val="000005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786B2">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E738B">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0AAE738B">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185EACBC">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0D2BE">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741C3">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CD741C3">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24A2">
    <w:pPr>
      <w:pStyle w:val="1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88E255">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588E255">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7112488A">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74CCB">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5D8C21">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055D8C21">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E40A0">
    <w:pPr>
      <w:pStyle w:val="1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52D4A2">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6052D4A2">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1E84D5D6">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7E8EF">
    <w:pPr>
      <w:pStyle w:val="10"/>
      <w:rPr>
        <w:rFonts w:hint="eastAsia"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F2209">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62F2209">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5F1FD">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sdt>
                          <w:sdtPr>
                            <w:id w:val="147452655"/>
                          </w:sdtPr>
                          <w:sdtContent>
                            <w:p w14:paraId="3B33BF32">
                              <w:pPr>
                                <w:pStyle w:val="10"/>
                                <w:jc w:val="center"/>
                              </w:pPr>
                              <w:r>
                                <w:fldChar w:fldCharType="begin"/>
                              </w:r>
                              <w:r>
                                <w:instrText xml:space="preserve">PAGE   \* MERGEFORMAT</w:instrText>
                              </w:r>
                              <w:r>
                                <w:fldChar w:fldCharType="separate"/>
                              </w:r>
                              <w:r>
                                <w:rPr>
                                  <w:lang w:val="zh-CN"/>
                                </w:rPr>
                                <w:t>17</w:t>
                              </w:r>
                              <w:r>
                                <w:fldChar w:fldCharType="end"/>
                              </w:r>
                            </w:p>
                          </w:sdtContent>
                        </w:sdt>
                        <w:p w14:paraId="74ABE4D6"/>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CTGiLazwEAAKoDAAAOAAAAAAAAAAEAIAAAAB4BAABkcnMv&#10;ZTJvRG9jLnhtbFBLBQYAAAAABgAGAFkBAABfBQAAAAA=&#10;">
              <v:fill on="f" focussize="0,0"/>
              <v:stroke on="f"/>
              <v:imagedata o:title=""/>
              <o:lock v:ext="edit" aspectratio="f"/>
              <v:textbox inset="0mm,0mm,0mm,0mm" style="mso-fit-shape-to-text:t;">
                <w:txbxContent>
                  <w:sdt>
                    <w:sdtPr>
                      <w:id w:val="147452655"/>
                    </w:sdtPr>
                    <w:sdtContent>
                      <w:p w14:paraId="3B33BF32">
                        <w:pPr>
                          <w:pStyle w:val="10"/>
                          <w:jc w:val="center"/>
                        </w:pPr>
                        <w:r>
                          <w:fldChar w:fldCharType="begin"/>
                        </w:r>
                        <w:r>
                          <w:instrText xml:space="preserve">PAGE   \* MERGEFORMAT</w:instrText>
                        </w:r>
                        <w:r>
                          <w:fldChar w:fldCharType="separate"/>
                        </w:r>
                        <w:r>
                          <w:rPr>
                            <w:lang w:val="zh-CN"/>
                          </w:rPr>
                          <w:t>17</w:t>
                        </w:r>
                        <w:r>
                          <w:fldChar w:fldCharType="end"/>
                        </w:r>
                      </w:p>
                    </w:sdtContent>
                  </w:sdt>
                  <w:p w14:paraId="74ABE4D6"/>
                </w:txbxContent>
              </v:textbox>
            </v:shape>
          </w:pict>
        </mc:Fallback>
      </mc:AlternateContent>
    </w:r>
  </w:p>
  <w:p w14:paraId="101FC0B1">
    <w:pPr>
      <w:pStyle w:val="1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6F24C">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5C01F8B">
                          <w:pPr>
                            <w:pStyle w:val="10"/>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arkEfzwEAAKoDAAAOAAAAAAAAAAEAIAAAAB4BAABkcnMv&#10;ZTJvRG9jLnhtbFBLBQYAAAAABgAGAFkBAABfBQAAAAA=&#10;">
              <v:fill on="f" focussize="0,0"/>
              <v:stroke on="f"/>
              <v:imagedata o:title=""/>
              <o:lock v:ext="edit" aspectratio="f"/>
              <v:textbox inset="0mm,0mm,0mm,0mm" style="mso-fit-shape-to-text:t;">
                <w:txbxContent>
                  <w:p w14:paraId="45C01F8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0760C">
    <w:pPr>
      <w:pStyle w:val="10"/>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BD332">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DEBD332">
                    <w:pPr>
                      <w:pStyle w:val="10"/>
                    </w:pPr>
                    <w:r>
                      <w:fldChar w:fldCharType="begin"/>
                    </w:r>
                    <w:r>
                      <w:instrText xml:space="preserve"> PAGE  \* MERGEFORMAT </w:instrText>
                    </w:r>
                    <w:r>
                      <w:fldChar w:fldCharType="separate"/>
                    </w:r>
                    <w:r>
                      <w:t>- 1 -</w:t>
                    </w:r>
                    <w:r>
                      <w:fldChar w:fldCharType="end"/>
                    </w:r>
                  </w:p>
                </w:txbxContent>
              </v:textbox>
            </v:shape>
          </w:pict>
        </mc:Fallback>
      </mc:AlternateContent>
    </w:r>
  </w:p>
  <w:p w14:paraId="740D5866">
    <w:pPr>
      <w:pStyle w:val="1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F0482">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EF6F74">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3EF6F74">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D8F3D">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0D72"/>
    <w:rsid w:val="003D1FB2"/>
    <w:rsid w:val="003D66DA"/>
    <w:rsid w:val="003E1310"/>
    <w:rsid w:val="003E6F55"/>
    <w:rsid w:val="00406254"/>
    <w:rsid w:val="004223DE"/>
    <w:rsid w:val="00434489"/>
    <w:rsid w:val="00437085"/>
    <w:rsid w:val="00443880"/>
    <w:rsid w:val="004464F4"/>
    <w:rsid w:val="00471401"/>
    <w:rsid w:val="00473F31"/>
    <w:rsid w:val="00475686"/>
    <w:rsid w:val="0048263A"/>
    <w:rsid w:val="00487E5D"/>
    <w:rsid w:val="004A711F"/>
    <w:rsid w:val="004B199D"/>
    <w:rsid w:val="004B4690"/>
    <w:rsid w:val="004E0A2D"/>
    <w:rsid w:val="004E206B"/>
    <w:rsid w:val="004E6DF7"/>
    <w:rsid w:val="004F0424"/>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3194"/>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7605"/>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5D5335"/>
    <w:rsid w:val="02FEBE30"/>
    <w:rsid w:val="03F8645D"/>
    <w:rsid w:val="04353830"/>
    <w:rsid w:val="046D0EFD"/>
    <w:rsid w:val="04916F1E"/>
    <w:rsid w:val="04BA3565"/>
    <w:rsid w:val="061E35DE"/>
    <w:rsid w:val="066E0107"/>
    <w:rsid w:val="071A17F5"/>
    <w:rsid w:val="07996F6E"/>
    <w:rsid w:val="07D86871"/>
    <w:rsid w:val="07DFD8BA"/>
    <w:rsid w:val="08557D0F"/>
    <w:rsid w:val="08E25FED"/>
    <w:rsid w:val="09867E8F"/>
    <w:rsid w:val="0A2032A3"/>
    <w:rsid w:val="0CA8290A"/>
    <w:rsid w:val="0D35B1ED"/>
    <w:rsid w:val="0E254B6B"/>
    <w:rsid w:val="0E3715B4"/>
    <w:rsid w:val="0E374A26"/>
    <w:rsid w:val="0E601E8E"/>
    <w:rsid w:val="0EE03F97"/>
    <w:rsid w:val="0F1A7C46"/>
    <w:rsid w:val="0F98263C"/>
    <w:rsid w:val="101860EC"/>
    <w:rsid w:val="101F47CC"/>
    <w:rsid w:val="10C055FF"/>
    <w:rsid w:val="11694EBD"/>
    <w:rsid w:val="11772AA4"/>
    <w:rsid w:val="118107EC"/>
    <w:rsid w:val="11876F95"/>
    <w:rsid w:val="11EA1B72"/>
    <w:rsid w:val="12062D4C"/>
    <w:rsid w:val="12633CFA"/>
    <w:rsid w:val="12E24EE2"/>
    <w:rsid w:val="12FB7214"/>
    <w:rsid w:val="13967F39"/>
    <w:rsid w:val="13D50BC4"/>
    <w:rsid w:val="14200928"/>
    <w:rsid w:val="143129D6"/>
    <w:rsid w:val="146B50E8"/>
    <w:rsid w:val="14AE6410"/>
    <w:rsid w:val="14B17F78"/>
    <w:rsid w:val="150A30EB"/>
    <w:rsid w:val="15595889"/>
    <w:rsid w:val="165E0673"/>
    <w:rsid w:val="16B831D5"/>
    <w:rsid w:val="16BB723D"/>
    <w:rsid w:val="17E50567"/>
    <w:rsid w:val="186504BB"/>
    <w:rsid w:val="188B43D5"/>
    <w:rsid w:val="18943BF2"/>
    <w:rsid w:val="18A92683"/>
    <w:rsid w:val="19A445FC"/>
    <w:rsid w:val="1B1C32A5"/>
    <w:rsid w:val="1BE8440E"/>
    <w:rsid w:val="1D155CEE"/>
    <w:rsid w:val="1D1638FE"/>
    <w:rsid w:val="1E312DEB"/>
    <w:rsid w:val="1E3751A9"/>
    <w:rsid w:val="1E740ACF"/>
    <w:rsid w:val="1EFF2F91"/>
    <w:rsid w:val="1FF35744"/>
    <w:rsid w:val="1FF6BC77"/>
    <w:rsid w:val="207F0F4D"/>
    <w:rsid w:val="21352D06"/>
    <w:rsid w:val="2186353C"/>
    <w:rsid w:val="21B55A10"/>
    <w:rsid w:val="23860B96"/>
    <w:rsid w:val="23F70746"/>
    <w:rsid w:val="240371BF"/>
    <w:rsid w:val="244F3473"/>
    <w:rsid w:val="24AD4D8B"/>
    <w:rsid w:val="24C97D99"/>
    <w:rsid w:val="25A718F0"/>
    <w:rsid w:val="25BB59F6"/>
    <w:rsid w:val="25F712C5"/>
    <w:rsid w:val="260F557C"/>
    <w:rsid w:val="267A556E"/>
    <w:rsid w:val="267C5CFF"/>
    <w:rsid w:val="26970054"/>
    <w:rsid w:val="270A41C0"/>
    <w:rsid w:val="270D3E41"/>
    <w:rsid w:val="276E2ACE"/>
    <w:rsid w:val="27BE6347"/>
    <w:rsid w:val="281408E2"/>
    <w:rsid w:val="28254BA7"/>
    <w:rsid w:val="29FD04D3"/>
    <w:rsid w:val="2A0F5745"/>
    <w:rsid w:val="2AF10DF9"/>
    <w:rsid w:val="2BFF7BC6"/>
    <w:rsid w:val="2C055A95"/>
    <w:rsid w:val="2C0F60BD"/>
    <w:rsid w:val="2C8A61B5"/>
    <w:rsid w:val="2DAB78D5"/>
    <w:rsid w:val="2DF04E50"/>
    <w:rsid w:val="2E586DFA"/>
    <w:rsid w:val="2F040D46"/>
    <w:rsid w:val="2F6B035B"/>
    <w:rsid w:val="2FAE5751"/>
    <w:rsid w:val="2FB1A395"/>
    <w:rsid w:val="2FD9A7D8"/>
    <w:rsid w:val="2FDBF714"/>
    <w:rsid w:val="2FE8682E"/>
    <w:rsid w:val="30AB6865"/>
    <w:rsid w:val="319F7F4E"/>
    <w:rsid w:val="32717916"/>
    <w:rsid w:val="32BD1EF1"/>
    <w:rsid w:val="32BE1CA1"/>
    <w:rsid w:val="3304709D"/>
    <w:rsid w:val="33336F44"/>
    <w:rsid w:val="338A5DAD"/>
    <w:rsid w:val="33A773CB"/>
    <w:rsid w:val="349D6851"/>
    <w:rsid w:val="351C687B"/>
    <w:rsid w:val="35E67C73"/>
    <w:rsid w:val="36AA5135"/>
    <w:rsid w:val="36BE0DA7"/>
    <w:rsid w:val="376B6AA6"/>
    <w:rsid w:val="376D39B2"/>
    <w:rsid w:val="37D70711"/>
    <w:rsid w:val="37E16F03"/>
    <w:rsid w:val="37F53A3B"/>
    <w:rsid w:val="389B6C89"/>
    <w:rsid w:val="38D469F0"/>
    <w:rsid w:val="38D62BC9"/>
    <w:rsid w:val="39627CCD"/>
    <w:rsid w:val="397BAF1F"/>
    <w:rsid w:val="39FC0581"/>
    <w:rsid w:val="3AB79AF3"/>
    <w:rsid w:val="3AE834C0"/>
    <w:rsid w:val="3B7EF35A"/>
    <w:rsid w:val="3B9FDB6C"/>
    <w:rsid w:val="3BF5BC2F"/>
    <w:rsid w:val="3C912342"/>
    <w:rsid w:val="3CEB09D4"/>
    <w:rsid w:val="3CEBA265"/>
    <w:rsid w:val="3D98207C"/>
    <w:rsid w:val="3DEE7CF3"/>
    <w:rsid w:val="3E4A3B11"/>
    <w:rsid w:val="3E740A63"/>
    <w:rsid w:val="3E78745D"/>
    <w:rsid w:val="3EE17838"/>
    <w:rsid w:val="3F55381A"/>
    <w:rsid w:val="3F7F7599"/>
    <w:rsid w:val="3FF4CAE0"/>
    <w:rsid w:val="3FF7B227"/>
    <w:rsid w:val="3FF7D53F"/>
    <w:rsid w:val="3FFD3A53"/>
    <w:rsid w:val="40A50B35"/>
    <w:rsid w:val="41326E0A"/>
    <w:rsid w:val="4194765B"/>
    <w:rsid w:val="428D523A"/>
    <w:rsid w:val="44E268DA"/>
    <w:rsid w:val="450D13D7"/>
    <w:rsid w:val="45506656"/>
    <w:rsid w:val="4618414C"/>
    <w:rsid w:val="482D4AFC"/>
    <w:rsid w:val="486A6C7A"/>
    <w:rsid w:val="49433C95"/>
    <w:rsid w:val="4A627F82"/>
    <w:rsid w:val="4B0E749A"/>
    <w:rsid w:val="4B2477C4"/>
    <w:rsid w:val="4B4F25DA"/>
    <w:rsid w:val="4BD8085A"/>
    <w:rsid w:val="4BE068DB"/>
    <w:rsid w:val="4C0647B3"/>
    <w:rsid w:val="4CB84667"/>
    <w:rsid w:val="4D577224"/>
    <w:rsid w:val="4DBF1CEB"/>
    <w:rsid w:val="4DF0007C"/>
    <w:rsid w:val="4DFE42FC"/>
    <w:rsid w:val="4E630148"/>
    <w:rsid w:val="4E812775"/>
    <w:rsid w:val="4E994025"/>
    <w:rsid w:val="4EAB630A"/>
    <w:rsid w:val="4ECE2238"/>
    <w:rsid w:val="4F833267"/>
    <w:rsid w:val="4FE9BD67"/>
    <w:rsid w:val="4FFB052F"/>
    <w:rsid w:val="500C709E"/>
    <w:rsid w:val="505F76BB"/>
    <w:rsid w:val="509610C9"/>
    <w:rsid w:val="51D76B9C"/>
    <w:rsid w:val="532E7431"/>
    <w:rsid w:val="537E6D0A"/>
    <w:rsid w:val="53F74C96"/>
    <w:rsid w:val="542A455C"/>
    <w:rsid w:val="54F00F59"/>
    <w:rsid w:val="55170BA8"/>
    <w:rsid w:val="553218C9"/>
    <w:rsid w:val="553E1482"/>
    <w:rsid w:val="556065BA"/>
    <w:rsid w:val="56260894"/>
    <w:rsid w:val="567E1AA5"/>
    <w:rsid w:val="56E47B74"/>
    <w:rsid w:val="57175D52"/>
    <w:rsid w:val="574B5DEF"/>
    <w:rsid w:val="57BD3DD4"/>
    <w:rsid w:val="57DE0D58"/>
    <w:rsid w:val="58A91308"/>
    <w:rsid w:val="599734D0"/>
    <w:rsid w:val="5A31039D"/>
    <w:rsid w:val="5AAB7BE7"/>
    <w:rsid w:val="5AF92295"/>
    <w:rsid w:val="5B250254"/>
    <w:rsid w:val="5B8A73CA"/>
    <w:rsid w:val="5BDD79E6"/>
    <w:rsid w:val="5BF561CA"/>
    <w:rsid w:val="5BFF5DFC"/>
    <w:rsid w:val="5C5F735B"/>
    <w:rsid w:val="5CD71FC4"/>
    <w:rsid w:val="5D1F11B5"/>
    <w:rsid w:val="5D623234"/>
    <w:rsid w:val="5D695134"/>
    <w:rsid w:val="5D6B71EC"/>
    <w:rsid w:val="5D7C0758"/>
    <w:rsid w:val="5DAE1B18"/>
    <w:rsid w:val="5DE7D9E5"/>
    <w:rsid w:val="5ECEC941"/>
    <w:rsid w:val="5ED01887"/>
    <w:rsid w:val="5FAF6394"/>
    <w:rsid w:val="5FBF9FF3"/>
    <w:rsid w:val="5FC03B07"/>
    <w:rsid w:val="5FCD4E2C"/>
    <w:rsid w:val="5FEF394A"/>
    <w:rsid w:val="5FF67715"/>
    <w:rsid w:val="604605AA"/>
    <w:rsid w:val="60853630"/>
    <w:rsid w:val="60B4784C"/>
    <w:rsid w:val="61452399"/>
    <w:rsid w:val="61CB6793"/>
    <w:rsid w:val="624F3EEF"/>
    <w:rsid w:val="62BF3928"/>
    <w:rsid w:val="62F13FD7"/>
    <w:rsid w:val="63B3701E"/>
    <w:rsid w:val="64691DA1"/>
    <w:rsid w:val="647F5392"/>
    <w:rsid w:val="65871107"/>
    <w:rsid w:val="65E66580"/>
    <w:rsid w:val="664B1D71"/>
    <w:rsid w:val="664B4E8E"/>
    <w:rsid w:val="66BA551E"/>
    <w:rsid w:val="67277B67"/>
    <w:rsid w:val="672C3830"/>
    <w:rsid w:val="67A511BB"/>
    <w:rsid w:val="67AA3209"/>
    <w:rsid w:val="698D0931"/>
    <w:rsid w:val="69A00505"/>
    <w:rsid w:val="69B405F3"/>
    <w:rsid w:val="6A7FE5F3"/>
    <w:rsid w:val="6B053271"/>
    <w:rsid w:val="6B989AD2"/>
    <w:rsid w:val="6BC72261"/>
    <w:rsid w:val="6BD3071E"/>
    <w:rsid w:val="6BDD78B3"/>
    <w:rsid w:val="6C4A05C8"/>
    <w:rsid w:val="6C8742B8"/>
    <w:rsid w:val="6DBB2AE7"/>
    <w:rsid w:val="6DBF5E93"/>
    <w:rsid w:val="6DFF077E"/>
    <w:rsid w:val="6E714EF0"/>
    <w:rsid w:val="6E7E3605"/>
    <w:rsid w:val="6E7FDCC7"/>
    <w:rsid w:val="6ED6A62E"/>
    <w:rsid w:val="6EE00B15"/>
    <w:rsid w:val="6EFC51A7"/>
    <w:rsid w:val="6F6FB3EB"/>
    <w:rsid w:val="6F8731EA"/>
    <w:rsid w:val="6FBDFF78"/>
    <w:rsid w:val="6FCE6052"/>
    <w:rsid w:val="6FD57C00"/>
    <w:rsid w:val="6FD7E529"/>
    <w:rsid w:val="6FEFFFD8"/>
    <w:rsid w:val="6FF5CC65"/>
    <w:rsid w:val="6FFB47EC"/>
    <w:rsid w:val="6FFF034A"/>
    <w:rsid w:val="6FFFA495"/>
    <w:rsid w:val="70484440"/>
    <w:rsid w:val="705A6FEF"/>
    <w:rsid w:val="712A28F1"/>
    <w:rsid w:val="715C0E4B"/>
    <w:rsid w:val="71992E7C"/>
    <w:rsid w:val="72233669"/>
    <w:rsid w:val="72734D90"/>
    <w:rsid w:val="73160E6D"/>
    <w:rsid w:val="7332FE48"/>
    <w:rsid w:val="737BED9E"/>
    <w:rsid w:val="73AB61DA"/>
    <w:rsid w:val="73AD73D5"/>
    <w:rsid w:val="73B6EB34"/>
    <w:rsid w:val="73FA497D"/>
    <w:rsid w:val="744731E5"/>
    <w:rsid w:val="74BBD01D"/>
    <w:rsid w:val="74ED5379"/>
    <w:rsid w:val="75DEEEC2"/>
    <w:rsid w:val="75E32345"/>
    <w:rsid w:val="76DF1A35"/>
    <w:rsid w:val="76E3355F"/>
    <w:rsid w:val="76FF5125"/>
    <w:rsid w:val="776F6FFA"/>
    <w:rsid w:val="778769C8"/>
    <w:rsid w:val="77A75DCA"/>
    <w:rsid w:val="77DC22F5"/>
    <w:rsid w:val="77FE4FCF"/>
    <w:rsid w:val="781566E8"/>
    <w:rsid w:val="783E271A"/>
    <w:rsid w:val="78616DE9"/>
    <w:rsid w:val="78E875D7"/>
    <w:rsid w:val="79086DAD"/>
    <w:rsid w:val="7925031F"/>
    <w:rsid w:val="79D7FD79"/>
    <w:rsid w:val="79EE5BA4"/>
    <w:rsid w:val="7A894339"/>
    <w:rsid w:val="7AD284E8"/>
    <w:rsid w:val="7AFF7572"/>
    <w:rsid w:val="7AFFD3D6"/>
    <w:rsid w:val="7B0816F7"/>
    <w:rsid w:val="7B6C7DFB"/>
    <w:rsid w:val="7B711213"/>
    <w:rsid w:val="7BBFBED0"/>
    <w:rsid w:val="7BC3E394"/>
    <w:rsid w:val="7BFB3BC9"/>
    <w:rsid w:val="7C1F3737"/>
    <w:rsid w:val="7CBFC87B"/>
    <w:rsid w:val="7CDE03E9"/>
    <w:rsid w:val="7CFE0F48"/>
    <w:rsid w:val="7D272ABC"/>
    <w:rsid w:val="7D7EC23E"/>
    <w:rsid w:val="7DFD351C"/>
    <w:rsid w:val="7E6913DD"/>
    <w:rsid w:val="7E8ADEBF"/>
    <w:rsid w:val="7EEF11D3"/>
    <w:rsid w:val="7EFE4840"/>
    <w:rsid w:val="7F0971A6"/>
    <w:rsid w:val="7F1827C6"/>
    <w:rsid w:val="7F1D62E7"/>
    <w:rsid w:val="7F3F679B"/>
    <w:rsid w:val="7F4FC4EF"/>
    <w:rsid w:val="7F5E4D54"/>
    <w:rsid w:val="7F6E0135"/>
    <w:rsid w:val="7F79F205"/>
    <w:rsid w:val="7F7C72D2"/>
    <w:rsid w:val="7FA30C79"/>
    <w:rsid w:val="7FA79C44"/>
    <w:rsid w:val="7FAC13CC"/>
    <w:rsid w:val="7FAF8ABF"/>
    <w:rsid w:val="7FB7269E"/>
    <w:rsid w:val="7FC96657"/>
    <w:rsid w:val="7FDA9588"/>
    <w:rsid w:val="7FDF220F"/>
    <w:rsid w:val="7FEDC5F7"/>
    <w:rsid w:val="7FEDD9DE"/>
    <w:rsid w:val="7FF5890D"/>
    <w:rsid w:val="7FF93490"/>
    <w:rsid w:val="99FF2014"/>
    <w:rsid w:val="A6DD0D7F"/>
    <w:rsid w:val="ACFF4FBB"/>
    <w:rsid w:val="ADC6F725"/>
    <w:rsid w:val="B73BBA69"/>
    <w:rsid w:val="B7CF06AB"/>
    <w:rsid w:val="B7CFA926"/>
    <w:rsid w:val="B7F8786B"/>
    <w:rsid w:val="B7FEB589"/>
    <w:rsid w:val="BABB6AA1"/>
    <w:rsid w:val="BB2F4199"/>
    <w:rsid w:val="BCFFB442"/>
    <w:rsid w:val="BD079C78"/>
    <w:rsid w:val="BD733540"/>
    <w:rsid w:val="BF26E56C"/>
    <w:rsid w:val="BF3735D5"/>
    <w:rsid w:val="BF7F09AC"/>
    <w:rsid w:val="BFAFC226"/>
    <w:rsid w:val="BFD475C3"/>
    <w:rsid w:val="BFDE5EA6"/>
    <w:rsid w:val="CBA7E8F0"/>
    <w:rsid w:val="CF6FC6F3"/>
    <w:rsid w:val="CFD3D3D7"/>
    <w:rsid w:val="CFDF1009"/>
    <w:rsid w:val="D7D7B16A"/>
    <w:rsid w:val="D8D6DB89"/>
    <w:rsid w:val="DB5F0CF7"/>
    <w:rsid w:val="DB6F4CAB"/>
    <w:rsid w:val="DB777682"/>
    <w:rsid w:val="DD1FB521"/>
    <w:rsid w:val="DDF92D4F"/>
    <w:rsid w:val="DEFBFEAE"/>
    <w:rsid w:val="DF1F3B80"/>
    <w:rsid w:val="DF6F9789"/>
    <w:rsid w:val="DFBFDC0B"/>
    <w:rsid w:val="DFDFB8C5"/>
    <w:rsid w:val="DFE9BE81"/>
    <w:rsid w:val="DFFFA9E8"/>
    <w:rsid w:val="E3FFD8E0"/>
    <w:rsid w:val="E5F4E9DC"/>
    <w:rsid w:val="E70FE695"/>
    <w:rsid w:val="EB2E368B"/>
    <w:rsid w:val="ECFED1BC"/>
    <w:rsid w:val="ED1D69BB"/>
    <w:rsid w:val="ED7FD312"/>
    <w:rsid w:val="EF2E1AC6"/>
    <w:rsid w:val="EF53993F"/>
    <w:rsid w:val="EF6FD633"/>
    <w:rsid w:val="EFAFDD02"/>
    <w:rsid w:val="EFBFB2F4"/>
    <w:rsid w:val="EFBFFA21"/>
    <w:rsid w:val="F2BEBCB8"/>
    <w:rsid w:val="F36FB518"/>
    <w:rsid w:val="F3DE1A04"/>
    <w:rsid w:val="F3F722E5"/>
    <w:rsid w:val="F4FBCD07"/>
    <w:rsid w:val="F73FF9B2"/>
    <w:rsid w:val="FA5F1E70"/>
    <w:rsid w:val="FA5FDB97"/>
    <w:rsid w:val="FADE3ED4"/>
    <w:rsid w:val="FB323B3F"/>
    <w:rsid w:val="FB7F486A"/>
    <w:rsid w:val="FBFF5B2E"/>
    <w:rsid w:val="FD7FFE2B"/>
    <w:rsid w:val="FDEE196B"/>
    <w:rsid w:val="FDFE6575"/>
    <w:rsid w:val="FEDFDDC2"/>
    <w:rsid w:val="FEED32F6"/>
    <w:rsid w:val="FEF781DD"/>
    <w:rsid w:val="FF3E814A"/>
    <w:rsid w:val="FF3F7E3F"/>
    <w:rsid w:val="FFB961DC"/>
    <w:rsid w:val="FFBA12D7"/>
    <w:rsid w:val="FFCBD314"/>
    <w:rsid w:val="FFDFF91C"/>
    <w:rsid w:val="FFDFFAEE"/>
    <w:rsid w:val="FFEBB1D1"/>
    <w:rsid w:val="FFEF6777"/>
    <w:rsid w:val="FFF9B57B"/>
    <w:rsid w:val="FFFD61D9"/>
    <w:rsid w:val="FFFD8F59"/>
    <w:rsid w:val="FFFE952A"/>
    <w:rsid w:val="FFFF2BB1"/>
    <w:rsid w:val="FFFFB04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8"/>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Title"/>
    <w:basedOn w:val="1"/>
    <w:next w:val="1"/>
    <w:qFormat/>
    <w:uiPriority w:val="0"/>
    <w:pPr>
      <w:jc w:val="center"/>
      <w:outlineLvl w:val="0"/>
    </w:pPr>
    <w:rPr>
      <w:rFonts w:ascii="Calibri Light" w:hAnsi="Calibri Light" w:eastAsia="黑体"/>
      <w:b/>
      <w:bCs/>
      <w:sz w:val="44"/>
      <w:szCs w:val="32"/>
      <w:lang w:val="zh-CN"/>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4"/>
    <w:semiHidden/>
    <w:unhideWhenUsed/>
    <w:qFormat/>
    <w:uiPriority w:val="99"/>
    <w:rPr>
      <w:sz w:val="18"/>
      <w:szCs w:val="18"/>
    </w:rPr>
  </w:style>
  <w:style w:type="paragraph" w:styleId="10">
    <w:name w:val="footer"/>
    <w:basedOn w:val="1"/>
    <w:link w:val="26"/>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14"/>
    <w:semiHidden/>
    <w:qFormat/>
    <w:uiPriority w:val="0"/>
    <w:pPr>
      <w:snapToGrid w:val="0"/>
      <w:jc w:val="left"/>
    </w:pPr>
    <w:rPr>
      <w:sz w:val="18"/>
      <w:szCs w:val="18"/>
    </w:rPr>
  </w:style>
  <w:style w:type="paragraph" w:styleId="14">
    <w:name w:val="Body Text First Indent 2"/>
    <w:basedOn w:val="6"/>
    <w:next w:val="1"/>
    <w:unhideWhenUsed/>
    <w:qFormat/>
    <w:uiPriority w:val="99"/>
    <w:pPr>
      <w:ind w:firstLine="420" w:firstLineChars="200"/>
    </w:pPr>
  </w:style>
  <w:style w:type="paragraph" w:styleId="15">
    <w:name w:val="table of figures"/>
    <w:basedOn w:val="1"/>
    <w:next w:val="1"/>
    <w:qFormat/>
    <w:uiPriority w:val="0"/>
    <w:pPr>
      <w:ind w:left="4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20">
    <w:name w:val="Strong"/>
    <w:basedOn w:val="19"/>
    <w:qFormat/>
    <w:uiPriority w:val="99"/>
    <w:rPr>
      <w:b/>
    </w:rPr>
  </w:style>
  <w:style w:type="character" w:styleId="21">
    <w:name w:val="Hyperlink"/>
    <w:basedOn w:val="19"/>
    <w:unhideWhenUsed/>
    <w:qFormat/>
    <w:uiPriority w:val="99"/>
    <w:rPr>
      <w:color w:val="0000FF" w:themeColor="hyperlink"/>
      <w:u w:val="single"/>
      <w14:textFill>
        <w14:solidFill>
          <w14:schemeClr w14:val="hlink"/>
        </w14:solidFill>
      </w14:textFill>
    </w:rPr>
  </w:style>
  <w:style w:type="paragraph" w:customStyle="1" w:styleId="2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3">
    <w:name w:val="Header Char"/>
    <w:basedOn w:val="19"/>
    <w:semiHidden/>
    <w:qFormat/>
    <w:uiPriority w:val="99"/>
    <w:rPr>
      <w:rFonts w:ascii="Times New Roman" w:hAnsi="Times New Roman"/>
      <w:sz w:val="18"/>
      <w:szCs w:val="18"/>
    </w:rPr>
  </w:style>
  <w:style w:type="character" w:customStyle="1" w:styleId="24">
    <w:name w:val="页眉 Char"/>
    <w:link w:val="11"/>
    <w:semiHidden/>
    <w:qFormat/>
    <w:locked/>
    <w:uiPriority w:val="99"/>
    <w:rPr>
      <w:sz w:val="18"/>
    </w:rPr>
  </w:style>
  <w:style w:type="character" w:customStyle="1" w:styleId="25">
    <w:name w:val="Footer Char"/>
    <w:basedOn w:val="19"/>
    <w:semiHidden/>
    <w:qFormat/>
    <w:uiPriority w:val="99"/>
    <w:rPr>
      <w:rFonts w:ascii="Times New Roman" w:hAnsi="Times New Roman"/>
      <w:sz w:val="18"/>
      <w:szCs w:val="18"/>
    </w:rPr>
  </w:style>
  <w:style w:type="character" w:customStyle="1" w:styleId="26">
    <w:name w:val="页脚 Char"/>
    <w:link w:val="10"/>
    <w:qFormat/>
    <w:locked/>
    <w:uiPriority w:val="99"/>
    <w:rPr>
      <w:sz w:val="18"/>
    </w:rPr>
  </w:style>
  <w:style w:type="character" w:customStyle="1" w:styleId="27">
    <w:name w:val="Body Text Char"/>
    <w:basedOn w:val="19"/>
    <w:semiHidden/>
    <w:qFormat/>
    <w:uiPriority w:val="99"/>
    <w:rPr>
      <w:rFonts w:ascii="Times New Roman" w:hAnsi="Times New Roman"/>
      <w:szCs w:val="24"/>
    </w:rPr>
  </w:style>
  <w:style w:type="character" w:customStyle="1" w:styleId="28">
    <w:name w:val="正文文本 Char"/>
    <w:link w:val="5"/>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19"/>
    <w:link w:val="2"/>
    <w:qFormat/>
    <w:uiPriority w:val="9"/>
    <w:rPr>
      <w:rFonts w:ascii="Times New Roman" w:hAnsi="Times New Roman"/>
      <w:b/>
      <w:bCs/>
      <w:kern w:val="44"/>
      <w:sz w:val="44"/>
      <w:szCs w:val="44"/>
    </w:rPr>
  </w:style>
  <w:style w:type="character" w:customStyle="1" w:styleId="32">
    <w:name w:val="标题 2 Char"/>
    <w:basedOn w:val="19"/>
    <w:link w:val="3"/>
    <w:qFormat/>
    <w:uiPriority w:val="9"/>
    <w:rPr>
      <w:rFonts w:asciiTheme="majorHAnsi" w:hAnsiTheme="majorHAnsi" w:eastAsiaTheme="majorEastAsia" w:cstheme="majorBidi"/>
      <w:b/>
      <w:bCs/>
      <w:kern w:val="2"/>
      <w:sz w:val="32"/>
      <w:szCs w:val="32"/>
    </w:rPr>
  </w:style>
  <w:style w:type="paragraph" w:customStyle="1" w:styleId="3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19"/>
    <w:link w:val="9"/>
    <w:semiHidden/>
    <w:qFormat/>
    <w:uiPriority w:val="99"/>
    <w:rPr>
      <w:rFonts w:ascii="Times New Roman" w:hAnsi="Times New Roman"/>
      <w:kern w:val="2"/>
      <w:sz w:val="18"/>
      <w:szCs w:val="18"/>
    </w:rPr>
  </w:style>
  <w:style w:type="character" w:customStyle="1" w:styleId="35">
    <w:name w:val="标题 3 Char"/>
    <w:basedOn w:val="19"/>
    <w:link w:val="4"/>
    <w:qFormat/>
    <w:uiPriority w:val="9"/>
    <w:rPr>
      <w:rFonts w:ascii="Times New Roman" w:hAnsi="Times New Roman"/>
      <w:b/>
      <w:bCs/>
      <w:kern w:val="2"/>
      <w:sz w:val="32"/>
      <w:szCs w:val="32"/>
    </w:rPr>
  </w:style>
  <w:style w:type="paragraph" w:customStyle="1" w:styleId="36">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color w:val="000000"/>
      <w:kern w:val="0"/>
      <w:sz w:val="28"/>
      <w:szCs w:val="21"/>
      <w:lang w:val="zh-CN"/>
    </w:rPr>
  </w:style>
  <w:style w:type="paragraph" w:customStyle="1" w:styleId="38">
    <w:name w:val="普通(网站) Char"/>
    <w:basedOn w:val="1"/>
    <w:qFormat/>
    <w:uiPriority w:val="0"/>
    <w:pPr>
      <w:keepNext w:val="0"/>
      <w:keepLines w:val="0"/>
      <w:widowControl/>
      <w:suppressLineNumbers w:val="0"/>
      <w:spacing w:before="100" w:beforeAutospacing="1" w:after="100" w:afterAutospacing="1"/>
      <w:ind w:left="0" w:right="0"/>
      <w:jc w:val="left"/>
    </w:pPr>
    <w:rPr>
      <w:rFonts w:hint="eastAsia" w:ascii="宋体" w:hAnsi="宋体"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chart" Target="charts/chart6.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theme" Target="theme/theme1.xml"/><Relationship Id="rId13" Type="http://schemas.openxmlformats.org/officeDocument/2006/relationships/footer" Target="footer10.xml"/><Relationship Id="rId12" Type="http://schemas.openxmlformats.org/officeDocument/2006/relationships/footer" Target="footer9.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3186;&#20307;&#26381;&#21153;&#20013;&#24515;/&#21333;&#20301;&#20844;&#24320;&#34920;&#26684;&#21046;&#20316;&#22270;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3186;&#20307;&#26381;&#21153;&#20013;&#24515;/&#21333;&#20301;&#20844;&#24320;&#34920;&#26684;&#21046;&#20316;&#22270;2.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G:\2025&#24180;\2024&#24180;&#37096;&#38376;&#20915;&#31639;&#20844;&#24320;\&#23186;&#20307;&#26381;&#21153;&#20013;&#24515;\&#21333;&#20301;&#20844;&#24320;&#34920;&#26684;&#21046;&#20316;&#22270;3.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3186;&#20307;&#26381;&#21153;&#20013;&#24515;/&#21333;&#20301;&#20844;&#24320;&#34920;&#26684;&#21046;&#20316;&#22270;4.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3186;&#20307;&#26381;&#21153;&#20013;&#24515;/&#21333;&#20301;&#20844;&#24320;&#34920;&#26684;&#21046;&#20316;&#22270;5.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edia/huawei/6ec2d8b3-cc8b-4e98-b424-cead072087b7/2026&#24180;/2025&#24180;&#37096;&#38376;&#20915;&#31639;&#20844;&#24320;/&#23186;&#20307;&#26381;&#21153;&#20013;&#24515;/&#21333;&#20301;&#20844;&#24320;&#34920;&#26684;&#21046;&#20316;&#2227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图1　收入、支出决算总计变动情况</a:t>
            </a:r>
            <a:endParaRPr sz="1800" b="1" i="0" u="none" strike="noStrike" baseline="0">
              <a:solidFill>
                <a:srgbClr val="000000">
                  <a:alpha val="100000"/>
                </a:srgbClr>
              </a:solidFill>
              <a:latin typeface="宋体" charset="-122"/>
              <a:ea typeface="宋体" charset="-122"/>
              <a:cs typeface="宋体" charset="-122"/>
            </a:endParaRPr>
          </a:p>
        </c:rich>
      </c:tx>
      <c:layout/>
      <c:overlay val="0"/>
    </c:title>
    <c:autoTitleDeleted val="0"/>
    <c:plotArea>
      <c:layout/>
      <c:barChart>
        <c:barDir val="col"/>
        <c:grouping val="stacked"/>
        <c:varyColors val="0"/>
        <c:ser>
          <c:idx val="0"/>
          <c:order val="0"/>
          <c:tx>
            <c:strRef>
              <c:f>[单位公开表格制作图1.xls]Sheet1!$A$2</c:f>
              <c:strCache>
                <c:ptCount val="1"/>
                <c:pt idx="0">
                  <c:v>图1　收、支决算总计变动情况</c:v>
                </c:pt>
              </c:strCache>
            </c:strRef>
          </c:tx>
          <c:invertIfNegative val="0"/>
          <c:dLbls>
            <c:delete val="1"/>
          </c:dLbls>
          <c:cat>
            <c:strRef>
              <c:f>[单位公开表格制作图1.xls]Sheet1!$B$1:$C$1</c:f>
              <c:strCache>
                <c:ptCount val="2"/>
                <c:pt idx="0">
                  <c:v>2024（万元）</c:v>
                </c:pt>
                <c:pt idx="1">
                  <c:v>2025（万元）</c:v>
                </c:pt>
              </c:strCache>
            </c:strRef>
          </c:cat>
          <c:val>
            <c:numRef>
              <c:f>[单位公开表格制作图1.xls]Sheet1!$B$2:$C$2</c:f>
              <c:numCache>
                <c:formatCode>General</c:formatCode>
                <c:ptCount val="2"/>
                <c:pt idx="0">
                  <c:v>135.53</c:v>
                </c:pt>
                <c:pt idx="1">
                  <c:v>216.63</c:v>
                </c:pt>
              </c:numCache>
            </c:numRef>
          </c:val>
        </c:ser>
        <c:dLbls>
          <c:showLegendKey val="0"/>
          <c:showVal val="0"/>
          <c:showCatName val="0"/>
          <c:showSerName val="0"/>
          <c:showPercent val="0"/>
          <c:showBubbleSize val="0"/>
        </c:dLbls>
        <c:gapWidth val="150"/>
        <c:overlap val="100"/>
        <c:axId val="376077668"/>
        <c:axId val="671825354"/>
      </c:barChart>
      <c:catAx>
        <c:axId val="376077668"/>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71825354"/>
        <c:crosses val="autoZero"/>
        <c:auto val="1"/>
        <c:lblAlgn val="ctr"/>
        <c:lblOffset val="100"/>
        <c:noMultiLvlLbl val="0"/>
      </c:catAx>
      <c:valAx>
        <c:axId val="671825354"/>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376077668"/>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225d11aa-79a8-40d5-aa6f-5d912b60614b}"/>
      </c:ext>
    </c:extLst>
  </c:chart>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29821143491084"/>
          <c:y val="0.0107962213225371"/>
          <c:w val="0.560996563573883"/>
          <c:h val="0.881241565452092"/>
        </c:manualLayout>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Pt>
            <c:idx val="4"/>
            <c:bubble3D val="0"/>
            <c:explosion val="0"/>
          </c:dPt>
          <c:dPt>
            <c:idx val="5"/>
            <c:bubble3D val="0"/>
            <c:explosion val="0"/>
          </c:dPt>
          <c:dPt>
            <c:idx val="6"/>
            <c:bubble3D val="0"/>
            <c:explosion val="0"/>
          </c:dPt>
          <c:dPt>
            <c:idx val="7"/>
            <c:bubble3D val="0"/>
            <c:explosion val="0"/>
          </c:dPt>
          <c:dLbls>
            <c:delete val="1"/>
          </c:dLbls>
          <c:cat>
            <c:strRef>
              <c:f>[单位公开表格制作图2.xls]Sheet1!$A$2:$A$9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[单位公开表格制作图2.xls]Sheet1!$B$2:$B$9</c:f>
              <c:numCache>
                <c:formatCode>General</c:formatCode>
                <c:ptCount val="8"/>
                <c:pt idx="0">
                  <c:v>216.68</c:v>
                </c:pt>
                <c:pt idx="1">
                  <c:v>0</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78dd0ba0-3985-413a-a885-2a69ffce1464}"/>
      </c:ext>
    </c:extLst>
  </c:chart>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129821143491084"/>
          <c:y val="0.0107962213225371"/>
          <c:w val="0.560996563573883"/>
          <c:h val="0.881241565452092"/>
        </c:manualLayout>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Pt>
            <c:idx val="4"/>
            <c:bubble3D val="0"/>
            <c:explosion val="0"/>
          </c:dPt>
          <c:dLbls>
            <c:delete val="1"/>
          </c:dLbls>
          <c:cat>
            <c:strRef>
              <c:f>[单位公开表格制作图3.xls]Sheet1!$A$4:$A$8</c:f>
              <c:strCache>
                <c:ptCount val="5"/>
                <c:pt idx="0">
                  <c:v>基本支出</c:v>
                </c:pt>
                <c:pt idx="1">
                  <c:v>项目支出</c:v>
                </c:pt>
                <c:pt idx="2">
                  <c:v>上缴上级支出</c:v>
                </c:pt>
                <c:pt idx="3">
                  <c:v>经营支出</c:v>
                </c:pt>
                <c:pt idx="4">
                  <c:v>对附属单位补助支出</c:v>
                </c:pt>
              </c:strCache>
            </c:strRef>
          </c:cat>
          <c:val>
            <c:numRef>
              <c:f>[单位公开表格制作图3.xls]Sheet1!$B$4:$B$8</c:f>
              <c:numCache>
                <c:formatCode>General</c:formatCode>
                <c:ptCount val="5"/>
                <c:pt idx="0">
                  <c:v>135.53</c:v>
                </c:pt>
                <c:pt idx="1">
                  <c:v>0</c:v>
                </c:pt>
                <c:pt idx="2">
                  <c:v>0</c:v>
                </c:pt>
                <c:pt idx="3">
                  <c:v>0</c:v>
                </c:pt>
                <c:pt idx="4">
                  <c:v>0</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bec7d0a6-b980-4ee2-99b1-737d5743a73d}"/>
      </c:ext>
    </c:extLst>
  </c:chart>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[单位公开表格制作图4.xls]Sheet1!$A$2</c:f>
              <c:strCache>
                <c:ptCount val="1"/>
                <c:pt idx="0">
                  <c:v>图4　财政拨款收、支决算总计变动情况</c:v>
                </c:pt>
              </c:strCache>
            </c:strRef>
          </c:tx>
          <c:invertIfNegative val="0"/>
          <c:dLbls>
            <c:delete val="1"/>
          </c:dLbls>
          <c:cat>
            <c:strRef>
              <c:f>[单位公开表格制作图4.xls]Sheet1!$B$1:$C$1</c:f>
              <c:strCache>
                <c:ptCount val="2"/>
                <c:pt idx="0">
                  <c:v>2024（万元）</c:v>
                </c:pt>
                <c:pt idx="1">
                  <c:v>2025（万元）</c:v>
                </c:pt>
              </c:strCache>
            </c:strRef>
          </c:cat>
          <c:val>
            <c:numRef>
              <c:f>[单位公开表格制作图4.xls]Sheet1!$B$2:$C$2</c:f>
              <c:numCache>
                <c:formatCode>General</c:formatCode>
                <c:ptCount val="2"/>
                <c:pt idx="0">
                  <c:v>135.53</c:v>
                </c:pt>
                <c:pt idx="1">
                  <c:v>216.68</c:v>
                </c:pt>
              </c:numCache>
            </c:numRef>
          </c:val>
        </c:ser>
        <c:dLbls>
          <c:showLegendKey val="0"/>
          <c:showVal val="0"/>
          <c:showCatName val="0"/>
          <c:showSerName val="0"/>
          <c:showPercent val="0"/>
          <c:showBubbleSize val="0"/>
        </c:dLbls>
        <c:gapWidth val="150"/>
        <c:overlap val="100"/>
        <c:axId val="264862626"/>
        <c:axId val="669022722"/>
      </c:barChart>
      <c:catAx>
        <c:axId val="26486262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69022722"/>
        <c:crosses val="autoZero"/>
        <c:auto val="1"/>
        <c:lblAlgn val="ctr"/>
        <c:lblOffset val="100"/>
        <c:noMultiLvlLbl val="0"/>
      </c:catAx>
      <c:valAx>
        <c:axId val="66902272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4862626"/>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24632414-70e5-47e0-93ed-6f40ce26501c}"/>
      </c:ext>
    </c:extLst>
  </c:chart>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barChart>
        <c:barDir val="col"/>
        <c:grouping val="stacked"/>
        <c:varyColors val="0"/>
        <c:ser>
          <c:idx val="0"/>
          <c:order val="0"/>
          <c:tx>
            <c:strRef>
              <c:f>[单位公开表格制作图5.xls]Sheet1!$A$2</c:f>
              <c:strCache>
                <c:ptCount val="1"/>
                <c:pt idx="0">
                  <c:v>图5　一般公共预算财政拨款支出</c:v>
                </c:pt>
              </c:strCache>
            </c:strRef>
          </c:tx>
          <c:invertIfNegative val="0"/>
          <c:dLbls>
            <c:delete val="1"/>
          </c:dLbls>
          <c:cat>
            <c:strRef>
              <c:f>[单位公开表格制作图5.xls]Sheet1!$B$1:$C$1</c:f>
              <c:strCache>
                <c:ptCount val="2"/>
                <c:pt idx="0">
                  <c:v>2024（万元）</c:v>
                </c:pt>
                <c:pt idx="1">
                  <c:v>2025（万元）</c:v>
                </c:pt>
              </c:strCache>
            </c:strRef>
          </c:cat>
          <c:val>
            <c:numRef>
              <c:f>[单位公开表格制作图5.xls]Sheet1!$B$2:$C$2</c:f>
              <c:numCache>
                <c:formatCode>General</c:formatCode>
                <c:ptCount val="2"/>
                <c:pt idx="0">
                  <c:v>135.53</c:v>
                </c:pt>
                <c:pt idx="1">
                  <c:v>216.68</c:v>
                </c:pt>
              </c:numCache>
            </c:numRef>
          </c:val>
        </c:ser>
        <c:dLbls>
          <c:showLegendKey val="0"/>
          <c:showVal val="0"/>
          <c:showCatName val="0"/>
          <c:showSerName val="0"/>
          <c:showPercent val="0"/>
          <c:showBubbleSize val="0"/>
        </c:dLbls>
        <c:gapWidth val="150"/>
        <c:overlap val="100"/>
        <c:axId val="611179931"/>
        <c:axId val="213676858"/>
      </c:barChart>
      <c:catAx>
        <c:axId val="611179931"/>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13676858"/>
        <c:crosses val="autoZero"/>
        <c:auto val="1"/>
        <c:lblAlgn val="ctr"/>
        <c:lblOffset val="100"/>
        <c:noMultiLvlLbl val="0"/>
      </c:catAx>
      <c:valAx>
        <c:axId val="21367685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611179931"/>
        <c:crosses val="autoZero"/>
        <c:crossBetween val="between"/>
      </c:valAx>
      <c:spPr>
        <a:solidFill>
          <a:srgbClr val="FFFFFF">
            <a:alpha val="100000"/>
          </a:srgbClr>
        </a:solidFill>
        <a:ln w="3175">
          <a:noFill/>
        </a:ln>
      </c:spPr>
    </c:plotArea>
    <c:plotVisOnly val="1"/>
    <c:dispBlanksAs val="gap"/>
    <c:showDLblsOverMax val="0"/>
    <c:extLst>
      <c:ext uri="{0b15fc19-7d7d-44ad-8c2d-2c3a37ce22c3}">
        <chartProps xmlns="https://web.wps.cn/et/2018/main" chartId="{f86e83d9-19b9-40ab-a7fe-2f492df013d8}"/>
      </c:ext>
    </c:extLst>
  </c:chart>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explosion val="0"/>
          <c:dPt>
            <c:idx val="0"/>
            <c:bubble3D val="0"/>
            <c:explosion val="0"/>
          </c:dPt>
          <c:dPt>
            <c:idx val="1"/>
            <c:bubble3D val="0"/>
            <c:explosion val="0"/>
          </c:dPt>
          <c:dPt>
            <c:idx val="2"/>
            <c:bubble3D val="0"/>
            <c:explosion val="0"/>
          </c:dPt>
          <c:dPt>
            <c:idx val="3"/>
            <c:bubble3D val="0"/>
            <c:explosion val="0"/>
          </c:dPt>
          <c:dLbls>
            <c:delete val="1"/>
          </c:dLbls>
          <c:cat>
            <c:strRef>
              <c:f>[单位公开表格制作图6.xls]Sheet1!$A$3:$A$6</c:f>
              <c:strCache>
                <c:ptCount val="4"/>
                <c:pt idx="0">
                  <c:v>住房保障支出</c:v>
                </c:pt>
                <c:pt idx="1">
                  <c:v>卫生健康支出</c:v>
                </c:pt>
                <c:pt idx="2">
                  <c:v>社会保障与服务支出</c:v>
                </c:pt>
                <c:pt idx="3">
                  <c:v>一般公共预算财政拨款支出</c:v>
                </c:pt>
              </c:strCache>
            </c:strRef>
          </c:cat>
          <c:val>
            <c:numRef>
              <c:f>[单位公开表格制作图6.xls]Sheet1!$B$3:$B$6</c:f>
              <c:numCache>
                <c:formatCode>General</c:formatCode>
                <c:ptCount val="4"/>
                <c:pt idx="0">
                  <c:v>15.35</c:v>
                </c:pt>
                <c:pt idx="1">
                  <c:v>10.9</c:v>
                </c:pt>
                <c:pt idx="2">
                  <c:v>29.73</c:v>
                </c:pt>
                <c:pt idx="3">
                  <c:v>160.7</c:v>
                </c:pt>
              </c:numCache>
            </c:numRef>
          </c:val>
        </c:ser>
        <c:dLbls>
          <c:showLegendKey val="0"/>
          <c:showVal val="0"/>
          <c:showCatName val="0"/>
          <c:showSerName val="0"/>
          <c:showPercent val="0"/>
          <c:showBubbleSize val="0"/>
          <c:showLeaderLines val="0"/>
        </c:dLbls>
        <c:firstSliceAng val="0"/>
      </c:pieChart>
      <c:spPr>
        <a:noFill/>
        <a:ln w="3175">
          <a:noFill/>
        </a:ln>
      </c:spPr>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2bd9f5cc-d1fa-4162-8972-c5d315f41687}"/>
      </c:ext>
    </c:extLst>
  </c:chart>
  <c:txPr>
    <a:bodyPr wrap="square"/>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9834</Words>
  <Characters>10622</Characters>
  <Lines>60</Lines>
  <Paragraphs>17</Paragraphs>
  <TotalTime>2</TotalTime>
  <ScaleCrop>false</ScaleCrop>
  <LinksUpToDate>false</LinksUpToDate>
  <CharactersWithSpaces>10718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2025-09-02T08:41:00Z</dcterms:created>
  <dc:creator>曹颖</dc:creator>
  <cp:lastModifiedBy>huawei</cp:lastModifiedBy>
  <cp:lastPrinted>2025-08-07T01:34:00Z</cp:lastPrinted>
  <dcterms:modified xsi:type="dcterms:W3CDTF">2026-09-16T22:32:44Z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231A1E6C5AF44C2C8D0F4671EAA7B4D4_13</vt:lpwstr>
  </property>
  <property fmtid="{D5CDD505-2E9C-101B-9397-08002B2CF9AE}" pid="4" name="KSOTemplateDocerSaveRecord">
    <vt:lpwstr>eyJoZGlkIjoiZjc3MzgyZGU5NDBmZDdlNDY2ZjkyNjM3OTBhZTMxZGEiLCJ1c2VySWQiOiI0NjIxMjYzMzQifQ==</vt:lpwstr>
  </property>
</Properties>
</file>