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04DD75">
      <w:pPr>
        <w:pStyle w:val="6"/>
        <w:spacing w:before="93"/>
        <w:rPr>
          <w:rFonts w:ascii="Times New Roman" w:eastAsia="方正小标宋简体"/>
          <w:kern w:val="2"/>
          <w:sz w:val="72"/>
          <w:szCs w:val="72"/>
        </w:rPr>
      </w:pPr>
      <w:bookmarkStart w:id="0" w:name="_Toc15396597"/>
      <w:bookmarkStart w:id="1" w:name="_Toc15306267"/>
      <w:bookmarkStart w:id="2" w:name="_Toc15396475"/>
      <w:bookmarkStart w:id="3" w:name="_Toc15377193"/>
      <w:bookmarkStart w:id="4" w:name="_Toc15377425"/>
      <w:bookmarkStart w:id="5" w:name="_Toc15378441"/>
    </w:p>
    <w:p w14:paraId="06FFDE34">
      <w:pPr>
        <w:pStyle w:val="6"/>
        <w:spacing w:before="93"/>
        <w:rPr>
          <w:rFonts w:ascii="Times New Roman" w:eastAsia="方正小标宋简体"/>
          <w:kern w:val="2"/>
          <w:sz w:val="72"/>
          <w:szCs w:val="72"/>
        </w:rPr>
      </w:pPr>
    </w:p>
    <w:p w14:paraId="14DE64B0">
      <w:pPr>
        <w:pStyle w:val="6"/>
        <w:spacing w:before="93"/>
        <w:jc w:val="center"/>
        <w:rPr>
          <w:rFonts w:hint="eastAsia" w:ascii="Times New Roman" w:eastAsia="方正小标宋简体"/>
          <w:kern w:val="2"/>
          <w:sz w:val="72"/>
          <w:szCs w:val="72"/>
        </w:rPr>
      </w:pPr>
      <w:r>
        <w:rPr>
          <w:rFonts w:hint="eastAsia" w:ascii="Times New Roman" w:eastAsia="方正小标宋简体"/>
          <w:kern w:val="2"/>
          <w:sz w:val="72"/>
          <w:szCs w:val="72"/>
        </w:rPr>
        <w:t>202</w:t>
      </w:r>
      <w:r>
        <w:rPr>
          <w:rFonts w:hint="eastAsia" w:ascii="Times New Roman" w:eastAsia="方正小标宋简体"/>
          <w:kern w:val="2"/>
          <w:sz w:val="72"/>
          <w:szCs w:val="72"/>
          <w:lang w:val="en-US" w:eastAsia="zh-CN"/>
        </w:rPr>
        <w:t>5</w:t>
      </w:r>
      <w:r>
        <w:rPr>
          <w:rFonts w:hint="eastAsia" w:ascii="Times New Roman" w:eastAsia="方正小标宋简体"/>
          <w:kern w:val="2"/>
          <w:sz w:val="72"/>
          <w:szCs w:val="72"/>
        </w:rPr>
        <w:t>年度</w:t>
      </w:r>
    </w:p>
    <w:p w14:paraId="3918F61E">
      <w:pPr>
        <w:pStyle w:val="6"/>
        <w:spacing w:before="93"/>
        <w:jc w:val="center"/>
        <w:rPr>
          <w:rFonts w:hint="eastAsia" w:ascii="Times New Roman" w:eastAsia="方正小标宋简体"/>
          <w:w w:val="95"/>
          <w:kern w:val="2"/>
          <w:sz w:val="72"/>
          <w:szCs w:val="72"/>
          <w:lang w:eastAsia="zh-CN"/>
        </w:rPr>
      </w:pPr>
      <w:r>
        <w:rPr>
          <w:rFonts w:hint="eastAsia" w:ascii="Times New Roman" w:eastAsia="方正小标宋简体"/>
          <w:w w:val="95"/>
          <w:kern w:val="2"/>
          <w:sz w:val="72"/>
          <w:szCs w:val="72"/>
          <w:lang w:eastAsia="zh-CN"/>
        </w:rPr>
        <w:t>四川省中共阿坝州委宣传部</w:t>
      </w:r>
    </w:p>
    <w:p w14:paraId="23DF751A">
      <w:pPr>
        <w:pStyle w:val="6"/>
        <w:spacing w:before="93"/>
        <w:jc w:val="center"/>
        <w:rPr>
          <w:rFonts w:hint="eastAsia" w:ascii="Times New Roman" w:eastAsia="方正小标宋简体"/>
          <w:kern w:val="2"/>
          <w:sz w:val="72"/>
          <w:szCs w:val="72"/>
        </w:rPr>
      </w:pPr>
      <w:r>
        <w:rPr>
          <w:rFonts w:hint="eastAsia" w:ascii="Times New Roman" w:eastAsia="方正小标宋简体"/>
          <w:kern w:val="2"/>
          <w:sz w:val="72"/>
          <w:szCs w:val="72"/>
          <w:lang w:val="en-US" w:eastAsia="zh-CN"/>
        </w:rPr>
        <w:t>部门</w:t>
      </w:r>
      <w:r>
        <w:rPr>
          <w:rFonts w:hint="eastAsia" w:ascii="Times New Roman" w:eastAsia="方正小标宋简体"/>
          <w:kern w:val="2"/>
          <w:sz w:val="72"/>
          <w:szCs w:val="72"/>
        </w:rPr>
        <w:t>决算</w:t>
      </w:r>
    </w:p>
    <w:p w14:paraId="53992076">
      <w:pPr>
        <w:pStyle w:val="23"/>
        <w:outlineLvl w:val="9"/>
        <w:rPr>
          <w:rFonts w:hint="eastAsia" w:ascii="方正小标宋简体" w:hAnsi="方正小标宋简体" w:eastAsia="方正小标宋简体" w:cs="方正小标宋简体"/>
          <w:sz w:val="72"/>
          <w:szCs w:val="72"/>
        </w:rPr>
      </w:pPr>
    </w:p>
    <w:p w14:paraId="7D4A9016"/>
    <w:p w14:paraId="1C179F97">
      <w:pPr>
        <w:widowControl/>
        <w:jc w:val="center"/>
        <w:rPr>
          <w:rFonts w:ascii="方正小标宋简体" w:hAnsi="宋体" w:eastAsia="方正小标宋简体"/>
          <w:sz w:val="36"/>
          <w:szCs w:val="36"/>
        </w:rPr>
      </w:pPr>
    </w:p>
    <w:p w14:paraId="1FC8B9C6">
      <w:pPr>
        <w:widowControl/>
        <w:jc w:val="center"/>
        <w:rPr>
          <w:rFonts w:ascii="方正小标宋简体" w:hAnsi="宋体" w:eastAsia="方正小标宋简体"/>
          <w:sz w:val="36"/>
          <w:szCs w:val="36"/>
        </w:rPr>
      </w:pPr>
    </w:p>
    <w:p w14:paraId="79B56CE1">
      <w:pPr>
        <w:pStyle w:val="6"/>
        <w:spacing w:before="93"/>
        <w:jc w:val="center"/>
        <w:rPr>
          <w:rFonts w:hint="eastAsia" w:ascii="仿宋_GB2312" w:eastAsia="仿宋_GB2312" w:cs="仿宋_GB2312"/>
          <w:sz w:val="32"/>
          <w:szCs w:val="32"/>
        </w:rPr>
        <w:sectPr>
          <w:headerReference r:id="rId3" w:type="default"/>
          <w:footerReference r:id="rId4" w:type="default"/>
          <w:pgSz w:w="11906" w:h="16838"/>
          <w:pgMar w:top="1440" w:right="1800" w:bottom="1440" w:left="1800" w:header="0" w:footer="992" w:gutter="0"/>
          <w:pgNumType w:start="1"/>
          <w:cols w:space="720" w:num="1"/>
          <w:docGrid w:type="lines" w:linePitch="312" w:charSpace="0"/>
        </w:sectPr>
      </w:pPr>
      <w:r>
        <w:rPr>
          <w:rFonts w:hint="eastAsia" w:ascii="仿宋_GB2312" w:eastAsia="仿宋_GB2312" w:cs="仿宋_GB2312"/>
          <w:sz w:val="32"/>
          <w:szCs w:val="32"/>
        </w:rPr>
        <w:t>已经保密审查、内容审定，同意对外公开</w:t>
      </w:r>
    </w:p>
    <w:bookmarkEnd w:id="0"/>
    <w:bookmarkEnd w:id="1"/>
    <w:bookmarkEnd w:id="2"/>
    <w:bookmarkEnd w:id="3"/>
    <w:bookmarkEnd w:id="4"/>
    <w:bookmarkEnd w:id="5"/>
    <w:p w14:paraId="19A8A1C2">
      <w:pPr>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bookmarkStart w:id="6" w:name="_Toc15396599"/>
      <w:bookmarkStart w:id="7" w:name="_Toc15377196"/>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14:paraId="5058A13A">
      <w:pPr>
        <w:spacing w:before="0" w:beforeLines="0" w:after="0" w:afterLines="0" w:line="240" w:lineRule="auto"/>
        <w:ind w:left="0" w:leftChars="0" w:right="0" w:rightChars="0" w:firstLine="0" w:firstLineChars="0"/>
        <w:jc w:val="center"/>
      </w:pPr>
      <w:r>
        <w:rPr>
          <w:rFonts w:hint="eastAsia" w:ascii="黑体" w:hAnsi="黑体" w:eastAsia="黑体" w:cs="黑体"/>
          <w:sz w:val="32"/>
          <w:szCs w:val="32"/>
        </w:rPr>
        <w:t>公开时间：202</w:t>
      </w:r>
      <w:r>
        <w:rPr>
          <w:rFonts w:hint="eastAsia" w:ascii="黑体" w:hAnsi="黑体" w:eastAsia="黑体" w:cs="黑体"/>
          <w:sz w:val="32"/>
          <w:szCs w:val="32"/>
          <w:lang w:val="en-US" w:eastAsia="zh-CN"/>
        </w:rPr>
        <w:t>6</w:t>
      </w:r>
      <w:r>
        <w:rPr>
          <w:rFonts w:hint="eastAsia" w:ascii="黑体" w:hAnsi="黑体" w:eastAsia="黑体" w:cs="黑体"/>
          <w:sz w:val="32"/>
          <w:szCs w:val="32"/>
        </w:rPr>
        <w:t>年9月</w:t>
      </w:r>
      <w:r>
        <w:rPr>
          <w:rFonts w:hint="eastAsia" w:ascii="黑体" w:hAnsi="黑体" w:eastAsia="黑体" w:cs="黑体"/>
          <w:sz w:val="32"/>
          <w:szCs w:val="32"/>
          <w:lang w:val="en-US" w:eastAsia="zh-CN"/>
        </w:rPr>
        <w:t>15</w:t>
      </w:r>
      <w:r>
        <w:rPr>
          <w:rFonts w:hint="eastAsia" w:ascii="黑体" w:hAnsi="黑体" w:eastAsia="黑体" w:cs="黑体"/>
          <w:sz w:val="32"/>
          <w:szCs w:val="32"/>
        </w:rPr>
        <w:t>日</w:t>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TOC \o "1-3" \h \u </w:instrText>
      </w:r>
      <w:r>
        <w:rPr>
          <w:rFonts w:hint="eastAsia" w:ascii="黑体" w:hAnsi="黑体" w:eastAsia="黑体" w:cs="黑体"/>
          <w:sz w:val="32"/>
          <w:szCs w:val="32"/>
        </w:rPr>
        <w:fldChar w:fldCharType="separate"/>
      </w:r>
    </w:p>
    <w:p w14:paraId="67A0DF82">
      <w:pPr>
        <w:pStyle w:val="14"/>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_Toc3045 </w:instrText>
      </w:r>
      <w:r>
        <w:rPr>
          <w:rFonts w:hint="eastAsia" w:ascii="黑体" w:hAnsi="黑体" w:eastAsia="黑体" w:cs="黑体"/>
          <w:sz w:val="32"/>
          <w:szCs w:val="32"/>
        </w:rPr>
        <w:fldChar w:fldCharType="separate"/>
      </w:r>
      <w:r>
        <w:rPr>
          <w:rFonts w:hint="eastAsia" w:ascii="黑体" w:hAnsi="黑体" w:eastAsia="黑体" w:cs="黑体"/>
          <w:sz w:val="32"/>
          <w:szCs w:val="32"/>
        </w:rPr>
        <w:t>第一部分</w:t>
      </w:r>
      <w:r>
        <w:rPr>
          <w:rFonts w:hint="eastAsia" w:ascii="黑体" w:hAnsi="黑体" w:eastAsia="黑体" w:cs="黑体"/>
          <w:sz w:val="32"/>
          <w:szCs w:val="32"/>
          <w:lang w:val="en-US" w:eastAsia="zh-CN"/>
        </w:rPr>
        <w:t xml:space="preserve">  部门</w:t>
      </w:r>
      <w:r>
        <w:rPr>
          <w:rFonts w:hint="eastAsia" w:ascii="黑体" w:hAnsi="黑体" w:eastAsia="黑体" w:cs="黑体"/>
          <w:bCs w:val="0"/>
          <w:sz w:val="32"/>
          <w:szCs w:val="32"/>
        </w:rPr>
        <w:t>概况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_Toc3045 \h </w:instrText>
      </w:r>
      <w:r>
        <w:rPr>
          <w:rFonts w:hint="eastAsia" w:ascii="黑体" w:hAnsi="黑体" w:eastAsia="黑体" w:cs="黑体"/>
          <w:sz w:val="32"/>
          <w:szCs w:val="32"/>
        </w:rPr>
        <w:fldChar w:fldCharType="separate"/>
      </w:r>
      <w:r>
        <w:rPr>
          <w:rFonts w:hint="eastAsia" w:ascii="黑体" w:hAnsi="黑体" w:eastAsia="黑体" w:cs="黑体"/>
          <w:sz w:val="32"/>
          <w:szCs w:val="32"/>
        </w:rPr>
        <w:t>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7DA8CFC">
      <w:pPr>
        <w:pStyle w:val="17"/>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_Toc1416 </w:instrText>
      </w:r>
      <w:r>
        <w:rPr>
          <w:rFonts w:hint="eastAsia" w:ascii="黑体" w:hAnsi="黑体" w:eastAsia="黑体" w:cs="黑体"/>
          <w:sz w:val="32"/>
          <w:szCs w:val="32"/>
        </w:rPr>
        <w:fldChar w:fldCharType="separate"/>
      </w:r>
      <w:r>
        <w:rPr>
          <w:rFonts w:hint="eastAsia" w:ascii="黑体" w:hAnsi="黑体" w:eastAsia="黑体" w:cs="黑体"/>
          <w:sz w:val="32"/>
          <w:szCs w:val="32"/>
          <w:lang w:eastAsia="zh-CN"/>
        </w:rPr>
        <w:t>一、部门</w:t>
      </w:r>
      <w:r>
        <w:rPr>
          <w:rFonts w:hint="eastAsia" w:ascii="黑体" w:hAnsi="黑体" w:eastAsia="黑体" w:cs="黑体"/>
          <w:sz w:val="32"/>
          <w:szCs w:val="32"/>
        </w:rPr>
        <w:t>职责</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_Toc1416 \h </w:instrText>
      </w:r>
      <w:r>
        <w:rPr>
          <w:rFonts w:hint="eastAsia" w:ascii="黑体" w:hAnsi="黑体" w:eastAsia="黑体" w:cs="黑体"/>
          <w:sz w:val="32"/>
          <w:szCs w:val="32"/>
        </w:rPr>
        <w:fldChar w:fldCharType="separate"/>
      </w:r>
      <w:r>
        <w:rPr>
          <w:rFonts w:hint="eastAsia" w:ascii="黑体" w:hAnsi="黑体" w:eastAsia="黑体" w:cs="黑体"/>
          <w:sz w:val="32"/>
          <w:szCs w:val="32"/>
        </w:rPr>
        <w:t>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4CF3658">
      <w:pPr>
        <w:pStyle w:val="17"/>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_Toc31932 </w:instrText>
      </w:r>
      <w:r>
        <w:rPr>
          <w:rFonts w:hint="eastAsia" w:ascii="黑体" w:hAnsi="黑体" w:eastAsia="黑体" w:cs="黑体"/>
          <w:sz w:val="32"/>
          <w:szCs w:val="32"/>
        </w:rPr>
        <w:fldChar w:fldCharType="separate"/>
      </w:r>
      <w:r>
        <w:rPr>
          <w:rFonts w:hint="eastAsia" w:ascii="黑体" w:hAnsi="黑体" w:eastAsia="黑体" w:cs="黑体"/>
          <w:sz w:val="32"/>
          <w:szCs w:val="32"/>
          <w:lang w:val="en-US" w:eastAsia="zh-CN"/>
        </w:rPr>
        <w:t>二、机构设置</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_Toc31932 \h </w:instrText>
      </w:r>
      <w:r>
        <w:rPr>
          <w:rFonts w:hint="eastAsia" w:ascii="黑体" w:hAnsi="黑体" w:eastAsia="黑体" w:cs="黑体"/>
          <w:sz w:val="32"/>
          <w:szCs w:val="32"/>
        </w:rPr>
        <w:fldChar w:fldCharType="separate"/>
      </w:r>
      <w:r>
        <w:rPr>
          <w:rFonts w:hint="eastAsia" w:ascii="黑体" w:hAnsi="黑体" w:eastAsia="黑体" w:cs="黑体"/>
          <w:sz w:val="32"/>
          <w:szCs w:val="32"/>
        </w:rPr>
        <w:t>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154F14E">
      <w:pPr>
        <w:pStyle w:val="14"/>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_Toc27959 </w:instrText>
      </w:r>
      <w:r>
        <w:rPr>
          <w:rFonts w:hint="eastAsia" w:ascii="黑体" w:hAnsi="黑体" w:eastAsia="黑体" w:cs="黑体"/>
          <w:sz w:val="32"/>
          <w:szCs w:val="32"/>
        </w:rPr>
        <w:fldChar w:fldCharType="separate"/>
      </w:r>
      <w:r>
        <w:rPr>
          <w:rFonts w:hint="eastAsia" w:ascii="黑体" w:hAnsi="黑体" w:eastAsia="黑体" w:cs="黑体"/>
          <w:sz w:val="32"/>
          <w:szCs w:val="32"/>
        </w:rPr>
        <w:t>第二部分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2024年度</w:t>
      </w:r>
      <w:r>
        <w:rPr>
          <w:rFonts w:hint="eastAsia" w:ascii="黑体" w:hAnsi="黑体" w:eastAsia="黑体" w:cs="黑体"/>
          <w:sz w:val="32"/>
          <w:szCs w:val="32"/>
          <w:lang w:eastAsia="zh-CN"/>
        </w:rPr>
        <w:t>部门</w:t>
      </w:r>
      <w:r>
        <w:rPr>
          <w:rFonts w:hint="eastAsia" w:ascii="黑体" w:hAnsi="黑体" w:eastAsia="黑体" w:cs="黑体"/>
          <w:sz w:val="32"/>
          <w:szCs w:val="32"/>
        </w:rPr>
        <w:t>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_Toc27959 \h </w:instrText>
      </w:r>
      <w:r>
        <w:rPr>
          <w:rFonts w:hint="eastAsia" w:ascii="黑体" w:hAnsi="黑体" w:eastAsia="黑体" w:cs="黑体"/>
          <w:sz w:val="32"/>
          <w:szCs w:val="32"/>
        </w:rPr>
        <w:fldChar w:fldCharType="separate"/>
      </w:r>
      <w:r>
        <w:rPr>
          <w:rFonts w:hint="eastAsia" w:ascii="黑体" w:hAnsi="黑体" w:eastAsia="黑体" w:cs="黑体"/>
          <w:sz w:val="32"/>
          <w:szCs w:val="32"/>
        </w:rPr>
        <w:t>4</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47179B5">
      <w:pPr>
        <w:pStyle w:val="17"/>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_Toc21043 </w:instrText>
      </w:r>
      <w:r>
        <w:rPr>
          <w:rFonts w:hint="eastAsia" w:ascii="黑体" w:hAnsi="黑体" w:eastAsia="黑体" w:cs="黑体"/>
          <w:sz w:val="32"/>
          <w:szCs w:val="32"/>
        </w:rPr>
        <w:fldChar w:fldCharType="separate"/>
      </w:r>
      <w:r>
        <w:rPr>
          <w:rFonts w:hint="eastAsia" w:ascii="黑体" w:hAnsi="黑体" w:eastAsia="黑体" w:cs="黑体"/>
          <w:sz w:val="32"/>
          <w:szCs w:val="32"/>
        </w:rPr>
        <w:t>一、收入支出决算总体情况说明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_Toc21043 \h </w:instrText>
      </w:r>
      <w:r>
        <w:rPr>
          <w:rFonts w:hint="eastAsia" w:ascii="黑体" w:hAnsi="黑体" w:eastAsia="黑体" w:cs="黑体"/>
          <w:sz w:val="32"/>
          <w:szCs w:val="32"/>
        </w:rPr>
        <w:fldChar w:fldCharType="separate"/>
      </w:r>
      <w:r>
        <w:rPr>
          <w:rFonts w:hint="eastAsia" w:ascii="黑体" w:hAnsi="黑体" w:eastAsia="黑体" w:cs="黑体"/>
          <w:sz w:val="32"/>
          <w:szCs w:val="32"/>
        </w:rPr>
        <w:t>4</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0461850A">
      <w:pPr>
        <w:pStyle w:val="17"/>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_Toc5608 </w:instrText>
      </w:r>
      <w:r>
        <w:rPr>
          <w:rFonts w:hint="eastAsia" w:ascii="黑体" w:hAnsi="黑体" w:eastAsia="黑体" w:cs="黑体"/>
          <w:sz w:val="32"/>
          <w:szCs w:val="32"/>
        </w:rPr>
        <w:fldChar w:fldCharType="separate"/>
      </w:r>
      <w:r>
        <w:rPr>
          <w:rFonts w:hint="eastAsia" w:ascii="黑体" w:hAnsi="黑体" w:eastAsia="黑体" w:cs="黑体"/>
          <w:sz w:val="32"/>
          <w:szCs w:val="32"/>
        </w:rPr>
        <w:t>二、收入决算情况说明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_Toc5608 \h </w:instrText>
      </w:r>
      <w:r>
        <w:rPr>
          <w:rFonts w:hint="eastAsia" w:ascii="黑体" w:hAnsi="黑体" w:eastAsia="黑体" w:cs="黑体"/>
          <w:sz w:val="32"/>
          <w:szCs w:val="32"/>
        </w:rPr>
        <w:fldChar w:fldCharType="separate"/>
      </w:r>
      <w:r>
        <w:rPr>
          <w:rFonts w:hint="eastAsia" w:ascii="黑体" w:hAnsi="黑体" w:eastAsia="黑体" w:cs="黑体"/>
          <w:sz w:val="32"/>
          <w:szCs w:val="32"/>
        </w:rPr>
        <w:t>4</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7DE158A">
      <w:pPr>
        <w:pStyle w:val="17"/>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_Toc28923 </w:instrText>
      </w:r>
      <w:r>
        <w:rPr>
          <w:rFonts w:hint="eastAsia" w:ascii="黑体" w:hAnsi="黑体" w:eastAsia="黑体" w:cs="黑体"/>
          <w:sz w:val="32"/>
          <w:szCs w:val="32"/>
        </w:rPr>
        <w:fldChar w:fldCharType="separate"/>
      </w:r>
      <w:r>
        <w:rPr>
          <w:rFonts w:hint="eastAsia" w:ascii="黑体" w:hAnsi="黑体" w:eastAsia="黑体" w:cs="黑体"/>
          <w:sz w:val="32"/>
          <w:szCs w:val="32"/>
        </w:rPr>
        <w:t>三、支出决算情况说明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_Toc28923 \h </w:instrText>
      </w:r>
      <w:r>
        <w:rPr>
          <w:rFonts w:hint="eastAsia" w:ascii="黑体" w:hAnsi="黑体" w:eastAsia="黑体" w:cs="黑体"/>
          <w:sz w:val="32"/>
          <w:szCs w:val="32"/>
        </w:rPr>
        <w:fldChar w:fldCharType="separate"/>
      </w:r>
      <w:r>
        <w:rPr>
          <w:rFonts w:hint="eastAsia" w:ascii="黑体" w:hAnsi="黑体" w:eastAsia="黑体" w:cs="黑体"/>
          <w:sz w:val="32"/>
          <w:szCs w:val="32"/>
        </w:rPr>
        <w:t>5</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F67011C">
      <w:pPr>
        <w:pStyle w:val="17"/>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_Toc12955 </w:instrText>
      </w:r>
      <w:r>
        <w:rPr>
          <w:rFonts w:hint="eastAsia" w:ascii="黑体" w:hAnsi="黑体" w:eastAsia="黑体" w:cs="黑体"/>
          <w:sz w:val="32"/>
          <w:szCs w:val="32"/>
        </w:rPr>
        <w:fldChar w:fldCharType="separate"/>
      </w:r>
      <w:r>
        <w:rPr>
          <w:rFonts w:hint="eastAsia" w:ascii="黑体" w:hAnsi="黑体" w:eastAsia="黑体" w:cs="黑体"/>
          <w:sz w:val="32"/>
          <w:szCs w:val="32"/>
        </w:rPr>
        <w:t>四、财政拨款收入支出决算总体情况说明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_Toc12955 \h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971D917">
      <w:pPr>
        <w:pStyle w:val="17"/>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_Toc25826 </w:instrText>
      </w:r>
      <w:r>
        <w:rPr>
          <w:rFonts w:hint="eastAsia" w:ascii="黑体" w:hAnsi="黑体" w:eastAsia="黑体" w:cs="黑体"/>
          <w:sz w:val="32"/>
          <w:szCs w:val="32"/>
        </w:rPr>
        <w:fldChar w:fldCharType="separate"/>
      </w:r>
      <w:r>
        <w:rPr>
          <w:rFonts w:hint="eastAsia" w:ascii="黑体" w:hAnsi="黑体" w:eastAsia="黑体" w:cs="黑体"/>
          <w:sz w:val="32"/>
          <w:szCs w:val="32"/>
        </w:rPr>
        <w:t>五、一般公共预算财政拨款支出决算情况说明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_Toc25826 \h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43EDC1E">
      <w:pPr>
        <w:pStyle w:val="9"/>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_Toc22920 </w:instrText>
      </w:r>
      <w:r>
        <w:rPr>
          <w:rFonts w:hint="eastAsia" w:ascii="黑体" w:hAnsi="黑体" w:eastAsia="黑体" w:cs="黑体"/>
          <w:sz w:val="32"/>
          <w:szCs w:val="32"/>
        </w:rPr>
        <w:fldChar w:fldCharType="separate"/>
      </w:r>
      <w:r>
        <w:rPr>
          <w:rFonts w:hint="eastAsia" w:ascii="黑体" w:hAnsi="黑体" w:eastAsia="黑体" w:cs="黑体"/>
          <w:sz w:val="32"/>
          <w:szCs w:val="32"/>
        </w:rPr>
        <w:t>（一）一般公共预算财政拨款支出决算总体情况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_Toc22920 \h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7D28DD5">
      <w:pPr>
        <w:pStyle w:val="9"/>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_Toc18010 </w:instrText>
      </w:r>
      <w:r>
        <w:rPr>
          <w:rFonts w:hint="eastAsia" w:ascii="黑体" w:hAnsi="黑体" w:eastAsia="黑体" w:cs="黑体"/>
          <w:sz w:val="32"/>
          <w:szCs w:val="32"/>
        </w:rPr>
        <w:fldChar w:fldCharType="separate"/>
      </w:r>
      <w:r>
        <w:rPr>
          <w:rFonts w:hint="eastAsia" w:ascii="黑体" w:hAnsi="黑体" w:eastAsia="黑体" w:cs="黑体"/>
          <w:sz w:val="32"/>
          <w:szCs w:val="32"/>
        </w:rPr>
        <w:t>（二）一般公共预算财政拨款支出决算结构情况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_Toc18010 \h </w:instrText>
      </w:r>
      <w:r>
        <w:rPr>
          <w:rFonts w:hint="eastAsia" w:ascii="黑体" w:hAnsi="黑体" w:eastAsia="黑体" w:cs="黑体"/>
          <w:sz w:val="32"/>
          <w:szCs w:val="32"/>
        </w:rPr>
        <w:fldChar w:fldCharType="separate"/>
      </w:r>
      <w:r>
        <w:rPr>
          <w:rFonts w:hint="eastAsia" w:ascii="黑体" w:hAnsi="黑体" w:eastAsia="黑体" w:cs="黑体"/>
          <w:sz w:val="32"/>
          <w:szCs w:val="32"/>
        </w:rPr>
        <w:t>7</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435FED7">
      <w:pPr>
        <w:pStyle w:val="9"/>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_Toc6153 </w:instrText>
      </w:r>
      <w:r>
        <w:rPr>
          <w:rFonts w:hint="eastAsia" w:ascii="黑体" w:hAnsi="黑体" w:eastAsia="黑体" w:cs="黑体"/>
          <w:sz w:val="32"/>
          <w:szCs w:val="32"/>
        </w:rPr>
        <w:fldChar w:fldCharType="separate"/>
      </w:r>
      <w:r>
        <w:rPr>
          <w:rFonts w:hint="eastAsia" w:ascii="黑体" w:hAnsi="黑体" w:eastAsia="黑体" w:cs="黑体"/>
          <w:sz w:val="32"/>
          <w:szCs w:val="32"/>
        </w:rPr>
        <w:t>（三）一般公共预算财政拨款支出决算具体情况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_Toc6153 \h </w:instrText>
      </w:r>
      <w:r>
        <w:rPr>
          <w:rFonts w:hint="eastAsia" w:ascii="黑体" w:hAnsi="黑体" w:eastAsia="黑体" w:cs="黑体"/>
          <w:sz w:val="32"/>
          <w:szCs w:val="32"/>
        </w:rPr>
        <w:fldChar w:fldCharType="separate"/>
      </w:r>
      <w:r>
        <w:rPr>
          <w:rFonts w:hint="eastAsia" w:ascii="黑体" w:hAnsi="黑体" w:eastAsia="黑体" w:cs="黑体"/>
          <w:sz w:val="32"/>
          <w:szCs w:val="32"/>
        </w:rPr>
        <w:t>8</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20BC47D4">
      <w:pPr>
        <w:pStyle w:val="17"/>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_Toc12601 </w:instrText>
      </w:r>
      <w:r>
        <w:rPr>
          <w:rFonts w:hint="eastAsia" w:ascii="黑体" w:hAnsi="黑体" w:eastAsia="黑体" w:cs="黑体"/>
          <w:sz w:val="32"/>
          <w:szCs w:val="32"/>
        </w:rPr>
        <w:fldChar w:fldCharType="separate"/>
      </w:r>
      <w:r>
        <w:rPr>
          <w:rFonts w:hint="eastAsia" w:ascii="黑体" w:hAnsi="黑体" w:eastAsia="黑体" w:cs="黑体"/>
          <w:sz w:val="32"/>
          <w:szCs w:val="32"/>
        </w:rPr>
        <w:t>六、一般公共预算财政拨款基本支出决算情况说明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_Toc12601 \h </w:instrText>
      </w:r>
      <w:r>
        <w:rPr>
          <w:rFonts w:hint="eastAsia" w:ascii="黑体" w:hAnsi="黑体" w:eastAsia="黑体" w:cs="黑体"/>
          <w:sz w:val="32"/>
          <w:szCs w:val="32"/>
        </w:rPr>
        <w:fldChar w:fldCharType="separate"/>
      </w:r>
      <w:r>
        <w:rPr>
          <w:rFonts w:hint="eastAsia" w:ascii="黑体" w:hAnsi="黑体" w:eastAsia="黑体" w:cs="黑体"/>
          <w:sz w:val="32"/>
          <w:szCs w:val="32"/>
        </w:rPr>
        <w:t>10</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16910DAD">
      <w:pPr>
        <w:pStyle w:val="17"/>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_Toc30432 </w:instrText>
      </w:r>
      <w:r>
        <w:rPr>
          <w:rFonts w:hint="eastAsia" w:ascii="黑体" w:hAnsi="黑体" w:eastAsia="黑体" w:cs="黑体"/>
          <w:sz w:val="32"/>
          <w:szCs w:val="32"/>
        </w:rPr>
        <w:fldChar w:fldCharType="separate"/>
      </w:r>
      <w:r>
        <w:rPr>
          <w:rFonts w:hint="eastAsia" w:ascii="黑体" w:hAnsi="黑体" w:eastAsia="黑体" w:cs="黑体"/>
          <w:sz w:val="32"/>
          <w:szCs w:val="32"/>
        </w:rPr>
        <w:t>七、财政拨款“三公”经费支出决算情况说明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_Toc30432 \h </w:instrText>
      </w:r>
      <w:r>
        <w:rPr>
          <w:rFonts w:hint="eastAsia" w:ascii="黑体" w:hAnsi="黑体" w:eastAsia="黑体" w:cs="黑体"/>
          <w:sz w:val="32"/>
          <w:szCs w:val="32"/>
        </w:rPr>
        <w:fldChar w:fldCharType="separate"/>
      </w:r>
      <w:r>
        <w:rPr>
          <w:rFonts w:hint="eastAsia" w:ascii="黑体" w:hAnsi="黑体" w:eastAsia="黑体" w:cs="黑体"/>
          <w:sz w:val="32"/>
          <w:szCs w:val="32"/>
        </w:rPr>
        <w:t>11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0E591A66">
      <w:pPr>
        <w:pStyle w:val="9"/>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_Toc32378 </w:instrText>
      </w:r>
      <w:r>
        <w:rPr>
          <w:rFonts w:hint="eastAsia" w:ascii="黑体" w:hAnsi="黑体" w:eastAsia="黑体" w:cs="黑体"/>
          <w:sz w:val="32"/>
          <w:szCs w:val="32"/>
        </w:rPr>
        <w:fldChar w:fldCharType="separate"/>
      </w:r>
      <w:r>
        <w:rPr>
          <w:rFonts w:hint="eastAsia" w:ascii="黑体" w:hAnsi="黑体" w:eastAsia="黑体" w:cs="黑体"/>
          <w:sz w:val="32"/>
          <w:szCs w:val="32"/>
        </w:rPr>
        <w:t>（一）“三公”经费财政拨款支出决算总体情况说明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_Toc32378 \h </w:instrText>
      </w:r>
      <w:r>
        <w:rPr>
          <w:rFonts w:hint="eastAsia" w:ascii="黑体" w:hAnsi="黑体" w:eastAsia="黑体" w:cs="黑体"/>
          <w:sz w:val="32"/>
          <w:szCs w:val="32"/>
        </w:rPr>
        <w:fldChar w:fldCharType="separate"/>
      </w:r>
      <w:r>
        <w:rPr>
          <w:rFonts w:hint="eastAsia" w:ascii="黑体" w:hAnsi="黑体" w:eastAsia="黑体" w:cs="黑体"/>
          <w:sz w:val="32"/>
          <w:szCs w:val="32"/>
        </w:rPr>
        <w:t>11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4666668">
      <w:pPr>
        <w:pStyle w:val="9"/>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_Toc31083 </w:instrText>
      </w:r>
      <w:r>
        <w:rPr>
          <w:rFonts w:hint="eastAsia" w:ascii="黑体" w:hAnsi="黑体" w:eastAsia="黑体" w:cs="黑体"/>
          <w:sz w:val="32"/>
          <w:szCs w:val="32"/>
        </w:rPr>
        <w:fldChar w:fldCharType="separate"/>
      </w:r>
      <w:r>
        <w:rPr>
          <w:rFonts w:hint="eastAsia" w:ascii="黑体" w:hAnsi="黑体" w:eastAsia="黑体" w:cs="黑体"/>
          <w:sz w:val="32"/>
          <w:szCs w:val="32"/>
        </w:rPr>
        <w:t>（二）“三公”经费财政拨款支出决算具体情况说明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_Toc31083 \h </w:instrText>
      </w:r>
      <w:r>
        <w:rPr>
          <w:rFonts w:hint="eastAsia" w:ascii="黑体" w:hAnsi="黑体" w:eastAsia="黑体" w:cs="黑体"/>
          <w:sz w:val="32"/>
          <w:szCs w:val="32"/>
        </w:rPr>
        <w:fldChar w:fldCharType="separate"/>
      </w:r>
      <w:r>
        <w:rPr>
          <w:rFonts w:hint="eastAsia" w:ascii="黑体" w:hAnsi="黑体" w:eastAsia="黑体" w:cs="黑体"/>
          <w:sz w:val="32"/>
          <w:szCs w:val="32"/>
        </w:rPr>
        <w:t>11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081841F8">
      <w:pPr>
        <w:pStyle w:val="17"/>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_Toc16649 </w:instrText>
      </w:r>
      <w:r>
        <w:rPr>
          <w:rFonts w:hint="eastAsia" w:ascii="黑体" w:hAnsi="黑体" w:eastAsia="黑体" w:cs="黑体"/>
          <w:sz w:val="32"/>
          <w:szCs w:val="32"/>
        </w:rPr>
        <w:fldChar w:fldCharType="separate"/>
      </w:r>
      <w:r>
        <w:rPr>
          <w:rFonts w:hint="eastAsia" w:ascii="黑体" w:hAnsi="黑体" w:eastAsia="黑体" w:cs="黑体"/>
          <w:sz w:val="32"/>
          <w:szCs w:val="32"/>
        </w:rPr>
        <w:t>八、政府性基金预算支出决算情况说明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_Toc16649 \h </w:instrText>
      </w:r>
      <w:r>
        <w:rPr>
          <w:rFonts w:hint="eastAsia" w:ascii="黑体" w:hAnsi="黑体" w:eastAsia="黑体" w:cs="黑体"/>
          <w:sz w:val="32"/>
          <w:szCs w:val="32"/>
        </w:rPr>
        <w:fldChar w:fldCharType="separate"/>
      </w:r>
      <w:r>
        <w:rPr>
          <w:rFonts w:hint="eastAsia" w:ascii="黑体" w:hAnsi="黑体" w:eastAsia="黑体" w:cs="黑体"/>
          <w:sz w:val="32"/>
          <w:szCs w:val="32"/>
        </w:rPr>
        <w:t>13</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20629E1">
      <w:pPr>
        <w:pStyle w:val="17"/>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_Toc14285 </w:instrText>
      </w:r>
      <w:r>
        <w:rPr>
          <w:rFonts w:hint="eastAsia" w:ascii="黑体" w:hAnsi="黑体" w:eastAsia="黑体" w:cs="黑体"/>
          <w:sz w:val="32"/>
          <w:szCs w:val="32"/>
        </w:rPr>
        <w:fldChar w:fldCharType="separate"/>
      </w:r>
      <w:r>
        <w:rPr>
          <w:rFonts w:hint="eastAsia" w:ascii="黑体" w:hAnsi="黑体" w:eastAsia="黑体" w:cs="黑体"/>
          <w:sz w:val="32"/>
          <w:szCs w:val="32"/>
        </w:rPr>
        <w:t>九、国有资本经营预算支出决算情况说明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_Toc14285 \h </w:instrText>
      </w:r>
      <w:r>
        <w:rPr>
          <w:rFonts w:hint="eastAsia" w:ascii="黑体" w:hAnsi="黑体" w:eastAsia="黑体" w:cs="黑体"/>
          <w:sz w:val="32"/>
          <w:szCs w:val="32"/>
        </w:rPr>
        <w:fldChar w:fldCharType="separate"/>
      </w:r>
      <w:r>
        <w:rPr>
          <w:rFonts w:hint="eastAsia" w:ascii="黑体" w:hAnsi="黑体" w:eastAsia="黑体" w:cs="黑体"/>
          <w:sz w:val="32"/>
          <w:szCs w:val="32"/>
        </w:rPr>
        <w:t>13</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2306CC61">
      <w:pPr>
        <w:pStyle w:val="17"/>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_Toc17883 </w:instrText>
      </w:r>
      <w:r>
        <w:rPr>
          <w:rFonts w:hint="eastAsia" w:ascii="黑体" w:hAnsi="黑体" w:eastAsia="黑体" w:cs="黑体"/>
          <w:sz w:val="32"/>
          <w:szCs w:val="32"/>
        </w:rPr>
        <w:fldChar w:fldCharType="separate"/>
      </w:r>
      <w:r>
        <w:rPr>
          <w:rFonts w:hint="eastAsia" w:ascii="黑体" w:hAnsi="黑体" w:eastAsia="黑体" w:cs="黑体"/>
          <w:sz w:val="32"/>
          <w:szCs w:val="32"/>
        </w:rPr>
        <w:t>十、其他重要事项的情况说明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_Toc17883 \h </w:instrText>
      </w:r>
      <w:r>
        <w:rPr>
          <w:rFonts w:hint="eastAsia" w:ascii="黑体" w:hAnsi="黑体" w:eastAsia="黑体" w:cs="黑体"/>
          <w:sz w:val="32"/>
          <w:szCs w:val="32"/>
        </w:rPr>
        <w:fldChar w:fldCharType="separate"/>
      </w:r>
      <w:r>
        <w:rPr>
          <w:rFonts w:hint="eastAsia" w:ascii="黑体" w:hAnsi="黑体" w:eastAsia="黑体" w:cs="黑体"/>
          <w:sz w:val="32"/>
          <w:szCs w:val="32"/>
        </w:rPr>
        <w:t>13</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2C3710E5">
      <w:pPr>
        <w:pStyle w:val="9"/>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_Toc29462 </w:instrText>
      </w:r>
      <w:r>
        <w:rPr>
          <w:rFonts w:hint="eastAsia" w:ascii="黑体" w:hAnsi="黑体" w:eastAsia="黑体" w:cs="黑体"/>
          <w:sz w:val="32"/>
          <w:szCs w:val="32"/>
        </w:rPr>
        <w:fldChar w:fldCharType="separate"/>
      </w:r>
      <w:r>
        <w:rPr>
          <w:rFonts w:hint="eastAsia" w:ascii="黑体" w:hAnsi="黑体" w:eastAsia="黑体" w:cs="黑体"/>
          <w:sz w:val="32"/>
          <w:szCs w:val="32"/>
        </w:rPr>
        <w:t>（一）机关运行经费支出情况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_Toc29462 \h </w:instrText>
      </w:r>
      <w:r>
        <w:rPr>
          <w:rFonts w:hint="eastAsia" w:ascii="黑体" w:hAnsi="黑体" w:eastAsia="黑体" w:cs="黑体"/>
          <w:sz w:val="32"/>
          <w:szCs w:val="32"/>
        </w:rPr>
        <w:fldChar w:fldCharType="separate"/>
      </w:r>
      <w:r>
        <w:rPr>
          <w:rFonts w:hint="eastAsia" w:ascii="黑体" w:hAnsi="黑体" w:eastAsia="黑体" w:cs="黑体"/>
          <w:sz w:val="32"/>
          <w:szCs w:val="32"/>
        </w:rPr>
        <w:t>13</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1F473A11">
      <w:pPr>
        <w:pStyle w:val="9"/>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_Toc6627 </w:instrText>
      </w:r>
      <w:r>
        <w:rPr>
          <w:rFonts w:hint="eastAsia" w:ascii="黑体" w:hAnsi="黑体" w:eastAsia="黑体" w:cs="黑体"/>
          <w:sz w:val="32"/>
          <w:szCs w:val="32"/>
        </w:rPr>
        <w:fldChar w:fldCharType="separate"/>
      </w:r>
      <w:r>
        <w:rPr>
          <w:rFonts w:hint="eastAsia" w:ascii="黑体" w:hAnsi="黑体" w:eastAsia="黑体" w:cs="黑体"/>
          <w:sz w:val="32"/>
          <w:szCs w:val="32"/>
        </w:rPr>
        <w:t>（二）政府采购支出情况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_Toc6627 \h </w:instrText>
      </w:r>
      <w:r>
        <w:rPr>
          <w:rFonts w:hint="eastAsia" w:ascii="黑体" w:hAnsi="黑体" w:eastAsia="黑体" w:cs="黑体"/>
          <w:sz w:val="32"/>
          <w:szCs w:val="32"/>
        </w:rPr>
        <w:fldChar w:fldCharType="separate"/>
      </w:r>
      <w:r>
        <w:rPr>
          <w:rFonts w:hint="eastAsia" w:ascii="黑体" w:hAnsi="黑体" w:eastAsia="黑体" w:cs="黑体"/>
          <w:sz w:val="32"/>
          <w:szCs w:val="32"/>
        </w:rPr>
        <w:t>13</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6CC9C611">
      <w:pPr>
        <w:pStyle w:val="9"/>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_Toc15342 </w:instrText>
      </w:r>
      <w:r>
        <w:rPr>
          <w:rFonts w:hint="eastAsia" w:ascii="黑体" w:hAnsi="黑体" w:eastAsia="黑体" w:cs="黑体"/>
          <w:sz w:val="32"/>
          <w:szCs w:val="32"/>
        </w:rPr>
        <w:fldChar w:fldCharType="separate"/>
      </w:r>
      <w:r>
        <w:rPr>
          <w:rFonts w:hint="eastAsia" w:ascii="黑体" w:hAnsi="黑体" w:eastAsia="黑体" w:cs="黑体"/>
          <w:sz w:val="32"/>
          <w:szCs w:val="32"/>
        </w:rPr>
        <w:t>（三）国有资产占有使用情况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_Toc15342 \h </w:instrText>
      </w:r>
      <w:r>
        <w:rPr>
          <w:rFonts w:hint="eastAsia" w:ascii="黑体" w:hAnsi="黑体" w:eastAsia="黑体" w:cs="黑体"/>
          <w:sz w:val="32"/>
          <w:szCs w:val="32"/>
        </w:rPr>
        <w:fldChar w:fldCharType="separate"/>
      </w:r>
      <w:r>
        <w:rPr>
          <w:rFonts w:hint="eastAsia" w:ascii="黑体" w:hAnsi="黑体" w:eastAsia="黑体" w:cs="黑体"/>
          <w:sz w:val="32"/>
          <w:szCs w:val="32"/>
        </w:rPr>
        <w:t>13</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A5F409B">
      <w:pPr>
        <w:pStyle w:val="9"/>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_Toc27817 </w:instrText>
      </w:r>
      <w:r>
        <w:rPr>
          <w:rFonts w:hint="eastAsia" w:ascii="黑体" w:hAnsi="黑体" w:eastAsia="黑体" w:cs="黑体"/>
          <w:sz w:val="32"/>
          <w:szCs w:val="32"/>
        </w:rPr>
        <w:fldChar w:fldCharType="separate"/>
      </w:r>
      <w:r>
        <w:rPr>
          <w:rFonts w:hint="eastAsia" w:ascii="黑体" w:hAnsi="黑体" w:eastAsia="黑体" w:cs="黑体"/>
          <w:sz w:val="32"/>
          <w:szCs w:val="32"/>
        </w:rPr>
        <w:t>（四）预算绩效管理情况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_Toc27817 \h </w:instrText>
      </w:r>
      <w:r>
        <w:rPr>
          <w:rFonts w:hint="eastAsia" w:ascii="黑体" w:hAnsi="黑体" w:eastAsia="黑体" w:cs="黑体"/>
          <w:sz w:val="32"/>
          <w:szCs w:val="32"/>
        </w:rPr>
        <w:fldChar w:fldCharType="separate"/>
      </w:r>
      <w:r>
        <w:rPr>
          <w:rFonts w:hint="eastAsia" w:ascii="黑体" w:hAnsi="黑体" w:eastAsia="黑体" w:cs="黑体"/>
          <w:sz w:val="32"/>
          <w:szCs w:val="32"/>
        </w:rPr>
        <w:t>14</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697D517B">
      <w:pPr>
        <w:pStyle w:val="14"/>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_Toc18255 </w:instrText>
      </w:r>
      <w:r>
        <w:rPr>
          <w:rFonts w:hint="eastAsia" w:ascii="黑体" w:hAnsi="黑体" w:eastAsia="黑体" w:cs="黑体"/>
          <w:sz w:val="32"/>
          <w:szCs w:val="32"/>
        </w:rPr>
        <w:fldChar w:fldCharType="separate"/>
      </w:r>
      <w:r>
        <w:rPr>
          <w:rFonts w:hint="eastAsia" w:ascii="黑体" w:hAnsi="黑体" w:eastAsia="黑体" w:cs="黑体"/>
          <w:sz w:val="32"/>
          <w:szCs w:val="32"/>
        </w:rPr>
        <w:t>第三部分名词解释</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_Toc18255 \h </w:instrText>
      </w:r>
      <w:r>
        <w:rPr>
          <w:rFonts w:hint="eastAsia" w:ascii="黑体" w:hAnsi="黑体" w:eastAsia="黑体" w:cs="黑体"/>
          <w:sz w:val="32"/>
          <w:szCs w:val="32"/>
        </w:rPr>
        <w:fldChar w:fldCharType="separate"/>
      </w:r>
      <w:r>
        <w:rPr>
          <w:rFonts w:hint="eastAsia" w:ascii="黑体" w:hAnsi="黑体" w:eastAsia="黑体" w:cs="黑体"/>
          <w:sz w:val="32"/>
          <w:szCs w:val="32"/>
        </w:rPr>
        <w:t>15</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0356CA60">
      <w:pPr>
        <w:pStyle w:val="14"/>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_Toc7304 </w:instrText>
      </w:r>
      <w:r>
        <w:rPr>
          <w:rFonts w:hint="eastAsia" w:ascii="黑体" w:hAnsi="黑体" w:eastAsia="黑体" w:cs="黑体"/>
          <w:sz w:val="32"/>
          <w:szCs w:val="32"/>
        </w:rPr>
        <w:fldChar w:fldCharType="separate"/>
      </w:r>
      <w:r>
        <w:rPr>
          <w:rFonts w:hint="eastAsia" w:ascii="黑体" w:hAnsi="黑体" w:eastAsia="黑体" w:cs="黑体"/>
          <w:sz w:val="32"/>
          <w:szCs w:val="32"/>
        </w:rPr>
        <w:t>第四部分 附件</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_Toc7304 \h </w:instrText>
      </w:r>
      <w:r>
        <w:rPr>
          <w:rFonts w:hint="eastAsia" w:ascii="黑体" w:hAnsi="黑体" w:eastAsia="黑体" w:cs="黑体"/>
          <w:sz w:val="32"/>
          <w:szCs w:val="32"/>
        </w:rPr>
        <w:fldChar w:fldCharType="separate"/>
      </w:r>
      <w:r>
        <w:rPr>
          <w:rFonts w:hint="eastAsia" w:ascii="黑体" w:hAnsi="黑体" w:eastAsia="黑体" w:cs="黑体"/>
          <w:sz w:val="32"/>
          <w:szCs w:val="32"/>
        </w:rPr>
        <w:t>20</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4430373">
      <w:pPr>
        <w:pStyle w:val="14"/>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_Toc10830 </w:instrText>
      </w:r>
      <w:r>
        <w:rPr>
          <w:rFonts w:hint="eastAsia" w:ascii="黑体" w:hAnsi="黑体" w:eastAsia="黑体" w:cs="黑体"/>
          <w:sz w:val="32"/>
          <w:szCs w:val="32"/>
        </w:rPr>
        <w:fldChar w:fldCharType="separate"/>
      </w:r>
      <w:r>
        <w:rPr>
          <w:rFonts w:hint="eastAsia" w:ascii="黑体" w:hAnsi="黑体" w:eastAsia="黑体" w:cs="黑体"/>
          <w:sz w:val="32"/>
          <w:szCs w:val="32"/>
        </w:rPr>
        <w:t>第五部分 附表</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_Toc10830 \h </w:instrText>
      </w:r>
      <w:r>
        <w:rPr>
          <w:rFonts w:hint="eastAsia" w:ascii="黑体" w:hAnsi="黑体" w:eastAsia="黑体" w:cs="黑体"/>
          <w:sz w:val="32"/>
          <w:szCs w:val="32"/>
        </w:rPr>
        <w:fldChar w:fldCharType="separate"/>
      </w:r>
      <w:r>
        <w:rPr>
          <w:rFonts w:hint="eastAsia" w:ascii="黑体" w:hAnsi="黑体" w:eastAsia="黑体" w:cs="黑体"/>
          <w:sz w:val="32"/>
          <w:szCs w:val="32"/>
        </w:rPr>
        <w:t>82</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F02D404">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"_Toc194" </w:instrText>
      </w:r>
      <w:r>
        <w:fldChar w:fldCharType="separate"/>
      </w:r>
      <w:r>
        <w:rPr>
          <w:rFonts w:hint="eastAsia" w:ascii="黑体" w:eastAsia="黑体" w:cs="黑体"/>
          <w:kern w:val="0"/>
          <w:sz w:val="32"/>
          <w:szCs w:val="32"/>
          <w:shd w:val="clear" w:color="auto" w:fill="FFFFFF"/>
        </w:rPr>
        <w:t>一、收入支出决算总表</w:t>
      </w:r>
      <w:r>
        <w:rPr>
          <w:rFonts w:hint="eastAsia" w:ascii="黑体" w:eastAsia="黑体" w:cs="黑体"/>
          <w:kern w:val="0"/>
          <w:sz w:val="32"/>
          <w:szCs w:val="32"/>
          <w:shd w:val="clear" w:color="auto" w:fill="FFFFFF"/>
        </w:rPr>
        <w:fldChar w:fldCharType="end"/>
      </w:r>
    </w:p>
    <w:p w14:paraId="6A25379B">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"_Toc22630" </w:instrText>
      </w:r>
      <w:r>
        <w:fldChar w:fldCharType="separate"/>
      </w:r>
      <w:r>
        <w:rPr>
          <w:rFonts w:hint="eastAsia" w:ascii="黑体" w:eastAsia="黑体" w:cs="黑体"/>
          <w:kern w:val="0"/>
          <w:sz w:val="32"/>
          <w:szCs w:val="32"/>
          <w:shd w:val="clear" w:color="auto" w:fill="FFFFFF"/>
        </w:rPr>
        <w:t>二、收入决算表</w:t>
      </w:r>
      <w:r>
        <w:rPr>
          <w:rFonts w:hint="eastAsia" w:ascii="黑体" w:eastAsia="黑体" w:cs="黑体"/>
          <w:kern w:val="0"/>
          <w:sz w:val="32"/>
          <w:szCs w:val="32"/>
          <w:shd w:val="clear" w:color="auto" w:fill="FFFFFF"/>
        </w:rPr>
        <w:fldChar w:fldCharType="end"/>
      </w:r>
    </w:p>
    <w:p w14:paraId="5E7403F5">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"_Toc25714" </w:instrText>
      </w:r>
      <w:r>
        <w:fldChar w:fldCharType="separate"/>
      </w:r>
      <w:r>
        <w:rPr>
          <w:rFonts w:hint="eastAsia" w:ascii="黑体" w:eastAsia="黑体" w:cs="黑体"/>
          <w:kern w:val="0"/>
          <w:sz w:val="32"/>
          <w:szCs w:val="32"/>
          <w:shd w:val="clear" w:color="auto" w:fill="FFFFFF"/>
        </w:rPr>
        <w:t>三、支出决算表</w:t>
      </w:r>
      <w:r>
        <w:rPr>
          <w:rFonts w:hint="eastAsia" w:ascii="黑体" w:eastAsia="黑体" w:cs="黑体"/>
          <w:kern w:val="0"/>
          <w:sz w:val="32"/>
          <w:szCs w:val="32"/>
          <w:shd w:val="clear" w:color="auto" w:fill="FFFFFF"/>
        </w:rPr>
        <w:fldChar w:fldCharType="end"/>
      </w:r>
    </w:p>
    <w:p w14:paraId="07D0E779">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"_Toc30486" </w:instrText>
      </w:r>
      <w:r>
        <w:fldChar w:fldCharType="separate"/>
      </w:r>
      <w:r>
        <w:rPr>
          <w:rFonts w:hint="eastAsia" w:ascii="黑体" w:eastAsia="黑体" w:cs="黑体"/>
          <w:kern w:val="0"/>
          <w:sz w:val="32"/>
          <w:szCs w:val="32"/>
          <w:shd w:val="clear" w:color="auto" w:fill="FFFFFF"/>
        </w:rPr>
        <w:t>四、财政拨款收入支出决算总表</w:t>
      </w:r>
      <w:r>
        <w:rPr>
          <w:rFonts w:hint="eastAsia" w:ascii="黑体" w:eastAsia="黑体" w:cs="黑体"/>
          <w:kern w:val="0"/>
          <w:sz w:val="32"/>
          <w:szCs w:val="32"/>
          <w:shd w:val="clear" w:color="auto" w:fill="FFFFFF"/>
        </w:rPr>
        <w:fldChar w:fldCharType="end"/>
      </w:r>
    </w:p>
    <w:p w14:paraId="43D4AA7A">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"_Toc3011" </w:instrText>
      </w:r>
      <w:r>
        <w:fldChar w:fldCharType="separate"/>
      </w:r>
      <w:r>
        <w:rPr>
          <w:rFonts w:hint="eastAsia" w:ascii="黑体" w:eastAsia="黑体" w:cs="黑体"/>
          <w:kern w:val="0"/>
          <w:sz w:val="32"/>
          <w:szCs w:val="32"/>
          <w:shd w:val="clear" w:color="auto" w:fill="FFFFFF"/>
        </w:rPr>
        <w:t>五、财政拨款支出决算明细表</w:t>
      </w:r>
      <w:r>
        <w:rPr>
          <w:rFonts w:hint="eastAsia" w:ascii="黑体" w:eastAsia="黑体" w:cs="黑体"/>
          <w:kern w:val="0"/>
          <w:sz w:val="32"/>
          <w:szCs w:val="32"/>
          <w:shd w:val="clear" w:color="auto" w:fill="FFFFFF"/>
        </w:rPr>
        <w:fldChar w:fldCharType="end"/>
      </w:r>
    </w:p>
    <w:p w14:paraId="09A39988">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"_Toc21793" </w:instrText>
      </w:r>
      <w:r>
        <w:fldChar w:fldCharType="separate"/>
      </w:r>
      <w:r>
        <w:rPr>
          <w:rFonts w:hint="eastAsia" w:ascii="黑体" w:eastAsia="黑体" w:cs="黑体"/>
          <w:kern w:val="0"/>
          <w:sz w:val="32"/>
          <w:szCs w:val="32"/>
          <w:shd w:val="clear" w:color="auto" w:fill="FFFFFF"/>
        </w:rPr>
        <w:t>六、一般公共预算财政拨款支出决算表</w:t>
      </w:r>
      <w:r>
        <w:rPr>
          <w:rFonts w:hint="eastAsia" w:ascii="黑体" w:eastAsia="黑体" w:cs="黑体"/>
          <w:kern w:val="0"/>
          <w:sz w:val="32"/>
          <w:szCs w:val="32"/>
          <w:shd w:val="clear" w:color="auto" w:fill="FFFFFF"/>
        </w:rPr>
        <w:fldChar w:fldCharType="end"/>
      </w:r>
    </w:p>
    <w:p w14:paraId="4BAC6ACB">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"_Toc23372" </w:instrText>
      </w:r>
      <w:r>
        <w:fldChar w:fldCharType="separate"/>
      </w:r>
      <w:r>
        <w:rPr>
          <w:rFonts w:hint="eastAsia" w:ascii="黑体" w:eastAsia="黑体" w:cs="黑体"/>
          <w:kern w:val="0"/>
          <w:sz w:val="32"/>
          <w:szCs w:val="32"/>
          <w:shd w:val="clear" w:color="auto" w:fill="FFFFFF"/>
        </w:rPr>
        <w:t>七、一般公共预算财政拨款支出决算明细表</w:t>
      </w:r>
      <w:r>
        <w:rPr>
          <w:rFonts w:hint="eastAsia" w:ascii="黑体" w:eastAsia="黑体" w:cs="黑体"/>
          <w:kern w:val="0"/>
          <w:sz w:val="32"/>
          <w:szCs w:val="32"/>
          <w:shd w:val="clear" w:color="auto" w:fill="FFFFFF"/>
        </w:rPr>
        <w:fldChar w:fldCharType="end"/>
      </w:r>
    </w:p>
    <w:p w14:paraId="51D3091D">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"_Toc30888" </w:instrText>
      </w:r>
      <w:r>
        <w:fldChar w:fldCharType="separate"/>
      </w:r>
      <w:r>
        <w:rPr>
          <w:rFonts w:hint="eastAsia" w:ascii="黑体" w:eastAsia="黑体" w:cs="黑体"/>
          <w:kern w:val="0"/>
          <w:sz w:val="32"/>
          <w:szCs w:val="32"/>
          <w:shd w:val="clear" w:color="auto" w:fill="FFFFFF"/>
        </w:rPr>
        <w:t>八、一般公共预算财政拨款基本支出决算表</w:t>
      </w:r>
      <w:r>
        <w:rPr>
          <w:rFonts w:hint="eastAsia" w:ascii="黑体" w:eastAsia="黑体" w:cs="黑体"/>
          <w:kern w:val="0"/>
          <w:sz w:val="32"/>
          <w:szCs w:val="32"/>
          <w:shd w:val="clear" w:color="auto" w:fill="FFFFFF"/>
        </w:rPr>
        <w:fldChar w:fldCharType="end"/>
      </w:r>
    </w:p>
    <w:p w14:paraId="24C2DFF4">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"_Toc19690" </w:instrText>
      </w:r>
      <w:r>
        <w:fldChar w:fldCharType="separate"/>
      </w:r>
      <w:r>
        <w:rPr>
          <w:rFonts w:hint="eastAsia" w:ascii="黑体" w:eastAsia="黑体" w:cs="黑体"/>
          <w:kern w:val="0"/>
          <w:sz w:val="32"/>
          <w:szCs w:val="32"/>
          <w:shd w:val="clear" w:color="auto" w:fill="FFFFFF"/>
        </w:rPr>
        <w:t>九、一般公共预算财政拨款项目支出决算表</w:t>
      </w:r>
      <w:r>
        <w:rPr>
          <w:rFonts w:hint="eastAsia" w:ascii="黑体" w:eastAsia="黑体" w:cs="黑体"/>
          <w:kern w:val="0"/>
          <w:sz w:val="32"/>
          <w:szCs w:val="32"/>
          <w:shd w:val="clear" w:color="auto" w:fill="FFFFFF"/>
        </w:rPr>
        <w:fldChar w:fldCharType="end"/>
      </w:r>
    </w:p>
    <w:p w14:paraId="73DDEA7E">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"_Toc22355" </w:instrText>
      </w:r>
      <w:r>
        <w:fldChar w:fldCharType="separate"/>
      </w:r>
      <w:r>
        <w:rPr>
          <w:rFonts w:hint="eastAsia" w:ascii="黑体" w:eastAsia="黑体" w:cs="黑体"/>
          <w:kern w:val="0"/>
          <w:sz w:val="32"/>
          <w:szCs w:val="32"/>
          <w:shd w:val="clear" w:color="auto" w:fill="FFFFFF"/>
        </w:rPr>
        <w:t>十、政府性基金预算财政拨款收入支出决算表</w:t>
      </w:r>
      <w:r>
        <w:rPr>
          <w:rFonts w:hint="eastAsia" w:ascii="黑体" w:eastAsia="黑体" w:cs="黑体"/>
          <w:kern w:val="0"/>
          <w:sz w:val="32"/>
          <w:szCs w:val="32"/>
          <w:shd w:val="clear" w:color="auto" w:fill="FFFFFF"/>
        </w:rPr>
        <w:fldChar w:fldCharType="end"/>
      </w:r>
    </w:p>
    <w:p w14:paraId="726BC960">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"_Toc15864" </w:instrText>
      </w:r>
      <w:r>
        <w:fldChar w:fldCharType="separate"/>
      </w:r>
      <w:r>
        <w:rPr>
          <w:rFonts w:hint="eastAsia" w:ascii="黑体" w:eastAsia="黑体" w:cs="黑体"/>
          <w:kern w:val="0"/>
          <w:sz w:val="32"/>
          <w:szCs w:val="32"/>
          <w:shd w:val="clear" w:color="auto" w:fill="FFFFFF"/>
        </w:rPr>
        <w:t>十一、国有资本经营预算财政拨款收入支出决算表</w:t>
      </w:r>
      <w:r>
        <w:rPr>
          <w:rFonts w:hint="eastAsia" w:ascii="黑体" w:eastAsia="黑体" w:cs="黑体"/>
          <w:kern w:val="0"/>
          <w:sz w:val="32"/>
          <w:szCs w:val="32"/>
          <w:shd w:val="clear" w:color="auto" w:fill="FFFFFF"/>
        </w:rPr>
        <w:fldChar w:fldCharType="end"/>
      </w:r>
    </w:p>
    <w:p w14:paraId="0ABE61C0">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"_Toc26137" </w:instrText>
      </w:r>
      <w:r>
        <w:fldChar w:fldCharType="separate"/>
      </w:r>
      <w:r>
        <w:rPr>
          <w:rFonts w:hint="eastAsia" w:ascii="黑体" w:eastAsia="黑体" w:cs="黑体"/>
          <w:kern w:val="0"/>
          <w:sz w:val="32"/>
          <w:szCs w:val="32"/>
          <w:shd w:val="clear" w:color="auto" w:fill="FFFFFF"/>
        </w:rPr>
        <w:t>十二、国有资本经营预算财政拨款支出决算表</w:t>
      </w:r>
      <w:r>
        <w:rPr>
          <w:rFonts w:hint="eastAsia" w:ascii="黑体" w:eastAsia="黑体" w:cs="黑体"/>
          <w:kern w:val="0"/>
          <w:sz w:val="32"/>
          <w:szCs w:val="32"/>
          <w:shd w:val="clear" w:color="auto" w:fill="FFFFFF"/>
        </w:rPr>
        <w:fldChar w:fldCharType="end"/>
      </w:r>
    </w:p>
    <w:p w14:paraId="582CB142">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pPr>
      <w:r>
        <w:fldChar w:fldCharType="begin"/>
      </w:r>
      <w:r>
        <w:instrText xml:space="preserve"> HYPERLINK \l "_Toc20596" </w:instrText>
      </w:r>
      <w:r>
        <w:fldChar w:fldCharType="separate"/>
      </w:r>
      <w:r>
        <w:rPr>
          <w:rFonts w:hint="eastAsia" w:ascii="黑体" w:eastAsia="黑体" w:cs="黑体"/>
          <w:kern w:val="0"/>
          <w:sz w:val="32"/>
          <w:szCs w:val="32"/>
          <w:shd w:val="clear" w:color="auto" w:fill="FFFFFF"/>
        </w:rPr>
        <w:t>十三、财政拨款“三公”经费支出决算表</w:t>
      </w:r>
      <w:r>
        <w:rPr>
          <w:rFonts w:hint="eastAsia" w:ascii="黑体" w:eastAsia="黑体" w:cs="黑体"/>
          <w:kern w:val="0"/>
          <w:sz w:val="32"/>
          <w:szCs w:val="32"/>
          <w:shd w:val="clear" w:color="auto" w:fill="FFFFFF"/>
        </w:rPr>
        <w:fldChar w:fldCharType="end"/>
      </w:r>
    </w:p>
    <w:p w14:paraId="7C543459"/>
    <w:p w14:paraId="3B61E6C2">
      <w:pPr>
        <w:pStyle w:val="14"/>
        <w:jc w:val="center"/>
        <w:rPr>
          <w:rFonts w:hint="eastAsia" w:ascii="黑体" w:hAnsi="黑体" w:eastAsia="黑体" w:cs="黑体"/>
          <w:sz w:val="32"/>
          <w:szCs w:val="32"/>
        </w:rPr>
        <w:sectPr>
          <w:footerReference r:id="rId7" w:type="first"/>
          <w:headerReference r:id="rId5" w:type="default"/>
          <w:footerReference r:id="rId6" w:type="default"/>
          <w:pgSz w:w="11906" w:h="16838"/>
          <w:pgMar w:top="1440" w:right="1800" w:bottom="1440" w:left="1800" w:header="851" w:footer="992" w:gutter="0"/>
          <w:pgNumType w:fmt="numberInDash" w:start="1"/>
          <w:cols w:space="425" w:num="1"/>
          <w:titlePg/>
          <w:docGrid w:type="lines" w:linePitch="312" w:charSpace="0"/>
        </w:sectPr>
      </w:pPr>
      <w:r>
        <w:rPr>
          <w:rFonts w:hint="eastAsia" w:ascii="黑体" w:hAnsi="黑体" w:eastAsia="黑体" w:cs="黑体"/>
          <w:sz w:val="32"/>
          <w:szCs w:val="32"/>
        </w:rPr>
        <w:fldChar w:fldCharType="end"/>
      </w:r>
    </w:p>
    <w:p w14:paraId="15F75981">
      <w:pPr>
        <w:pStyle w:val="3"/>
        <w:jc w:val="center"/>
        <w:rPr>
          <w:rStyle w:val="32"/>
          <w:rFonts w:eastAsia="方正小标宋简体" w:cs="方正小标宋简体"/>
          <w:b/>
          <w:bCs w:val="0"/>
        </w:rPr>
      </w:pPr>
      <w:bookmarkStart w:id="8" w:name="_Toc3045"/>
      <w:r>
        <w:rPr>
          <w:rFonts w:hint="eastAsia" w:eastAsia="方正小标宋简体" w:cs="方正小标宋简体"/>
          <w:b w:val="0"/>
        </w:rPr>
        <w:t>第一部分</w:t>
      </w:r>
      <w:r>
        <w:rPr>
          <w:rFonts w:hint="eastAsia" w:eastAsia="方正小标宋简体" w:cs="方正小标宋简体"/>
          <w:b w:val="0"/>
          <w:lang w:val="en-US" w:eastAsia="zh-CN"/>
        </w:rPr>
        <w:t xml:space="preserve">  部门</w:t>
      </w:r>
      <w:r>
        <w:rPr>
          <w:rStyle w:val="32"/>
          <w:rFonts w:hint="eastAsia" w:eastAsia="方正小标宋简体" w:cs="方正小标宋简体"/>
          <w:b w:val="0"/>
          <w:bCs w:val="0"/>
        </w:rPr>
        <w:t>概况</w:t>
      </w:r>
      <w:bookmarkEnd w:id="6"/>
      <w:bookmarkEnd w:id="7"/>
      <w:bookmarkEnd w:id="8"/>
    </w:p>
    <w:p w14:paraId="32603054">
      <w:pPr>
        <w:pStyle w:val="4"/>
        <w:pageBreakBefore w:val="0"/>
        <w:widowControl w:val="0"/>
        <w:numPr>
          <w:ilvl w:val="0"/>
          <w:numId w:val="0"/>
        </w:numPr>
        <w:kinsoku/>
        <w:wordWrap/>
        <w:overflowPunct/>
        <w:topLinePunct w:val="0"/>
        <w:autoSpaceDE/>
        <w:autoSpaceDN/>
        <w:bidi w:val="0"/>
        <w:adjustRightInd/>
        <w:snapToGrid/>
        <w:spacing w:before="0" w:after="0"/>
        <w:ind w:firstLine="640" w:firstLineChars="200"/>
        <w:textAlignment w:val="auto"/>
        <w:rPr>
          <w:rFonts w:hint="eastAsia" w:ascii="Times New Roman" w:hAnsi="Times New Roman" w:eastAsia="黑体"/>
          <w:b w:val="0"/>
        </w:rPr>
      </w:pPr>
      <w:bookmarkStart w:id="9" w:name="_Toc1416"/>
      <w:r>
        <w:rPr>
          <w:rFonts w:hint="eastAsia" w:ascii="Times New Roman" w:hAnsi="Times New Roman" w:eastAsia="黑体"/>
          <w:b w:val="0"/>
          <w:lang w:eastAsia="zh-CN"/>
        </w:rPr>
        <w:t>一、部门</w:t>
      </w:r>
      <w:r>
        <w:rPr>
          <w:rFonts w:hint="eastAsia" w:ascii="Times New Roman" w:hAnsi="Times New Roman" w:eastAsia="黑体"/>
          <w:b w:val="0"/>
        </w:rPr>
        <w:t>职责</w:t>
      </w:r>
      <w:bookmarkEnd w:id="9"/>
    </w:p>
    <w:p w14:paraId="5BABCE32">
      <w:pPr>
        <w:pStyle w:val="39"/>
        <w:shd w:val="clear" w:color="auto" w:fill="FFFFFF"/>
        <w:spacing w:before="0" w:beforeAutospacing="0" w:after="0" w:afterAutospacing="0" w:line="560" w:lineRule="exact"/>
        <w:ind w:left="0" w:right="0" w:firstLine="643" w:firstLineChars="200"/>
        <w:jc w:val="both"/>
        <w:rPr>
          <w:rStyle w:val="40"/>
          <w:rFonts w:hint="eastAsia" w:ascii="仿宋_GB2312" w:hAnsi="宋体" w:eastAsia="仿宋_GB2312" w:cs="仿宋_GB2312"/>
          <w:b/>
          <w:bCs w:val="0"/>
          <w:sz w:val="32"/>
          <w:szCs w:val="32"/>
          <w:shd w:val="clear" w:color="auto" w:fill="FFFFFF"/>
          <w:lang w:val="en-US" w:eastAsia="zh-CN"/>
        </w:rPr>
      </w:pPr>
      <w:r>
        <w:rPr>
          <w:rStyle w:val="40"/>
          <w:rFonts w:hint="eastAsia" w:ascii="仿宋_GB2312" w:hAnsi="宋体" w:eastAsia="仿宋_GB2312" w:cs="仿宋_GB2312"/>
          <w:b/>
          <w:bCs w:val="0"/>
          <w:sz w:val="32"/>
          <w:szCs w:val="32"/>
          <w:shd w:val="clear" w:color="auto" w:fill="FFFFFF"/>
          <w:lang w:val="en-US" w:eastAsia="zh-CN"/>
        </w:rPr>
        <w:t>（一）主要职能。</w:t>
      </w:r>
    </w:p>
    <w:p w14:paraId="4749D750">
      <w:pPr>
        <w:spacing w:line="576" w:lineRule="exact"/>
        <w:ind w:left="0" w:firstLine="640" w:firstLineChars="200"/>
        <w:jc w:val="both"/>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中共阿坝州委宣传部部门主要职能:负责全州理论教育、理论研究、理论宣传和理论队伍建设等方面的业务指导工作；州委中心组学习、调查研究全州宣传思想工作的方针、政策和法规建设、编写党员教育教材、全州文化艺术事业进行宏观指导和协调方面、全州新闻舆论导向和新闻队伍建设、新闻系列职称评定、文明办、全州性精神文明的组织协调和联络工作；研究拟定我州重大问题和突发事件的对外宣传意见和口径；负责外宣工作综合报告、重要文件的起草工作；负责马尔康地区中小学教材、教辅、幼儿教材、一般图书、藏文及相关的文体用品零售及全州教材、一般图书中转，全州教材教辅业务指导等业务；电影放映等工作。</w:t>
      </w:r>
    </w:p>
    <w:p w14:paraId="6AE1BBE5">
      <w:pPr>
        <w:pStyle w:val="39"/>
        <w:shd w:val="clear" w:color="auto" w:fill="FFFFFF"/>
        <w:spacing w:before="0" w:beforeAutospacing="0" w:after="0" w:afterAutospacing="0" w:line="560" w:lineRule="exact"/>
        <w:ind w:left="0" w:right="0" w:firstLine="643" w:firstLineChars="200"/>
        <w:jc w:val="both"/>
        <w:rPr>
          <w:rFonts w:hint="eastAsia" w:ascii="仿宋_GB2312" w:hAnsi="宋体" w:eastAsia="仿宋_GB2312" w:cs="仿宋_GB2312"/>
          <w:kern w:val="0"/>
          <w:sz w:val="32"/>
          <w:szCs w:val="32"/>
          <w:shd w:val="clear" w:color="auto" w:fill="FFFFFF"/>
        </w:rPr>
      </w:pPr>
      <w:r>
        <w:rPr>
          <w:rStyle w:val="40"/>
          <w:rFonts w:hint="eastAsia" w:ascii="仿宋_GB2312" w:hAnsi="宋体" w:eastAsia="仿宋_GB2312" w:cs="仿宋_GB2312"/>
          <w:b/>
          <w:bCs w:val="0"/>
          <w:sz w:val="32"/>
          <w:szCs w:val="32"/>
          <w:shd w:val="clear" w:color="auto" w:fill="FFFFFF"/>
        </w:rPr>
        <w:t>（二）</w:t>
      </w:r>
      <w:r>
        <w:rPr>
          <w:rStyle w:val="40"/>
          <w:rFonts w:hint="eastAsia" w:ascii="仿宋_GB2312" w:hAnsi="宋体" w:eastAsia="仿宋_GB2312" w:cs="仿宋_GB2312"/>
          <w:b/>
          <w:bCs w:val="0"/>
          <w:sz w:val="32"/>
          <w:szCs w:val="32"/>
          <w:shd w:val="clear" w:color="auto" w:fill="FFFFFF"/>
          <w:lang w:val="en-US" w:eastAsia="zh-CN"/>
        </w:rPr>
        <w:t>202</w:t>
      </w:r>
      <w:r>
        <w:rPr>
          <w:rStyle w:val="40"/>
          <w:rFonts w:hint="eastAsia" w:ascii="仿宋_GB2312" w:eastAsia="仿宋_GB2312" w:cs="仿宋_GB2312"/>
          <w:b/>
          <w:bCs w:val="0"/>
          <w:sz w:val="32"/>
          <w:szCs w:val="32"/>
          <w:shd w:val="clear" w:color="auto" w:fill="FFFFFF"/>
          <w:lang w:val="en-US" w:eastAsia="zh-CN"/>
        </w:rPr>
        <w:t>5</w:t>
      </w:r>
      <w:r>
        <w:rPr>
          <w:rStyle w:val="40"/>
          <w:rFonts w:hint="eastAsia" w:ascii="仿宋_GB2312" w:hAnsi="宋体" w:eastAsia="仿宋_GB2312" w:cs="仿宋_GB2312"/>
          <w:b/>
          <w:bCs w:val="0"/>
          <w:sz w:val="32"/>
          <w:szCs w:val="32"/>
          <w:shd w:val="clear" w:color="auto" w:fill="FFFFFF"/>
          <w:lang w:val="en-US" w:eastAsia="zh-CN"/>
        </w:rPr>
        <w:t>年</w:t>
      </w:r>
      <w:r>
        <w:rPr>
          <w:rStyle w:val="40"/>
          <w:rFonts w:hint="eastAsia" w:ascii="仿宋_GB2312" w:hAnsi="宋体" w:eastAsia="仿宋_GB2312" w:cs="仿宋_GB2312"/>
          <w:b/>
          <w:bCs w:val="0"/>
          <w:sz w:val="32"/>
          <w:szCs w:val="32"/>
          <w:shd w:val="clear" w:color="auto" w:fill="FFFFFF"/>
        </w:rPr>
        <w:t>取得的主要事业成效。</w:t>
      </w:r>
    </w:p>
    <w:p w14:paraId="23A9DD5E">
      <w:pPr>
        <w:spacing w:line="576" w:lineRule="exact"/>
        <w:ind w:firstLine="640" w:firstLineChars="200"/>
        <w:jc w:val="both"/>
        <w:rPr>
          <w:rFonts w:ascii="方正仿宋_GBK" w:hAnsi="方正仿宋_GBK" w:eastAsia="方正仿宋_GBK" w:cs="方正仿宋_GBK"/>
          <w:color w:val="000000"/>
          <w:sz w:val="32"/>
          <w:szCs w:val="32"/>
        </w:rPr>
      </w:pPr>
      <w:bookmarkStart w:id="10" w:name="_Toc15377200"/>
      <w:bookmarkStart w:id="11" w:name="_Toc15396601"/>
      <w:bookmarkStart w:id="12" w:name="_Toc31932"/>
      <w:r>
        <w:rPr>
          <w:rFonts w:ascii="仿宋_GB2312" w:eastAsia="仿宋_GB2312" w:cs="仿宋_GB2312"/>
          <w:sz w:val="32"/>
          <w:szCs w:val="32"/>
          <w:shd w:val="clear" w:color="auto" w:fill="FFFFFF"/>
          <w:lang w:bidi="ar"/>
        </w:rPr>
        <w:t>2025年，</w:t>
      </w:r>
      <w:r>
        <w:rPr>
          <w:rFonts w:ascii="方正仿宋_GBK" w:hAnsi="方正仿宋_GBK" w:eastAsia="方正仿宋_GBK" w:cs="方正仿宋_GBK"/>
          <w:color w:val="000000"/>
          <w:sz w:val="32"/>
          <w:szCs w:val="32"/>
        </w:rPr>
        <w:t>一是严格落实党委（党组）理论学习中心组学习制度，依托“微网实格”等载体，常态化开展党的二十届四中全会、省委十二届八次全会等精神宣讲，让党的声音传遍雪山草地。持续抓好理论研究，推出一批有分量、有价值的研究成果。二是持续提升“德耀阿坝”品牌影响力，举办第六届“感动阿坝年度人物”评选，做好“中国好人”“四川好人”申报推荐。三是加快编制《阿坝州“十五五”文化发展规划》《阿坝州国际生态文化旅游目的地规划》，出台《阿坝州文艺精品奖励和人才培育十条措施》，完善文化发展制度保障。加大长征国家文化公园（阿坝州段）建设力度，持续推进国家羌族文化生态保护区、营盘山国家考古遗址公园、阿坝非遗博览园及非遗工坊建设，推动非遗资源场景化、体验化、产品化、旅游化转化。四是高质量完成省电影局下达的农村公益电影放映任务，充分运用数字监管平台，全面发挥平台在放映任务统筹、进度实时跟踪、质量动态把控等方面的关键作用，确保公益放映工作规范高效推进。五是争取资金支持，推进设备更新。六是推进全州电影数字监管平台新技术推广应用，通过线上视频培训、线下实操演练相结合的方式，组织全体放映员系统学习新技术、新设备操作规范，不断提升放映队伍专业能力，切实提高公益电影放映质效。七是力争全年实现票房收入120万元、商品收入20万元。八是保障教学用书发行。九是拓展一般图书业务。十是强化物流中转管理。</w:t>
      </w:r>
    </w:p>
    <w:p w14:paraId="202874C7">
      <w:pPr>
        <w:pStyle w:val="4"/>
        <w:pageBreakBefore w:val="0"/>
        <w:widowControl w:val="0"/>
        <w:numPr>
          <w:ilvl w:val="0"/>
          <w:numId w:val="0"/>
        </w:numPr>
        <w:kinsoku/>
        <w:wordWrap/>
        <w:overflowPunct/>
        <w:topLinePunct w:val="0"/>
        <w:autoSpaceDE/>
        <w:autoSpaceDN/>
        <w:bidi w:val="0"/>
        <w:adjustRightInd/>
        <w:snapToGrid/>
        <w:spacing w:before="0" w:after="0"/>
        <w:ind w:firstLine="640" w:firstLineChars="200"/>
        <w:textAlignment w:val="auto"/>
        <w:rPr>
          <w:rFonts w:hint="default" w:ascii="Times New Roman" w:hAnsi="Times New Roman" w:eastAsia="黑体"/>
          <w:b w:val="0"/>
          <w:lang w:val="en-US" w:eastAsia="zh-CN"/>
        </w:rPr>
      </w:pPr>
      <w:r>
        <w:rPr>
          <w:rFonts w:hint="eastAsia" w:ascii="Times New Roman" w:hAnsi="Times New Roman" w:eastAsia="黑体"/>
          <w:b w:val="0"/>
          <w:lang w:val="en-US" w:eastAsia="zh-CN"/>
        </w:rPr>
        <w:t>二、机构设置</w:t>
      </w:r>
      <w:bookmarkEnd w:id="10"/>
      <w:bookmarkEnd w:id="11"/>
      <w:bookmarkEnd w:id="12"/>
    </w:p>
    <w:p w14:paraId="04789E1C">
      <w:pPr>
        <w:keepNext w:val="0"/>
        <w:keepLines w:val="0"/>
        <w:pageBreakBefore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中共阿坝州委宣传部部门下属二级预算单位5个，其中行政单位1个，其他事业单位4个。</w:t>
      </w:r>
    </w:p>
    <w:p w14:paraId="064DD920">
      <w:pPr>
        <w:keepNext w:val="0"/>
        <w:keepLines w:val="0"/>
        <w:pageBreakBefore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纳入中共阿坝州委宣传部部门2025年度部门决算编制范围的二级预算单位包括：</w:t>
      </w:r>
    </w:p>
    <w:p w14:paraId="43FC57AD">
      <w:pPr>
        <w:keepNext w:val="0"/>
        <w:keepLines w:val="0"/>
        <w:pageBreakBefore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1.中共阿坝州委宣传部属行政单位，内设办公室、研究室、理论科、宣教科、新闻科、对外宣传科、文化艺术科、出版版权科、精神文明建设工作科、公民思想道德建设工作科10个机构。</w:t>
      </w:r>
    </w:p>
    <w:p w14:paraId="230E7D9C">
      <w:pPr>
        <w:keepNext w:val="0"/>
        <w:keepLines w:val="0"/>
        <w:pageBreakBefore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2.阿坝州媒体服务中心（阿坝州新时代文明实践中心）属二级预算单位，公益一类事业单位，无内设科室。</w:t>
      </w:r>
    </w:p>
    <w:p w14:paraId="16D800D0">
      <w:pPr>
        <w:keepNext w:val="0"/>
        <w:keepLines w:val="0"/>
        <w:pageBreakBefore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3.阿坝州电影服务中心为中共阿坝州委宣传部直属的具有独立法人资格的差额拨款公益性二类科级事业机构，内设办公室、财务室、农村数字电影中心、马尔康太平洋电影城。</w:t>
      </w:r>
    </w:p>
    <w:p w14:paraId="7001E0BF">
      <w:pPr>
        <w:keepNext w:val="0"/>
        <w:keepLines w:val="0"/>
        <w:pageBreakBefore w:val="0"/>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4.阿坝州新华书店为中共阿坝州委宣传部直属的具有独立法人资格的差额拨款公益性二类县级事业机构，内设办公室，财务室，图书经营部，教材发行室，图书中转室。</w:t>
      </w:r>
    </w:p>
    <w:p w14:paraId="2221F81C">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5.中共阿坝州讲师团为中共阿坝州委宣传部二级预算单位公益一类事业单位，内设综合科、理论宣讲科、理论调研科3个机构。</w:t>
      </w:r>
    </w:p>
    <w:p w14:paraId="70A5591B">
      <w:pPr>
        <w:widowControl/>
        <w:jc w:val="left"/>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br w:type="page"/>
      </w:r>
    </w:p>
    <w:p w14:paraId="56BF2BF6">
      <w:pPr>
        <w:pStyle w:val="3"/>
        <w:jc w:val="center"/>
        <w:rPr>
          <w:rFonts w:eastAsia="方正小标宋简体" w:cs="方正小标宋简体"/>
          <w:b w:val="0"/>
        </w:rPr>
      </w:pPr>
      <w:bookmarkStart w:id="13" w:name="_Toc15396602"/>
      <w:bookmarkStart w:id="14" w:name="_Toc27959"/>
      <w:bookmarkStart w:id="15" w:name="_Toc15377204"/>
      <w:r>
        <w:rPr>
          <w:rFonts w:hint="eastAsia" w:eastAsia="方正小标宋简体" w:cs="方正小标宋简体"/>
          <w:b w:val="0"/>
        </w:rPr>
        <w:t>第二部分</w:t>
      </w:r>
      <w:r>
        <w:rPr>
          <w:rFonts w:hint="eastAsia" w:eastAsia="方正小标宋简体" w:cs="方正小标宋简体"/>
          <w:b w:val="0"/>
          <w:lang w:val="en-US" w:eastAsia="zh-CN"/>
        </w:rPr>
        <w:t xml:space="preserve">  </w:t>
      </w:r>
      <w:r>
        <w:rPr>
          <w:rFonts w:hint="eastAsia" w:eastAsia="方正小标宋简体" w:cs="方正小标宋简体"/>
          <w:b w:val="0"/>
        </w:rPr>
        <w:t>202</w:t>
      </w:r>
      <w:r>
        <w:rPr>
          <w:rFonts w:hint="eastAsia" w:eastAsia="方正小标宋简体" w:cs="方正小标宋简体"/>
          <w:b w:val="0"/>
          <w:lang w:val="en-US" w:eastAsia="zh-CN"/>
        </w:rPr>
        <w:t>5</w:t>
      </w:r>
      <w:r>
        <w:rPr>
          <w:rFonts w:hint="eastAsia" w:eastAsia="方正小标宋简体" w:cs="方正小标宋简体"/>
          <w:b w:val="0"/>
        </w:rPr>
        <w:t>年度</w:t>
      </w:r>
      <w:r>
        <w:rPr>
          <w:rFonts w:hint="eastAsia" w:eastAsia="方正小标宋简体" w:cs="方正小标宋简体"/>
          <w:b w:val="0"/>
          <w:lang w:eastAsia="zh-CN"/>
        </w:rPr>
        <w:t>部门</w:t>
      </w:r>
      <w:r>
        <w:rPr>
          <w:rFonts w:hint="eastAsia" w:eastAsia="方正小标宋简体" w:cs="方正小标宋简体"/>
          <w:b w:val="0"/>
        </w:rPr>
        <w:t>决算情况说明</w:t>
      </w:r>
      <w:bookmarkEnd w:id="13"/>
      <w:bookmarkEnd w:id="14"/>
      <w:bookmarkEnd w:id="15"/>
    </w:p>
    <w:p w14:paraId="6F4D763F"/>
    <w:p w14:paraId="4FF9E66A">
      <w:pPr>
        <w:pStyle w:val="31"/>
        <w:spacing w:line="600" w:lineRule="exact"/>
        <w:ind w:firstLine="640"/>
        <w:outlineLvl w:val="1"/>
        <w:rPr>
          <w:rStyle w:val="33"/>
          <w:rFonts w:ascii="Times New Roman" w:hAnsi="Times New Roman" w:eastAsia="黑体"/>
          <w:b w:val="0"/>
        </w:rPr>
      </w:pPr>
      <w:bookmarkStart w:id="16" w:name="_Toc15377205"/>
      <w:bookmarkStart w:id="17" w:name="_Toc21043"/>
      <w:bookmarkStart w:id="18" w:name="_Toc15396603"/>
      <w:r>
        <w:rPr>
          <w:rFonts w:hint="eastAsia" w:eastAsia="黑体"/>
          <w:sz w:val="32"/>
          <w:szCs w:val="32"/>
        </w:rPr>
        <w:t>一、收</w:t>
      </w:r>
      <w:r>
        <w:rPr>
          <w:rStyle w:val="33"/>
          <w:rFonts w:hint="eastAsia" w:ascii="Times New Roman" w:hAnsi="Times New Roman" w:eastAsia="黑体"/>
          <w:b w:val="0"/>
        </w:rPr>
        <w:t>入支出决算总体情况说明</w:t>
      </w:r>
      <w:bookmarkEnd w:id="16"/>
      <w:bookmarkEnd w:id="17"/>
      <w:bookmarkEnd w:id="18"/>
    </w:p>
    <w:p w14:paraId="5CE4AC57">
      <w:pPr>
        <w:spacing w:line="600" w:lineRule="exact"/>
        <w:ind w:firstLine="640"/>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202</w:t>
      </w:r>
      <w:r>
        <w:rPr>
          <w:rFonts w:hint="eastAsia" w:eastAsia="仿宋_GB2312" w:cs="仿宋_GB2312"/>
          <w:sz w:val="32"/>
          <w:szCs w:val="32"/>
          <w:lang w:val="en-US" w:eastAsia="zh-CN"/>
        </w:rPr>
        <w:t>5</w:t>
      </w:r>
      <w:r>
        <w:rPr>
          <w:rFonts w:hint="eastAsia" w:ascii="Times New Roman" w:hAnsi="Times New Roman" w:eastAsia="仿宋_GB2312" w:cs="仿宋_GB2312"/>
          <w:sz w:val="32"/>
          <w:szCs w:val="32"/>
        </w:rPr>
        <w:t>年度收入、支出总计均为</w:t>
      </w:r>
      <w:r>
        <w:rPr>
          <w:rFonts w:hint="eastAsia" w:eastAsia="仿宋_GB2312" w:cs="仿宋_GB2312"/>
          <w:sz w:val="32"/>
          <w:szCs w:val="32"/>
          <w:lang w:val="en-US" w:eastAsia="zh-CN"/>
        </w:rPr>
        <w:t>4295.27万元</w:t>
      </w:r>
      <w:r>
        <w:rPr>
          <w:rFonts w:hint="eastAsia" w:ascii="Times New Roman" w:hAnsi="Times New Roman" w:eastAsia="仿宋_GB2312" w:cs="仿宋_GB2312"/>
          <w:sz w:val="32"/>
          <w:szCs w:val="32"/>
        </w:rPr>
        <w:t>。与202</w:t>
      </w:r>
      <w:r>
        <w:rPr>
          <w:rFonts w:hint="eastAsia" w:eastAsia="仿宋_GB2312" w:cs="仿宋_GB2312"/>
          <w:sz w:val="32"/>
          <w:szCs w:val="32"/>
          <w:lang w:val="en-US" w:eastAsia="zh-CN"/>
        </w:rPr>
        <w:t>4</w:t>
      </w:r>
      <w:r>
        <w:rPr>
          <w:rFonts w:hint="eastAsia" w:ascii="Times New Roman" w:hAnsi="Times New Roman" w:eastAsia="仿宋_GB2312" w:cs="仿宋_GB2312"/>
          <w:sz w:val="32"/>
          <w:szCs w:val="32"/>
        </w:rPr>
        <w:t>年度相比，收入、支出总计各减少</w:t>
      </w:r>
      <w:r>
        <w:rPr>
          <w:rFonts w:hint="eastAsia" w:eastAsia="仿宋_GB2312" w:cs="仿宋_GB2312"/>
          <w:sz w:val="32"/>
          <w:szCs w:val="32"/>
          <w:lang w:val="en-US" w:eastAsia="zh-CN"/>
        </w:rPr>
        <w:t>276.19</w:t>
      </w:r>
      <w:r>
        <w:rPr>
          <w:rFonts w:hint="eastAsia" w:ascii="Times New Roman" w:hAnsi="Times New Roman" w:eastAsia="仿宋_GB2312" w:cs="仿宋_GB2312"/>
          <w:sz w:val="32"/>
          <w:szCs w:val="32"/>
        </w:rPr>
        <w:t>万元，下降</w:t>
      </w:r>
      <w:r>
        <w:rPr>
          <w:rFonts w:hint="eastAsia" w:eastAsia="仿宋_GB2312" w:cs="仿宋_GB2312"/>
          <w:sz w:val="32"/>
          <w:szCs w:val="32"/>
          <w:lang w:val="en-US" w:eastAsia="zh-CN"/>
        </w:rPr>
        <w:t>6.04</w:t>
      </w:r>
      <w:r>
        <w:rPr>
          <w:rFonts w:hint="eastAsia" w:ascii="Times New Roman" w:hAnsi="Times New Roman" w:eastAsia="仿宋_GB2312" w:cs="仿宋_GB2312"/>
          <w:sz w:val="32"/>
          <w:szCs w:val="32"/>
        </w:rPr>
        <w:t>%。主要变动原因是</w:t>
      </w:r>
      <w:r>
        <w:rPr>
          <w:rFonts w:hint="eastAsia" w:ascii="Times New Roman" w:hAnsi="Times New Roman" w:eastAsia="仿宋_GB2312" w:cs="仿宋_GB2312"/>
          <w:sz w:val="32"/>
          <w:szCs w:val="32"/>
          <w:lang w:eastAsia="zh-CN"/>
        </w:rPr>
        <w:t>项目、</w:t>
      </w:r>
      <w:r>
        <w:rPr>
          <w:rFonts w:hint="eastAsia" w:eastAsia="仿宋_GB2312" w:cs="仿宋_GB2312"/>
          <w:sz w:val="32"/>
          <w:szCs w:val="32"/>
          <w:lang w:eastAsia="zh-CN"/>
        </w:rPr>
        <w:t>活动及</w:t>
      </w:r>
      <w:r>
        <w:rPr>
          <w:rFonts w:hint="eastAsia" w:ascii="Times New Roman" w:hAnsi="Times New Roman" w:eastAsia="仿宋_GB2312" w:cs="仿宋_GB2312"/>
          <w:sz w:val="32"/>
          <w:szCs w:val="32"/>
          <w:lang w:eastAsia="zh-CN"/>
        </w:rPr>
        <w:t>公务出差减少。</w:t>
      </w:r>
    </w:p>
    <w:p w14:paraId="6DBAE360">
      <w:pPr>
        <w:bidi w:val="0"/>
        <w:rPr>
          <w:rFonts w:hint="eastAsia"/>
          <w:lang w:eastAsia="zh-CN"/>
        </w:rPr>
      </w:pPr>
      <w:r>
        <w:drawing>
          <wp:inline distT="0" distB="0" distL="114300" distR="114300">
            <wp:extent cx="5269230" cy="4273550"/>
            <wp:effectExtent l="4445" t="4445" r="22225" b="65405"/>
            <wp:docPr id="4" name="图表 3" descr="7b0a202020202263686172745265734964223a20223230343730323939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415049F">
      <w:pPr>
        <w:pStyle w:val="31"/>
        <w:spacing w:line="600" w:lineRule="exact"/>
        <w:ind w:firstLine="640"/>
        <w:outlineLvl w:val="1"/>
        <w:rPr>
          <w:rFonts w:eastAsia="黑体"/>
          <w:sz w:val="32"/>
          <w:szCs w:val="32"/>
        </w:rPr>
      </w:pPr>
      <w:bookmarkStart w:id="19" w:name="_Toc5608"/>
      <w:bookmarkStart w:id="20" w:name="_Toc15396604"/>
      <w:bookmarkStart w:id="21" w:name="_Toc15377206"/>
      <w:r>
        <w:rPr>
          <w:rFonts w:hint="eastAsia" w:eastAsia="黑体"/>
          <w:sz w:val="32"/>
          <w:szCs w:val="32"/>
        </w:rPr>
        <w:t>二、收入决算情况说明</w:t>
      </w:r>
      <w:bookmarkEnd w:id="19"/>
      <w:bookmarkEnd w:id="20"/>
      <w:bookmarkEnd w:id="21"/>
    </w:p>
    <w:p w14:paraId="4FC9152E">
      <w:pPr>
        <w:spacing w:line="600" w:lineRule="exact"/>
        <w:ind w:firstLine="64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202</w:t>
      </w:r>
      <w:r>
        <w:rPr>
          <w:rFonts w:hint="eastAsia" w:eastAsia="仿宋_GB2312" w:cs="仿宋_GB2312"/>
          <w:sz w:val="32"/>
          <w:szCs w:val="32"/>
          <w:lang w:val="en-US" w:eastAsia="zh-CN"/>
        </w:rPr>
        <w:t>5</w:t>
      </w:r>
      <w:r>
        <w:rPr>
          <w:rFonts w:hint="eastAsia" w:ascii="Times New Roman" w:hAnsi="Times New Roman" w:eastAsia="仿宋_GB2312" w:cs="仿宋_GB2312"/>
          <w:sz w:val="32"/>
          <w:szCs w:val="32"/>
        </w:rPr>
        <w:t>年度本年收入合计</w:t>
      </w:r>
      <w:r>
        <w:rPr>
          <w:rFonts w:hint="eastAsia" w:eastAsia="仿宋_GB2312" w:cs="仿宋_GB2312"/>
          <w:sz w:val="32"/>
          <w:szCs w:val="32"/>
          <w:lang w:val="en-US" w:eastAsia="zh-CN"/>
        </w:rPr>
        <w:t>3345.96</w:t>
      </w:r>
      <w:r>
        <w:rPr>
          <w:rFonts w:hint="eastAsia" w:ascii="Times New Roman" w:hAnsi="Times New Roman" w:eastAsia="仿宋_GB2312" w:cs="仿宋_GB2312"/>
          <w:sz w:val="32"/>
          <w:szCs w:val="32"/>
        </w:rPr>
        <w:t>万元，其中：一般公共预算财政拨款收入</w:t>
      </w:r>
      <w:r>
        <w:rPr>
          <w:rFonts w:hint="eastAsia" w:eastAsia="仿宋_GB2312" w:cs="仿宋_GB2312"/>
          <w:sz w:val="32"/>
          <w:szCs w:val="32"/>
          <w:lang w:val="en-US" w:eastAsia="zh-CN"/>
        </w:rPr>
        <w:t>3178.75</w:t>
      </w:r>
      <w:r>
        <w:rPr>
          <w:rFonts w:hint="eastAsia" w:ascii="Times New Roman" w:hAnsi="Times New Roman" w:eastAsia="仿宋_GB2312" w:cs="仿宋_GB2312"/>
          <w:sz w:val="32"/>
          <w:szCs w:val="32"/>
        </w:rPr>
        <w:t>万元，占9</w:t>
      </w:r>
      <w:r>
        <w:rPr>
          <w:rFonts w:hint="eastAsia" w:eastAsia="仿宋_GB2312" w:cs="仿宋_GB2312"/>
          <w:sz w:val="32"/>
          <w:szCs w:val="32"/>
          <w:lang w:val="en-US" w:eastAsia="zh-CN"/>
        </w:rPr>
        <w:t>5.00</w:t>
      </w:r>
      <w:r>
        <w:rPr>
          <w:rFonts w:hint="eastAsia" w:ascii="Times New Roman" w:hAnsi="Times New Roman" w:eastAsia="仿宋_GB2312" w:cs="仿宋_GB2312"/>
          <w:sz w:val="32"/>
          <w:szCs w:val="32"/>
        </w:rPr>
        <w:t>%；经营收入</w:t>
      </w:r>
      <w:r>
        <w:rPr>
          <w:rFonts w:hint="eastAsia" w:eastAsia="仿宋_GB2312" w:cs="仿宋_GB2312"/>
          <w:sz w:val="32"/>
          <w:szCs w:val="32"/>
          <w:lang w:val="en-US" w:eastAsia="zh-CN"/>
        </w:rPr>
        <w:t>147.21</w:t>
      </w:r>
      <w:r>
        <w:rPr>
          <w:rFonts w:hint="eastAsia" w:ascii="Times New Roman" w:hAnsi="Times New Roman" w:eastAsia="仿宋_GB2312" w:cs="仿宋_GB2312"/>
          <w:sz w:val="32"/>
          <w:szCs w:val="32"/>
        </w:rPr>
        <w:t>万元，占</w:t>
      </w:r>
      <w:r>
        <w:rPr>
          <w:rFonts w:hint="eastAsia" w:eastAsia="仿宋_GB2312" w:cs="仿宋_GB2312"/>
          <w:sz w:val="32"/>
          <w:szCs w:val="32"/>
          <w:lang w:val="en-US" w:eastAsia="zh-CN"/>
        </w:rPr>
        <w:t>4.39</w:t>
      </w:r>
      <w:r>
        <w:rPr>
          <w:rFonts w:hint="eastAsia" w:ascii="Times New Roman" w:hAnsi="Times New Roman" w:eastAsia="仿宋_GB2312" w:cs="仿宋_GB2312"/>
          <w:sz w:val="32"/>
          <w:szCs w:val="32"/>
        </w:rPr>
        <w:t>%；其他收入</w:t>
      </w:r>
      <w:r>
        <w:rPr>
          <w:rFonts w:hint="eastAsia" w:eastAsia="仿宋_GB2312" w:cs="仿宋_GB2312"/>
          <w:sz w:val="32"/>
          <w:szCs w:val="32"/>
          <w:lang w:val="en-US" w:eastAsia="zh-CN"/>
        </w:rPr>
        <w:t>20</w:t>
      </w:r>
      <w:r>
        <w:rPr>
          <w:rFonts w:hint="eastAsia" w:ascii="Times New Roman" w:hAnsi="Times New Roman" w:eastAsia="仿宋_GB2312" w:cs="仿宋_GB2312"/>
          <w:sz w:val="32"/>
          <w:szCs w:val="32"/>
        </w:rPr>
        <w:t>万元，占0.</w:t>
      </w:r>
      <w:r>
        <w:rPr>
          <w:rFonts w:hint="eastAsia" w:eastAsia="仿宋_GB2312" w:cs="仿宋_GB2312"/>
          <w:sz w:val="32"/>
          <w:szCs w:val="32"/>
          <w:lang w:val="en-US" w:eastAsia="zh-CN"/>
        </w:rPr>
        <w:t>61</w:t>
      </w:r>
      <w:r>
        <w:rPr>
          <w:rFonts w:hint="eastAsia" w:ascii="Times New Roman" w:hAnsi="Times New Roman" w:eastAsia="仿宋_GB2312" w:cs="仿宋_GB2312"/>
          <w:sz w:val="32"/>
          <w:szCs w:val="32"/>
        </w:rPr>
        <w:t>%。</w:t>
      </w:r>
    </w:p>
    <w:p w14:paraId="4EA27510">
      <w:pPr>
        <w:keepNext w:val="0"/>
        <w:keepLines w:val="0"/>
        <w:pageBreakBefore w:val="0"/>
        <w:widowControl w:val="0"/>
        <w:kinsoku/>
        <w:wordWrap/>
        <w:overflowPunct/>
        <w:topLinePunct w:val="0"/>
        <w:autoSpaceDE/>
        <w:autoSpaceDN/>
        <w:bidi w:val="0"/>
        <w:adjustRightInd/>
        <w:snapToGrid/>
        <w:ind w:firstLine="525" w:firstLineChars="250"/>
        <w:textAlignment w:val="auto"/>
        <w:rPr>
          <w:rFonts w:hint="eastAsia" w:eastAsia="仿宋_GB2312" w:cs="仿宋_GB2312"/>
          <w:sz w:val="32"/>
          <w:szCs w:val="32"/>
        </w:rPr>
      </w:pPr>
      <w:r>
        <w:drawing>
          <wp:inline distT="0" distB="0" distL="114300" distR="114300">
            <wp:extent cx="5271135" cy="3237230"/>
            <wp:effectExtent l="4445" t="4445" r="20320" b="15875"/>
            <wp:docPr id="12" name="图表 11" descr="7b0a202020202263686172745265734964223a20223230343735313339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D6AC948">
      <w:pPr>
        <w:pStyle w:val="31"/>
        <w:spacing w:line="600" w:lineRule="exact"/>
        <w:ind w:firstLine="640"/>
        <w:outlineLvl w:val="1"/>
        <w:rPr>
          <w:rStyle w:val="33"/>
          <w:rFonts w:ascii="Times New Roman" w:hAnsi="Times New Roman" w:eastAsia="黑体"/>
          <w:b w:val="0"/>
        </w:rPr>
      </w:pPr>
      <w:bookmarkStart w:id="22" w:name="_Toc15396605"/>
      <w:bookmarkStart w:id="23" w:name="_Toc28923"/>
      <w:bookmarkStart w:id="24" w:name="_Toc15377207"/>
      <w:r>
        <w:rPr>
          <w:rFonts w:hint="eastAsia" w:eastAsia="黑体"/>
          <w:sz w:val="32"/>
          <w:szCs w:val="32"/>
        </w:rPr>
        <w:t>三、支</w:t>
      </w:r>
      <w:r>
        <w:rPr>
          <w:rStyle w:val="33"/>
          <w:rFonts w:hint="eastAsia" w:ascii="Times New Roman" w:hAnsi="Times New Roman" w:eastAsia="黑体"/>
          <w:b w:val="0"/>
        </w:rPr>
        <w:t>出决算情况说明</w:t>
      </w:r>
      <w:bookmarkEnd w:id="22"/>
      <w:bookmarkEnd w:id="23"/>
      <w:bookmarkEnd w:id="24"/>
    </w:p>
    <w:p w14:paraId="432C75B9">
      <w:pPr>
        <w:spacing w:line="600" w:lineRule="exact"/>
        <w:ind w:firstLine="64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202</w:t>
      </w:r>
      <w:r>
        <w:rPr>
          <w:rFonts w:hint="eastAsia" w:eastAsia="仿宋_GB2312" w:cs="仿宋_GB2312"/>
          <w:sz w:val="32"/>
          <w:szCs w:val="32"/>
          <w:lang w:val="en-US" w:eastAsia="zh-CN"/>
        </w:rPr>
        <w:t>5</w:t>
      </w:r>
      <w:r>
        <w:rPr>
          <w:rFonts w:hint="eastAsia" w:ascii="Times New Roman" w:hAnsi="Times New Roman" w:eastAsia="仿宋_GB2312" w:cs="仿宋_GB2312"/>
          <w:sz w:val="32"/>
          <w:szCs w:val="32"/>
        </w:rPr>
        <w:t>年度本年支出合计</w:t>
      </w:r>
      <w:r>
        <w:rPr>
          <w:rFonts w:hint="eastAsia" w:eastAsia="仿宋_GB2312" w:cs="仿宋_GB2312"/>
          <w:sz w:val="32"/>
          <w:szCs w:val="32"/>
          <w:lang w:val="en-US" w:eastAsia="zh-CN"/>
        </w:rPr>
        <w:t>3232.19</w:t>
      </w:r>
      <w:r>
        <w:rPr>
          <w:rFonts w:hint="eastAsia" w:ascii="Times New Roman" w:hAnsi="Times New Roman" w:eastAsia="仿宋_GB2312" w:cs="仿宋_GB2312"/>
          <w:sz w:val="32"/>
          <w:szCs w:val="32"/>
        </w:rPr>
        <w:t>万元，其中：基本支出</w:t>
      </w:r>
      <w:r>
        <w:rPr>
          <w:rFonts w:hint="eastAsia" w:eastAsia="仿宋_GB2312" w:cs="仿宋_GB2312"/>
          <w:sz w:val="32"/>
          <w:szCs w:val="32"/>
          <w:lang w:val="en-US" w:eastAsia="zh-CN"/>
        </w:rPr>
        <w:t>2038.94</w:t>
      </w:r>
      <w:r>
        <w:rPr>
          <w:rFonts w:hint="eastAsia" w:ascii="Times New Roman" w:hAnsi="Times New Roman" w:eastAsia="仿宋_GB2312" w:cs="仿宋_GB2312"/>
          <w:sz w:val="32"/>
          <w:szCs w:val="32"/>
        </w:rPr>
        <w:t>万元，占</w:t>
      </w:r>
      <w:r>
        <w:rPr>
          <w:rFonts w:hint="eastAsia" w:eastAsia="仿宋_GB2312" w:cs="仿宋_GB2312"/>
          <w:sz w:val="32"/>
          <w:szCs w:val="32"/>
          <w:lang w:val="en-US" w:eastAsia="zh-CN"/>
        </w:rPr>
        <w:t>63.08</w:t>
      </w:r>
      <w:r>
        <w:rPr>
          <w:rFonts w:hint="eastAsia" w:ascii="Times New Roman" w:hAnsi="Times New Roman" w:eastAsia="仿宋_GB2312" w:cs="仿宋_GB2312"/>
          <w:sz w:val="32"/>
          <w:szCs w:val="32"/>
        </w:rPr>
        <w:t>%；项目支出</w:t>
      </w:r>
      <w:r>
        <w:rPr>
          <w:rFonts w:hint="eastAsia" w:eastAsia="仿宋_GB2312" w:cs="仿宋_GB2312"/>
          <w:sz w:val="32"/>
          <w:szCs w:val="32"/>
          <w:lang w:val="en-US" w:eastAsia="zh-CN"/>
        </w:rPr>
        <w:t>1193.24</w:t>
      </w:r>
      <w:r>
        <w:rPr>
          <w:rFonts w:hint="eastAsia" w:ascii="Times New Roman" w:hAnsi="Times New Roman" w:eastAsia="仿宋_GB2312" w:cs="仿宋_GB2312"/>
          <w:sz w:val="32"/>
          <w:szCs w:val="32"/>
        </w:rPr>
        <w:t>万元，占</w:t>
      </w:r>
      <w:r>
        <w:rPr>
          <w:rFonts w:hint="eastAsia" w:eastAsia="仿宋_GB2312" w:cs="仿宋_GB2312"/>
          <w:sz w:val="32"/>
          <w:szCs w:val="32"/>
          <w:lang w:val="en-US" w:eastAsia="zh-CN"/>
        </w:rPr>
        <w:t>36.92</w:t>
      </w:r>
      <w:r>
        <w:rPr>
          <w:rFonts w:hint="eastAsia" w:ascii="Times New Roman" w:hAnsi="Times New Roman" w:eastAsia="仿宋_GB2312" w:cs="仿宋_GB2312"/>
          <w:sz w:val="32"/>
          <w:szCs w:val="32"/>
        </w:rPr>
        <w:t>%。</w:t>
      </w:r>
    </w:p>
    <w:p w14:paraId="44FCC436">
      <w:pPr>
        <w:bidi w:val="0"/>
        <w:rPr>
          <w:rFonts w:hint="eastAsia"/>
        </w:rPr>
      </w:pPr>
      <w:r>
        <w:drawing>
          <wp:inline distT="0" distB="0" distL="114300" distR="114300">
            <wp:extent cx="5272405" cy="3315335"/>
            <wp:effectExtent l="44450" t="25400" r="93345" b="107315"/>
            <wp:docPr id="11" name="图表 10" descr="7b0a202020202263686172745265734964223a202232303437363039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2D57E5C">
      <w:pPr>
        <w:ind w:firstLine="800" w:firstLineChars="250"/>
        <w:rPr>
          <w:rFonts w:eastAsia="仿宋_GB2312" w:cs="仿宋_GB2312"/>
          <w:sz w:val="32"/>
          <w:szCs w:val="32"/>
        </w:rPr>
      </w:pPr>
    </w:p>
    <w:p w14:paraId="57114E30">
      <w:pPr>
        <w:spacing w:line="600" w:lineRule="exact"/>
        <w:ind w:firstLine="640" w:firstLineChars="200"/>
        <w:outlineLvl w:val="1"/>
        <w:rPr>
          <w:rStyle w:val="33"/>
          <w:rFonts w:ascii="Times New Roman" w:hAnsi="Times New Roman" w:eastAsia="黑体"/>
          <w:b w:val="0"/>
        </w:rPr>
      </w:pPr>
      <w:bookmarkStart w:id="25" w:name="_Toc15396606"/>
      <w:bookmarkStart w:id="26" w:name="_Toc12955"/>
      <w:bookmarkStart w:id="27" w:name="_Toc15377208"/>
      <w:r>
        <w:rPr>
          <w:rFonts w:hint="eastAsia" w:eastAsia="黑体"/>
          <w:sz w:val="32"/>
          <w:szCs w:val="32"/>
        </w:rPr>
        <w:t>四、财</w:t>
      </w:r>
      <w:r>
        <w:rPr>
          <w:rStyle w:val="33"/>
          <w:rFonts w:hint="eastAsia" w:ascii="Times New Roman" w:hAnsi="Times New Roman" w:eastAsia="黑体"/>
          <w:b w:val="0"/>
        </w:rPr>
        <w:t>政拨款收入支出决算总体情况说明</w:t>
      </w:r>
      <w:bookmarkEnd w:id="25"/>
      <w:bookmarkEnd w:id="26"/>
      <w:bookmarkEnd w:id="27"/>
    </w:p>
    <w:p w14:paraId="56673534">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年度财政拨款收入、支出总计均为</w:t>
      </w:r>
      <w:r>
        <w:rPr>
          <w:rFonts w:hint="eastAsia" w:ascii="仿宋_GB2312" w:hAnsi="仿宋_GB2312" w:eastAsia="仿宋_GB2312" w:cs="仿宋_GB2312"/>
          <w:sz w:val="32"/>
          <w:szCs w:val="32"/>
          <w:lang w:val="en-US" w:eastAsia="zh-CN"/>
        </w:rPr>
        <w:t>3178.75</w:t>
      </w:r>
      <w:r>
        <w:rPr>
          <w:rFonts w:hint="eastAsia" w:eastAsia="仿宋_GB2312" w:cs="仿宋_GB2312"/>
          <w:sz w:val="32"/>
          <w:szCs w:val="32"/>
        </w:rPr>
        <w:t>万元。与202</w:t>
      </w:r>
      <w:r>
        <w:rPr>
          <w:rFonts w:hint="eastAsia" w:eastAsia="仿宋_GB2312" w:cs="仿宋_GB2312"/>
          <w:sz w:val="32"/>
          <w:szCs w:val="32"/>
          <w:lang w:val="en-US" w:eastAsia="zh-CN"/>
        </w:rPr>
        <w:t>4</w:t>
      </w:r>
      <w:r>
        <w:rPr>
          <w:rFonts w:hint="eastAsia" w:eastAsia="仿宋_GB2312" w:cs="仿宋_GB2312"/>
          <w:sz w:val="32"/>
          <w:szCs w:val="32"/>
        </w:rPr>
        <w:t>年度相比，财政拨款收入总计、支出总计各减少</w:t>
      </w:r>
      <w:r>
        <w:rPr>
          <w:rFonts w:hint="eastAsia" w:eastAsia="仿宋_GB2312" w:cs="仿宋_GB2312"/>
          <w:sz w:val="32"/>
          <w:szCs w:val="32"/>
          <w:lang w:val="en-US" w:eastAsia="zh-CN"/>
        </w:rPr>
        <w:t>314.84</w:t>
      </w:r>
      <w:r>
        <w:rPr>
          <w:rFonts w:hint="eastAsia" w:eastAsia="仿宋_GB2312" w:cs="仿宋_GB2312"/>
          <w:sz w:val="32"/>
          <w:szCs w:val="32"/>
        </w:rPr>
        <w:t>万元，下降</w:t>
      </w:r>
      <w:r>
        <w:rPr>
          <w:rFonts w:hint="eastAsia" w:eastAsia="仿宋_GB2312" w:cs="仿宋_GB2312"/>
          <w:sz w:val="32"/>
          <w:szCs w:val="32"/>
          <w:lang w:val="en-US" w:eastAsia="zh-CN"/>
        </w:rPr>
        <w:t>9.01</w:t>
      </w:r>
      <w:r>
        <w:rPr>
          <w:rFonts w:hint="eastAsia" w:eastAsia="仿宋_GB2312" w:cs="仿宋_GB2312"/>
          <w:sz w:val="32"/>
          <w:szCs w:val="32"/>
        </w:rPr>
        <w:t>%。主要变动原因是</w:t>
      </w:r>
      <w:r>
        <w:rPr>
          <w:rFonts w:hint="eastAsia" w:eastAsia="仿宋_GB2312" w:cs="仿宋_GB2312"/>
          <w:sz w:val="32"/>
          <w:szCs w:val="32"/>
          <w:lang w:eastAsia="zh-CN"/>
        </w:rPr>
        <w:t>项目、执行公务减少。</w:t>
      </w:r>
    </w:p>
    <w:p w14:paraId="00B3457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仿宋_GB2312" w:cs="仿宋_GB2312"/>
          <w:sz w:val="32"/>
          <w:szCs w:val="32"/>
        </w:rPr>
      </w:pPr>
      <w:r>
        <w:drawing>
          <wp:inline distT="0" distB="0" distL="114300" distR="114300">
            <wp:extent cx="5271135" cy="4103370"/>
            <wp:effectExtent l="4445" t="4445" r="20320" b="64135"/>
            <wp:docPr id="16" name="图表 15" descr="7b0a202020202263686172745265734964223a20223230323934333531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DE8ABAF">
      <w:pPr>
        <w:spacing w:line="600" w:lineRule="exact"/>
        <w:ind w:firstLine="640" w:firstLineChars="200"/>
        <w:outlineLvl w:val="1"/>
        <w:rPr>
          <w:rStyle w:val="33"/>
          <w:rFonts w:ascii="Times New Roman" w:hAnsi="Times New Roman" w:eastAsia="黑体"/>
          <w:b w:val="0"/>
        </w:rPr>
      </w:pPr>
      <w:bookmarkStart w:id="28" w:name="_Toc25826"/>
      <w:bookmarkStart w:id="29" w:name="_Toc15377209"/>
      <w:bookmarkStart w:id="30" w:name="_Toc15396607"/>
      <w:r>
        <w:rPr>
          <w:rFonts w:hint="eastAsia" w:eastAsia="黑体"/>
          <w:sz w:val="32"/>
          <w:szCs w:val="32"/>
        </w:rPr>
        <w:t>五、</w:t>
      </w:r>
      <w:r>
        <w:rPr>
          <w:rFonts w:hint="eastAsia" w:eastAsia="黑体"/>
          <w:b/>
          <w:sz w:val="32"/>
          <w:szCs w:val="32"/>
        </w:rPr>
        <w:t>一</w:t>
      </w:r>
      <w:r>
        <w:rPr>
          <w:rStyle w:val="33"/>
          <w:rFonts w:hint="eastAsia" w:ascii="Times New Roman" w:hAnsi="Times New Roman" w:eastAsia="黑体"/>
          <w:b w:val="0"/>
        </w:rPr>
        <w:t>般公共预算财政拨款支出决算情况说明</w:t>
      </w:r>
      <w:bookmarkEnd w:id="28"/>
      <w:bookmarkEnd w:id="29"/>
      <w:bookmarkEnd w:id="30"/>
    </w:p>
    <w:p w14:paraId="63C4E669">
      <w:pPr>
        <w:spacing w:line="600" w:lineRule="exact"/>
        <w:ind w:firstLine="643" w:firstLineChars="200"/>
        <w:outlineLvl w:val="2"/>
        <w:rPr>
          <w:rFonts w:eastAsia="楷体_GB2312" w:cs="楷体_GB2312"/>
          <w:b/>
          <w:sz w:val="32"/>
          <w:szCs w:val="32"/>
        </w:rPr>
      </w:pPr>
      <w:bookmarkStart w:id="31" w:name="_Toc22920"/>
      <w:bookmarkStart w:id="32" w:name="_Toc15377210"/>
      <w:r>
        <w:rPr>
          <w:rFonts w:hint="eastAsia" w:eastAsia="楷体_GB2312" w:cs="楷体_GB2312"/>
          <w:b/>
          <w:sz w:val="32"/>
          <w:szCs w:val="32"/>
        </w:rPr>
        <w:t>（一）一般公共预算财政拨款支出决算总体情况</w:t>
      </w:r>
      <w:bookmarkEnd w:id="31"/>
      <w:bookmarkEnd w:id="32"/>
    </w:p>
    <w:p w14:paraId="74C0EF69">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3178.75</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98.35</w:t>
      </w:r>
      <w:r>
        <w:rPr>
          <w:rFonts w:hint="eastAsia" w:ascii="仿宋_GB2312" w:hAnsi="仿宋_GB2312" w:eastAsia="仿宋_GB2312" w:cs="仿宋_GB2312"/>
          <w:sz w:val="32"/>
          <w:szCs w:val="32"/>
        </w:rPr>
        <w:t>%。与202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年度相比，一般公共预算财政拨款支出减少</w:t>
      </w:r>
      <w:r>
        <w:rPr>
          <w:rFonts w:hint="eastAsia" w:eastAsia="仿宋_GB2312" w:cs="仿宋_GB2312"/>
          <w:sz w:val="32"/>
          <w:szCs w:val="32"/>
          <w:lang w:val="en-US" w:eastAsia="zh-CN"/>
        </w:rPr>
        <w:t>314.84</w:t>
      </w:r>
      <w:r>
        <w:rPr>
          <w:rFonts w:hint="eastAsia" w:eastAsia="仿宋_GB2312" w:cs="仿宋_GB2312"/>
          <w:sz w:val="32"/>
          <w:szCs w:val="32"/>
        </w:rPr>
        <w:t>万元，下降</w:t>
      </w:r>
      <w:r>
        <w:rPr>
          <w:rFonts w:hint="eastAsia" w:eastAsia="仿宋_GB2312" w:cs="仿宋_GB2312"/>
          <w:sz w:val="32"/>
          <w:szCs w:val="32"/>
          <w:lang w:val="en-US" w:eastAsia="zh-CN"/>
        </w:rPr>
        <w:t>9.01</w:t>
      </w:r>
      <w:r>
        <w:rPr>
          <w:rFonts w:hint="eastAsia" w:eastAsia="仿宋_GB2312" w:cs="仿宋_GB2312"/>
          <w:sz w:val="32"/>
          <w:szCs w:val="32"/>
        </w:rPr>
        <w:t>%。主要变动原因是</w:t>
      </w:r>
      <w:r>
        <w:rPr>
          <w:rFonts w:hint="eastAsia" w:eastAsia="仿宋_GB2312" w:cs="仿宋_GB2312"/>
          <w:sz w:val="32"/>
          <w:szCs w:val="32"/>
          <w:lang w:eastAsia="zh-CN"/>
        </w:rPr>
        <w:t>项目、执行公务减少。</w:t>
      </w:r>
    </w:p>
    <w:p w14:paraId="7A67B9E8">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eastAsia="仿宋_GB2312" w:cs="仿宋_GB2312"/>
          <w:sz w:val="32"/>
          <w:szCs w:val="32"/>
        </w:rPr>
      </w:pPr>
      <w:r>
        <w:drawing>
          <wp:inline distT="0" distB="0" distL="114300" distR="114300">
            <wp:extent cx="5273040" cy="3557905"/>
            <wp:effectExtent l="4445" t="4445" r="18415" b="57150"/>
            <wp:docPr id="25" name="图表 24" descr="7b0a202020202263686172745265734964223a202232303437323232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05DBF58">
      <w:pPr>
        <w:spacing w:line="600" w:lineRule="exact"/>
        <w:ind w:firstLine="643" w:firstLineChars="200"/>
        <w:outlineLvl w:val="2"/>
        <w:rPr>
          <w:rFonts w:eastAsia="楷体_GB2312" w:cs="楷体_GB2312"/>
          <w:b/>
          <w:sz w:val="32"/>
          <w:szCs w:val="32"/>
        </w:rPr>
      </w:pPr>
      <w:bookmarkStart w:id="33" w:name="_Toc18010"/>
      <w:bookmarkStart w:id="34" w:name="_Toc15377211"/>
      <w:r>
        <w:rPr>
          <w:rFonts w:hint="eastAsia" w:eastAsia="楷体_GB2312" w:cs="楷体_GB2312"/>
          <w:b/>
          <w:sz w:val="32"/>
          <w:szCs w:val="32"/>
        </w:rPr>
        <w:t>（二）一般公共预算财政拨款支出决算结构情况</w:t>
      </w:r>
      <w:bookmarkEnd w:id="33"/>
      <w:bookmarkEnd w:id="34"/>
    </w:p>
    <w:p w14:paraId="401D0D7B">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3178.75</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，主要用于以下方面：一般公共服务支出</w:t>
      </w:r>
      <w:r>
        <w:rPr>
          <w:rFonts w:hint="eastAsia" w:eastAsia="仿宋_GB2312" w:cs="仿宋_GB2312"/>
          <w:sz w:val="32"/>
          <w:szCs w:val="32"/>
          <w:lang w:val="en-US" w:eastAsia="zh-CN"/>
        </w:rPr>
        <w:t>1645.62</w:t>
      </w:r>
      <w:r>
        <w:rPr>
          <w:rFonts w:hint="eastAsia" w:eastAsia="仿宋_GB2312" w:cs="仿宋_GB2312"/>
          <w:sz w:val="32"/>
          <w:szCs w:val="32"/>
        </w:rPr>
        <w:t>万元，占</w:t>
      </w:r>
      <w:r>
        <w:rPr>
          <w:rFonts w:hint="eastAsia" w:eastAsia="仿宋_GB2312" w:cs="仿宋_GB2312"/>
          <w:sz w:val="32"/>
          <w:szCs w:val="32"/>
          <w:lang w:val="en-US" w:eastAsia="zh-CN"/>
        </w:rPr>
        <w:t>51.77</w:t>
      </w:r>
      <w:r>
        <w:rPr>
          <w:rFonts w:hint="eastAsia" w:eastAsia="仿宋_GB2312" w:cs="仿宋_GB2312"/>
          <w:sz w:val="32"/>
          <w:szCs w:val="32"/>
        </w:rPr>
        <w:t>%；文化旅游体育与传媒支出</w:t>
      </w:r>
      <w:r>
        <w:rPr>
          <w:rFonts w:hint="eastAsia" w:eastAsia="仿宋_GB2312" w:cs="仿宋_GB2312"/>
          <w:sz w:val="32"/>
          <w:szCs w:val="32"/>
          <w:lang w:val="en-US" w:eastAsia="zh-CN"/>
        </w:rPr>
        <w:t>1052.18</w:t>
      </w:r>
      <w:r>
        <w:rPr>
          <w:rFonts w:hint="eastAsia" w:eastAsia="仿宋_GB2312" w:cs="仿宋_GB2312"/>
          <w:sz w:val="32"/>
          <w:szCs w:val="32"/>
        </w:rPr>
        <w:t>万元，占</w:t>
      </w:r>
      <w:r>
        <w:rPr>
          <w:rFonts w:hint="eastAsia" w:eastAsia="仿宋_GB2312" w:cs="仿宋_GB2312"/>
          <w:sz w:val="32"/>
          <w:szCs w:val="32"/>
          <w:lang w:val="en-US" w:eastAsia="zh-CN"/>
        </w:rPr>
        <w:t>33.10</w:t>
      </w:r>
      <w:r>
        <w:rPr>
          <w:rFonts w:hint="eastAsia" w:eastAsia="仿宋_GB2312" w:cs="仿宋_GB2312"/>
          <w:sz w:val="32"/>
          <w:szCs w:val="32"/>
        </w:rPr>
        <w:t>%；社会保障和就业支出</w:t>
      </w:r>
      <w:r>
        <w:rPr>
          <w:rFonts w:hint="eastAsia" w:eastAsia="仿宋_GB2312" w:cs="仿宋_GB2312"/>
          <w:sz w:val="32"/>
          <w:szCs w:val="32"/>
          <w:lang w:val="en-US" w:eastAsia="zh-CN"/>
        </w:rPr>
        <w:t>251.21</w:t>
      </w:r>
      <w:r>
        <w:rPr>
          <w:rFonts w:hint="eastAsia" w:eastAsia="仿宋_GB2312" w:cs="仿宋_GB2312"/>
          <w:sz w:val="32"/>
          <w:szCs w:val="32"/>
        </w:rPr>
        <w:t>万元，占</w:t>
      </w:r>
      <w:r>
        <w:rPr>
          <w:rFonts w:hint="eastAsia" w:eastAsia="仿宋_GB2312" w:cs="仿宋_GB2312"/>
          <w:sz w:val="32"/>
          <w:szCs w:val="32"/>
          <w:lang w:val="en-US" w:eastAsia="zh-CN"/>
        </w:rPr>
        <w:t>7.90</w:t>
      </w:r>
      <w:r>
        <w:rPr>
          <w:rFonts w:hint="eastAsia" w:eastAsia="仿宋_GB2312" w:cs="仿宋_GB2312"/>
          <w:sz w:val="32"/>
          <w:szCs w:val="32"/>
        </w:rPr>
        <w:t>%；卫生健康支出</w:t>
      </w:r>
      <w:r>
        <w:rPr>
          <w:rFonts w:hint="eastAsia" w:eastAsia="仿宋_GB2312" w:cs="仿宋_GB2312"/>
          <w:sz w:val="32"/>
          <w:szCs w:val="32"/>
          <w:lang w:val="en-US" w:eastAsia="zh-CN"/>
        </w:rPr>
        <w:t>99.61</w:t>
      </w:r>
      <w:r>
        <w:rPr>
          <w:rFonts w:hint="eastAsia" w:eastAsia="仿宋_GB2312" w:cs="仿宋_GB2312"/>
          <w:sz w:val="32"/>
          <w:szCs w:val="32"/>
        </w:rPr>
        <w:t>万元，占</w:t>
      </w:r>
      <w:r>
        <w:rPr>
          <w:rFonts w:hint="eastAsia" w:eastAsia="仿宋_GB2312" w:cs="仿宋_GB2312"/>
          <w:sz w:val="32"/>
          <w:szCs w:val="32"/>
          <w:lang w:val="en-US" w:eastAsia="zh-CN"/>
        </w:rPr>
        <w:t>3.13</w:t>
      </w:r>
      <w:r>
        <w:rPr>
          <w:rFonts w:hint="eastAsia" w:eastAsia="仿宋_GB2312" w:cs="仿宋_GB2312"/>
          <w:sz w:val="32"/>
          <w:szCs w:val="32"/>
        </w:rPr>
        <w:t>%；住房保障支出</w:t>
      </w:r>
      <w:r>
        <w:rPr>
          <w:rFonts w:hint="eastAsia" w:eastAsia="仿宋_GB2312" w:cs="仿宋_GB2312"/>
          <w:sz w:val="32"/>
          <w:szCs w:val="32"/>
          <w:lang w:val="en-US" w:eastAsia="zh-CN"/>
        </w:rPr>
        <w:t>130.13</w:t>
      </w:r>
      <w:r>
        <w:rPr>
          <w:rFonts w:hint="eastAsia" w:eastAsia="仿宋_GB2312" w:cs="仿宋_GB2312"/>
          <w:sz w:val="32"/>
          <w:szCs w:val="32"/>
        </w:rPr>
        <w:t>万元，占</w:t>
      </w:r>
      <w:r>
        <w:rPr>
          <w:rFonts w:hint="eastAsia" w:eastAsia="仿宋_GB2312" w:cs="仿宋_GB2312"/>
          <w:sz w:val="32"/>
          <w:szCs w:val="32"/>
          <w:lang w:val="en-US" w:eastAsia="zh-CN"/>
        </w:rPr>
        <w:t>4.1</w:t>
      </w:r>
      <w:r>
        <w:rPr>
          <w:rFonts w:hint="eastAsia" w:eastAsia="仿宋_GB2312" w:cs="仿宋_GB2312"/>
          <w:sz w:val="32"/>
          <w:szCs w:val="32"/>
        </w:rPr>
        <w:t>%</w:t>
      </w:r>
      <w:r>
        <w:rPr>
          <w:rFonts w:hint="eastAsia" w:eastAsia="仿宋_GB2312" w:cs="仿宋_GB2312"/>
          <w:sz w:val="32"/>
          <w:szCs w:val="32"/>
          <w:lang w:eastAsia="zh-CN"/>
        </w:rPr>
        <w:t>。</w:t>
      </w:r>
    </w:p>
    <w:p w14:paraId="656AFD7B">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eastAsia="仿宋_GB2312" w:cs="仿宋_GB2312"/>
          <w:sz w:val="32"/>
          <w:szCs w:val="32"/>
          <w:lang w:eastAsia="zh-CN"/>
        </w:rPr>
      </w:pPr>
      <w:r>
        <w:drawing>
          <wp:inline distT="0" distB="0" distL="114300" distR="114300">
            <wp:extent cx="5273040" cy="2124710"/>
            <wp:effectExtent l="4445" t="4445" r="18415" b="23495"/>
            <wp:docPr id="15" name="图表 14" descr="7b0a202020202263686172745265734964223a202231393938343936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2A54369">
      <w:pPr>
        <w:spacing w:line="600" w:lineRule="exact"/>
        <w:ind w:firstLine="643" w:firstLineChars="200"/>
        <w:outlineLvl w:val="2"/>
        <w:rPr>
          <w:rFonts w:eastAsia="楷体_GB2312" w:cs="楷体_GB2312"/>
          <w:b/>
          <w:sz w:val="32"/>
          <w:szCs w:val="32"/>
        </w:rPr>
      </w:pPr>
      <w:bookmarkStart w:id="35" w:name="_Toc6153"/>
      <w:bookmarkStart w:id="36" w:name="_Toc15377212"/>
      <w:r>
        <w:rPr>
          <w:rFonts w:hint="eastAsia" w:eastAsia="楷体_GB2312" w:cs="楷体_GB2312"/>
          <w:b/>
          <w:sz w:val="32"/>
          <w:szCs w:val="32"/>
        </w:rPr>
        <w:t>（三）一般公共预算财政拨款支出决算具体情况</w:t>
      </w:r>
      <w:bookmarkEnd w:id="35"/>
      <w:bookmarkEnd w:id="36"/>
    </w:p>
    <w:p w14:paraId="4049EA0E">
      <w:pPr>
        <w:spacing w:line="600" w:lineRule="exact"/>
        <w:ind w:firstLine="640"/>
        <w:rPr>
          <w:rFonts w:eastAsia="仿宋_GB2312" w:cs="仿宋_GB2312"/>
          <w:sz w:val="32"/>
          <w:szCs w:val="32"/>
        </w:rPr>
      </w:pPr>
      <w:bookmarkStart w:id="37" w:name="_Toc15377213"/>
      <w:bookmarkStart w:id="38" w:name="_Toc15377444"/>
      <w:bookmarkStart w:id="39" w:name="_Toc15378460"/>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年度一般公共预算财政拨款支出决算数为</w:t>
      </w:r>
      <w:r>
        <w:rPr>
          <w:rFonts w:hint="eastAsia" w:ascii="仿宋_GB2312" w:hAnsi="仿宋_GB2312" w:eastAsia="仿宋_GB2312" w:cs="仿宋_GB2312"/>
          <w:sz w:val="32"/>
          <w:szCs w:val="32"/>
          <w:lang w:val="en-US" w:eastAsia="zh-CN"/>
        </w:rPr>
        <w:t>3178.75万元</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37"/>
      <w:bookmarkEnd w:id="38"/>
      <w:bookmarkEnd w:id="39"/>
    </w:p>
    <w:p w14:paraId="44799B5F">
      <w:pPr>
        <w:spacing w:line="600" w:lineRule="exact"/>
        <w:ind w:firstLine="643" w:firstLineChars="200"/>
        <w:rPr>
          <w:rFonts w:ascii="仿宋" w:hAnsi="仿宋" w:eastAsia="仿宋"/>
          <w:b/>
          <w:color w:val="000000"/>
          <w:sz w:val="32"/>
          <w:szCs w:val="32"/>
        </w:rPr>
      </w:pPr>
      <w:r>
        <w:rPr>
          <w:rStyle w:val="21"/>
          <w:rFonts w:ascii="仿宋" w:hAnsi="仿宋" w:eastAsia="仿宋"/>
          <w:bCs/>
          <w:sz w:val="32"/>
          <w:szCs w:val="32"/>
        </w:rPr>
        <w:t>1.</w:t>
      </w:r>
      <w:r>
        <w:rPr>
          <w:rStyle w:val="21"/>
          <w:rFonts w:hint="eastAsia" w:ascii="仿宋" w:hAnsi="仿宋" w:eastAsia="仿宋"/>
          <w:bCs/>
          <w:color w:val="000000"/>
          <w:sz w:val="32"/>
          <w:szCs w:val="32"/>
        </w:rPr>
        <w:t>一般公共服务201（类）33（款）01（项）</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bCs w:val="0"/>
          <w:color w:val="000000"/>
          <w:sz w:val="32"/>
          <w:szCs w:val="32"/>
          <w:lang w:eastAsia="zh-CN"/>
        </w:rPr>
        <w:t>行政运行</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696.05</w:t>
      </w:r>
      <w:r>
        <w:rPr>
          <w:rStyle w:val="21"/>
          <w:rFonts w:hint="eastAsia" w:ascii="仿宋" w:hAnsi="仿宋" w:eastAsia="仿宋"/>
          <w:b w:val="0"/>
          <w:bCs/>
          <w:color w:val="000000"/>
          <w:sz w:val="32"/>
          <w:szCs w:val="32"/>
        </w:rPr>
        <w:t>万元，完成预算100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p>
    <w:p w14:paraId="69966A78">
      <w:pPr>
        <w:spacing w:line="600" w:lineRule="exact"/>
        <w:ind w:firstLine="643" w:firstLineChars="200"/>
        <w:rPr>
          <w:rStyle w:val="21"/>
          <w:rFonts w:hint="eastAsia" w:ascii="仿宋" w:hAnsi="仿宋" w:eastAsia="仿宋"/>
          <w:b w:val="0"/>
          <w:bCs/>
          <w:color w:val="000000"/>
          <w:sz w:val="32"/>
          <w:szCs w:val="32"/>
        </w:rPr>
      </w:pPr>
      <w:r>
        <w:rPr>
          <w:rStyle w:val="21"/>
          <w:rFonts w:hint="eastAsia" w:ascii="仿宋" w:hAnsi="仿宋" w:eastAsia="仿宋"/>
          <w:bCs/>
          <w:color w:val="000000"/>
          <w:sz w:val="32"/>
          <w:szCs w:val="32"/>
          <w:lang w:val="en-US" w:eastAsia="zh-CN"/>
        </w:rPr>
        <w:t>2</w:t>
      </w:r>
      <w:r>
        <w:rPr>
          <w:rStyle w:val="21"/>
          <w:rFonts w:ascii="仿宋" w:hAnsi="仿宋" w:eastAsia="仿宋"/>
          <w:bCs/>
          <w:color w:val="000000"/>
          <w:sz w:val="32"/>
          <w:szCs w:val="32"/>
        </w:rPr>
        <w:t>.</w:t>
      </w:r>
      <w:r>
        <w:rPr>
          <w:rStyle w:val="21"/>
          <w:rFonts w:hint="eastAsia" w:ascii="仿宋" w:hAnsi="仿宋" w:eastAsia="仿宋"/>
          <w:bCs/>
          <w:color w:val="000000"/>
          <w:sz w:val="32"/>
          <w:szCs w:val="32"/>
        </w:rPr>
        <w:t>一般公共服务201（类）33（款）02（项）</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bCs w:val="0"/>
          <w:color w:val="000000"/>
          <w:sz w:val="32"/>
          <w:szCs w:val="32"/>
          <w:lang w:eastAsia="zh-CN"/>
        </w:rPr>
        <w:t>一般行政管理事务</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568.81</w:t>
      </w:r>
      <w:r>
        <w:rPr>
          <w:rStyle w:val="21"/>
          <w:rFonts w:hint="eastAsia" w:ascii="仿宋" w:hAnsi="仿宋" w:eastAsia="仿宋"/>
          <w:b w:val="0"/>
          <w:bCs/>
          <w:color w:val="000000"/>
          <w:sz w:val="32"/>
          <w:szCs w:val="32"/>
        </w:rPr>
        <w:t>万元，完成预算100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p>
    <w:p w14:paraId="56E09ADA">
      <w:pPr>
        <w:spacing w:line="600" w:lineRule="exact"/>
        <w:ind w:firstLine="643" w:firstLineChars="200"/>
        <w:rPr>
          <w:rStyle w:val="21"/>
          <w:rFonts w:hint="eastAsia" w:ascii="仿宋" w:hAnsi="仿宋" w:eastAsia="仿宋"/>
          <w:b w:val="0"/>
          <w:bCs/>
          <w:color w:val="000000"/>
          <w:sz w:val="32"/>
          <w:szCs w:val="32"/>
        </w:rPr>
      </w:pPr>
      <w:r>
        <w:rPr>
          <w:rStyle w:val="21"/>
          <w:rFonts w:hint="eastAsia" w:ascii="仿宋" w:hAnsi="仿宋" w:eastAsia="仿宋"/>
          <w:bCs/>
          <w:color w:val="000000"/>
          <w:sz w:val="32"/>
          <w:szCs w:val="32"/>
          <w:lang w:val="en-US" w:eastAsia="zh-CN"/>
        </w:rPr>
        <w:t>3</w:t>
      </w:r>
      <w:r>
        <w:rPr>
          <w:rStyle w:val="21"/>
          <w:rFonts w:ascii="仿宋" w:hAnsi="仿宋" w:eastAsia="仿宋"/>
          <w:bCs/>
          <w:color w:val="000000"/>
          <w:sz w:val="32"/>
          <w:szCs w:val="32"/>
        </w:rPr>
        <w:t>.</w:t>
      </w:r>
      <w:r>
        <w:rPr>
          <w:rStyle w:val="21"/>
          <w:rFonts w:hint="eastAsia" w:ascii="仿宋" w:hAnsi="仿宋" w:eastAsia="仿宋"/>
          <w:bCs/>
          <w:color w:val="000000"/>
          <w:sz w:val="32"/>
          <w:szCs w:val="32"/>
          <w:lang w:eastAsia="zh-CN"/>
        </w:rPr>
        <w:t>宣传管理</w:t>
      </w:r>
      <w:r>
        <w:rPr>
          <w:rStyle w:val="21"/>
          <w:rFonts w:hint="eastAsia" w:ascii="仿宋" w:hAnsi="仿宋" w:eastAsia="仿宋"/>
          <w:bCs/>
          <w:color w:val="000000"/>
          <w:sz w:val="32"/>
          <w:szCs w:val="32"/>
        </w:rPr>
        <w:t>201（类）33（款）0</w:t>
      </w:r>
      <w:r>
        <w:rPr>
          <w:rStyle w:val="21"/>
          <w:rFonts w:hint="eastAsia" w:ascii="仿宋" w:hAnsi="仿宋" w:eastAsia="仿宋"/>
          <w:bCs/>
          <w:color w:val="000000"/>
          <w:sz w:val="32"/>
          <w:szCs w:val="32"/>
          <w:lang w:val="en-US" w:eastAsia="zh-CN"/>
        </w:rPr>
        <w:t>4</w:t>
      </w:r>
      <w:r>
        <w:rPr>
          <w:rStyle w:val="21"/>
          <w:rFonts w:hint="eastAsia" w:ascii="仿宋" w:hAnsi="仿宋" w:eastAsia="仿宋"/>
          <w:bCs/>
          <w:color w:val="000000"/>
          <w:sz w:val="32"/>
          <w:szCs w:val="32"/>
        </w:rPr>
        <w:t>（项）</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bCs w:val="0"/>
          <w:color w:val="000000"/>
          <w:sz w:val="32"/>
          <w:szCs w:val="32"/>
          <w:lang w:eastAsia="zh-CN"/>
        </w:rPr>
        <w:t>宣传管理</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62.30</w:t>
      </w:r>
      <w:r>
        <w:rPr>
          <w:rStyle w:val="21"/>
          <w:rFonts w:hint="eastAsia" w:ascii="仿宋" w:hAnsi="仿宋" w:eastAsia="仿宋"/>
          <w:b w:val="0"/>
          <w:bCs/>
          <w:color w:val="000000"/>
          <w:sz w:val="32"/>
          <w:szCs w:val="32"/>
        </w:rPr>
        <w:t>万元，完成预算100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p>
    <w:p w14:paraId="01AEF042">
      <w:pPr>
        <w:spacing w:line="600" w:lineRule="exact"/>
        <w:ind w:firstLine="643" w:firstLineChars="200"/>
        <w:rPr>
          <w:rStyle w:val="21"/>
          <w:rFonts w:hint="eastAsia" w:ascii="仿宋" w:hAnsi="仿宋" w:eastAsia="仿宋"/>
          <w:b w:val="0"/>
          <w:bCs/>
          <w:color w:val="000000"/>
          <w:sz w:val="32"/>
          <w:szCs w:val="32"/>
        </w:rPr>
      </w:pPr>
      <w:r>
        <w:rPr>
          <w:rStyle w:val="21"/>
          <w:rFonts w:hint="eastAsia" w:ascii="仿宋" w:hAnsi="仿宋" w:eastAsia="仿宋"/>
          <w:bCs/>
          <w:color w:val="000000"/>
          <w:sz w:val="32"/>
          <w:szCs w:val="32"/>
          <w:lang w:val="en-US" w:eastAsia="zh-CN"/>
        </w:rPr>
        <w:t>4</w:t>
      </w:r>
      <w:r>
        <w:rPr>
          <w:rStyle w:val="21"/>
          <w:rFonts w:ascii="仿宋" w:hAnsi="仿宋" w:eastAsia="仿宋"/>
          <w:bCs/>
          <w:color w:val="000000"/>
          <w:sz w:val="32"/>
          <w:szCs w:val="32"/>
        </w:rPr>
        <w:t>.</w:t>
      </w:r>
      <w:r>
        <w:rPr>
          <w:rStyle w:val="21"/>
          <w:rFonts w:hint="eastAsia" w:ascii="仿宋" w:hAnsi="仿宋" w:eastAsia="仿宋"/>
          <w:bCs/>
          <w:color w:val="000000"/>
          <w:sz w:val="32"/>
          <w:szCs w:val="32"/>
        </w:rPr>
        <w:t>一般公共服务201（类）33（款）50（项）</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bCs w:val="0"/>
          <w:color w:val="000000"/>
          <w:sz w:val="32"/>
          <w:szCs w:val="32"/>
          <w:lang w:eastAsia="zh-CN"/>
        </w:rPr>
        <w:t>事业运行</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202.95</w:t>
      </w:r>
      <w:r>
        <w:rPr>
          <w:rStyle w:val="21"/>
          <w:rFonts w:hint="eastAsia" w:ascii="仿宋" w:hAnsi="仿宋" w:eastAsia="仿宋"/>
          <w:b w:val="0"/>
          <w:bCs/>
          <w:color w:val="000000"/>
          <w:sz w:val="32"/>
          <w:szCs w:val="32"/>
        </w:rPr>
        <w:t>万元，完成预算100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p>
    <w:p w14:paraId="36A4436A">
      <w:pPr>
        <w:spacing w:line="600" w:lineRule="exact"/>
        <w:ind w:firstLine="643" w:firstLineChars="200"/>
        <w:rPr>
          <w:rFonts w:ascii="仿宋" w:hAnsi="仿宋" w:eastAsia="仿宋"/>
          <w:b/>
          <w:color w:val="000000"/>
          <w:sz w:val="32"/>
          <w:szCs w:val="32"/>
        </w:rPr>
      </w:pPr>
      <w:r>
        <w:rPr>
          <w:rStyle w:val="21"/>
          <w:rFonts w:hint="eastAsia" w:ascii="仿宋" w:hAnsi="仿宋" w:eastAsia="仿宋"/>
          <w:bCs/>
          <w:color w:val="000000"/>
          <w:sz w:val="32"/>
          <w:szCs w:val="32"/>
          <w:lang w:val="en-US" w:eastAsia="zh-CN"/>
        </w:rPr>
        <w:t>5</w:t>
      </w:r>
      <w:r>
        <w:rPr>
          <w:rStyle w:val="21"/>
          <w:rFonts w:ascii="仿宋" w:hAnsi="仿宋" w:eastAsia="仿宋"/>
          <w:bCs/>
          <w:color w:val="000000"/>
          <w:sz w:val="32"/>
          <w:szCs w:val="32"/>
        </w:rPr>
        <w:t>.</w:t>
      </w:r>
      <w:r>
        <w:rPr>
          <w:rStyle w:val="21"/>
          <w:rFonts w:hint="eastAsia" w:ascii="仿宋" w:hAnsi="仿宋" w:eastAsia="仿宋"/>
          <w:bCs/>
          <w:color w:val="000000"/>
          <w:sz w:val="32"/>
          <w:szCs w:val="32"/>
        </w:rPr>
        <w:t>一般公共服务201（类）33（款）</w:t>
      </w:r>
      <w:r>
        <w:rPr>
          <w:rStyle w:val="21"/>
          <w:rFonts w:hint="eastAsia" w:ascii="仿宋" w:hAnsi="仿宋" w:eastAsia="仿宋"/>
          <w:bCs/>
          <w:color w:val="000000"/>
          <w:sz w:val="32"/>
          <w:szCs w:val="32"/>
          <w:lang w:val="en-US" w:eastAsia="zh-CN"/>
        </w:rPr>
        <w:t>99</w:t>
      </w:r>
      <w:r>
        <w:rPr>
          <w:rStyle w:val="21"/>
          <w:rFonts w:hint="eastAsia" w:ascii="仿宋" w:hAnsi="仿宋" w:eastAsia="仿宋"/>
          <w:bCs/>
          <w:color w:val="000000"/>
          <w:sz w:val="32"/>
          <w:szCs w:val="32"/>
        </w:rPr>
        <w:t>（项）</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bCs w:val="0"/>
          <w:color w:val="000000"/>
          <w:sz w:val="32"/>
          <w:szCs w:val="32"/>
          <w:lang w:eastAsia="zh-CN"/>
        </w:rPr>
        <w:t>其他宣传事务</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115.51</w:t>
      </w:r>
      <w:r>
        <w:rPr>
          <w:rStyle w:val="21"/>
          <w:rFonts w:hint="eastAsia" w:ascii="仿宋" w:hAnsi="仿宋" w:eastAsia="仿宋"/>
          <w:b w:val="0"/>
          <w:bCs/>
          <w:color w:val="000000"/>
          <w:sz w:val="32"/>
          <w:szCs w:val="32"/>
        </w:rPr>
        <w:t>万元，完成预算100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p>
    <w:p w14:paraId="5E9C2105">
      <w:pPr>
        <w:spacing w:line="600" w:lineRule="exact"/>
        <w:ind w:firstLine="643" w:firstLineChars="200"/>
        <w:rPr>
          <w:rStyle w:val="21"/>
          <w:rFonts w:ascii="仿宋" w:hAnsi="仿宋" w:eastAsia="仿宋"/>
          <w:b w:val="0"/>
          <w:bCs/>
          <w:color w:val="000000"/>
          <w:sz w:val="32"/>
          <w:szCs w:val="32"/>
        </w:rPr>
      </w:pPr>
      <w:r>
        <w:rPr>
          <w:rStyle w:val="21"/>
          <w:rFonts w:hint="eastAsia" w:ascii="仿宋" w:hAnsi="仿宋" w:eastAsia="仿宋"/>
          <w:bCs/>
          <w:color w:val="000000"/>
          <w:sz w:val="32"/>
          <w:szCs w:val="32"/>
          <w:lang w:val="en-US" w:eastAsia="zh-CN"/>
        </w:rPr>
        <w:t>6</w:t>
      </w:r>
      <w:r>
        <w:rPr>
          <w:rStyle w:val="21"/>
          <w:rFonts w:hint="eastAsia" w:ascii="仿宋" w:hAnsi="仿宋" w:eastAsia="仿宋"/>
          <w:bCs/>
          <w:color w:val="000000"/>
          <w:sz w:val="32"/>
          <w:szCs w:val="32"/>
        </w:rPr>
        <w:t>.文化旅游体育与传媒207（类）06（款）05（项）</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bCs w:val="0"/>
          <w:color w:val="000000"/>
          <w:sz w:val="32"/>
          <w:szCs w:val="32"/>
          <w:lang w:eastAsia="zh-CN"/>
        </w:rPr>
        <w:t>出版发行</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673.06</w:t>
      </w:r>
      <w:r>
        <w:rPr>
          <w:rStyle w:val="21"/>
          <w:rFonts w:hint="eastAsia" w:ascii="仿宋" w:hAnsi="仿宋" w:eastAsia="仿宋"/>
          <w:b w:val="0"/>
          <w:bCs/>
          <w:color w:val="000000"/>
          <w:sz w:val="32"/>
          <w:szCs w:val="32"/>
        </w:rPr>
        <w:t>万元，完成预算100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p>
    <w:p w14:paraId="5F200314">
      <w:pPr>
        <w:spacing w:line="600" w:lineRule="exact"/>
        <w:ind w:firstLine="643" w:firstLineChars="200"/>
        <w:rPr>
          <w:rStyle w:val="21"/>
          <w:rFonts w:ascii="仿宋" w:hAnsi="仿宋" w:eastAsia="仿宋"/>
          <w:b w:val="0"/>
          <w:bCs/>
          <w:color w:val="000000"/>
          <w:sz w:val="32"/>
          <w:szCs w:val="32"/>
        </w:rPr>
      </w:pPr>
      <w:r>
        <w:rPr>
          <w:rStyle w:val="21"/>
          <w:rFonts w:hint="eastAsia" w:ascii="仿宋" w:hAnsi="仿宋" w:eastAsia="仿宋"/>
          <w:bCs/>
          <w:color w:val="000000"/>
          <w:sz w:val="32"/>
          <w:szCs w:val="32"/>
          <w:lang w:val="en-US" w:eastAsia="zh-CN"/>
        </w:rPr>
        <w:t>7</w:t>
      </w:r>
      <w:r>
        <w:rPr>
          <w:rStyle w:val="21"/>
          <w:rFonts w:hint="eastAsia" w:ascii="仿宋" w:hAnsi="仿宋" w:eastAsia="仿宋"/>
          <w:bCs/>
          <w:color w:val="000000"/>
          <w:sz w:val="32"/>
          <w:szCs w:val="32"/>
        </w:rPr>
        <w:t>.文化旅游体育与传媒207（类）06（款）07（项）</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bCs w:val="0"/>
          <w:color w:val="000000"/>
          <w:sz w:val="32"/>
          <w:szCs w:val="32"/>
          <w:lang w:eastAsia="zh-CN"/>
        </w:rPr>
        <w:t>电影</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379.12</w:t>
      </w:r>
      <w:r>
        <w:rPr>
          <w:rStyle w:val="21"/>
          <w:rFonts w:hint="eastAsia" w:ascii="仿宋" w:hAnsi="仿宋" w:eastAsia="仿宋"/>
          <w:b w:val="0"/>
          <w:bCs/>
          <w:color w:val="000000"/>
          <w:sz w:val="32"/>
          <w:szCs w:val="32"/>
        </w:rPr>
        <w:t>万元，完成预算100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p>
    <w:p w14:paraId="337EA480">
      <w:pPr>
        <w:spacing w:line="600" w:lineRule="exact"/>
        <w:ind w:firstLine="643" w:firstLineChars="200"/>
        <w:rPr>
          <w:rStyle w:val="21"/>
          <w:rFonts w:ascii="仿宋" w:hAnsi="仿宋" w:eastAsia="仿宋"/>
          <w:b w:val="0"/>
          <w:bCs/>
          <w:color w:val="000000"/>
          <w:sz w:val="32"/>
          <w:szCs w:val="32"/>
        </w:rPr>
      </w:pPr>
      <w:r>
        <w:rPr>
          <w:rStyle w:val="21"/>
          <w:rFonts w:hint="eastAsia" w:ascii="仿宋" w:hAnsi="仿宋" w:eastAsia="仿宋"/>
          <w:bCs/>
          <w:color w:val="000000"/>
          <w:sz w:val="32"/>
          <w:szCs w:val="32"/>
          <w:lang w:val="en-US" w:eastAsia="zh-CN"/>
        </w:rPr>
        <w:t>8</w:t>
      </w:r>
      <w:r>
        <w:rPr>
          <w:rStyle w:val="21"/>
          <w:rFonts w:ascii="仿宋" w:hAnsi="仿宋" w:eastAsia="仿宋"/>
          <w:bCs/>
          <w:color w:val="000000"/>
          <w:sz w:val="32"/>
          <w:szCs w:val="32"/>
        </w:rPr>
        <w:t>.</w:t>
      </w:r>
      <w:r>
        <w:rPr>
          <w:rStyle w:val="21"/>
          <w:rFonts w:hint="eastAsia" w:ascii="仿宋" w:hAnsi="仿宋" w:eastAsia="仿宋"/>
          <w:bCs/>
          <w:color w:val="000000"/>
          <w:sz w:val="32"/>
          <w:szCs w:val="32"/>
        </w:rPr>
        <w:t>社会保障和就业208（类）05（款）05（项）</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bCs w:val="0"/>
          <w:color w:val="000000"/>
          <w:sz w:val="32"/>
          <w:szCs w:val="32"/>
          <w:lang w:eastAsia="zh-CN"/>
        </w:rPr>
        <w:t>机关事业单位养老保险缴费</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159.27</w:t>
      </w:r>
      <w:r>
        <w:rPr>
          <w:rStyle w:val="21"/>
          <w:rFonts w:hint="eastAsia" w:ascii="仿宋" w:hAnsi="仿宋" w:eastAsia="仿宋"/>
          <w:b w:val="0"/>
          <w:bCs/>
          <w:color w:val="000000"/>
          <w:sz w:val="32"/>
          <w:szCs w:val="32"/>
        </w:rPr>
        <w:t>万元，完成预算100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p>
    <w:p w14:paraId="46071A5A">
      <w:pPr>
        <w:pStyle w:val="41"/>
        <w:ind w:firstLine="643" w:firstLineChars="200"/>
      </w:pPr>
      <w:r>
        <w:rPr>
          <w:rStyle w:val="21"/>
          <w:rFonts w:hint="eastAsia" w:ascii="仿宋" w:hAnsi="仿宋" w:eastAsia="仿宋"/>
          <w:bCs/>
          <w:color w:val="000000"/>
          <w:sz w:val="32"/>
          <w:szCs w:val="32"/>
          <w:lang w:val="en-US" w:eastAsia="zh-CN"/>
        </w:rPr>
        <w:t>9</w:t>
      </w:r>
      <w:r>
        <w:rPr>
          <w:rStyle w:val="21"/>
          <w:rFonts w:ascii="仿宋" w:hAnsi="仿宋" w:eastAsia="仿宋"/>
          <w:bCs/>
          <w:color w:val="000000"/>
          <w:sz w:val="32"/>
          <w:szCs w:val="32"/>
        </w:rPr>
        <w:t>.</w:t>
      </w:r>
      <w:r>
        <w:rPr>
          <w:rStyle w:val="21"/>
          <w:rFonts w:hint="eastAsia" w:ascii="仿宋" w:hAnsi="仿宋" w:eastAsia="仿宋"/>
          <w:bCs/>
          <w:color w:val="000000"/>
          <w:sz w:val="32"/>
          <w:szCs w:val="32"/>
        </w:rPr>
        <w:t>社会保障和就业208（类）05（款）06（项）</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bCs w:val="0"/>
          <w:color w:val="000000"/>
          <w:sz w:val="32"/>
          <w:szCs w:val="32"/>
          <w:lang w:eastAsia="zh-CN"/>
        </w:rPr>
        <w:t>机关事业单位职业年金缴费</w:t>
      </w:r>
      <w:r>
        <w:rPr>
          <w:rStyle w:val="21"/>
          <w:rFonts w:hint="eastAsia" w:ascii="仿宋" w:hAnsi="仿宋" w:eastAsia="仿宋"/>
          <w:b/>
          <w:bCs w:val="0"/>
          <w:color w:val="000000"/>
          <w:sz w:val="32"/>
          <w:szCs w:val="32"/>
        </w:rPr>
        <w:t>支出决算</w:t>
      </w:r>
      <w:r>
        <w:rPr>
          <w:rStyle w:val="21"/>
          <w:rFonts w:hint="eastAsia" w:ascii="仿宋" w:hAnsi="仿宋" w:eastAsia="仿宋"/>
          <w:b w:val="0"/>
          <w:bCs/>
          <w:color w:val="000000"/>
          <w:sz w:val="32"/>
          <w:szCs w:val="32"/>
        </w:rPr>
        <w:t>为</w:t>
      </w:r>
      <w:r>
        <w:rPr>
          <w:rStyle w:val="21"/>
          <w:rFonts w:hint="eastAsia" w:ascii="仿宋" w:hAnsi="仿宋" w:eastAsia="仿宋"/>
          <w:b w:val="0"/>
          <w:bCs/>
          <w:color w:val="000000"/>
          <w:sz w:val="32"/>
          <w:szCs w:val="32"/>
          <w:lang w:val="en-US" w:eastAsia="zh-CN"/>
        </w:rPr>
        <w:t>78.03</w:t>
      </w:r>
      <w:r>
        <w:rPr>
          <w:rStyle w:val="21"/>
          <w:rFonts w:hint="eastAsia" w:ascii="仿宋" w:hAnsi="仿宋" w:eastAsia="仿宋"/>
          <w:b w:val="0"/>
          <w:bCs/>
          <w:color w:val="000000"/>
          <w:sz w:val="32"/>
          <w:szCs w:val="32"/>
        </w:rPr>
        <w:t>万元，完成预算100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p>
    <w:p w14:paraId="33636E19">
      <w:pPr>
        <w:pStyle w:val="41"/>
        <w:ind w:firstLine="643" w:firstLineChars="200"/>
      </w:pPr>
      <w:r>
        <w:rPr>
          <w:rFonts w:hint="eastAsia" w:ascii="仿宋" w:hAnsi="仿宋" w:eastAsia="仿宋"/>
          <w:b/>
          <w:bCs/>
          <w:color w:val="000000"/>
          <w:sz w:val="32"/>
          <w:szCs w:val="32"/>
          <w:lang w:val="en-US" w:eastAsia="zh-CN"/>
        </w:rPr>
        <w:t>10</w:t>
      </w:r>
      <w:r>
        <w:rPr>
          <w:rFonts w:hint="eastAsia" w:ascii="仿宋" w:hAnsi="仿宋" w:eastAsia="仿宋"/>
          <w:b/>
          <w:bCs/>
          <w:color w:val="000000"/>
          <w:sz w:val="32"/>
          <w:szCs w:val="32"/>
        </w:rPr>
        <w:t>.</w:t>
      </w:r>
      <w:r>
        <w:rPr>
          <w:rFonts w:hint="eastAsia" w:ascii="仿宋" w:hAnsi="仿宋" w:eastAsia="仿宋"/>
          <w:b/>
          <w:bCs/>
          <w:color w:val="000000"/>
          <w:sz w:val="32"/>
          <w:szCs w:val="32"/>
          <w:lang w:eastAsia="zh-CN"/>
        </w:rPr>
        <w:t>其他行政事业单位养老</w:t>
      </w:r>
      <w:r>
        <w:rPr>
          <w:rStyle w:val="21"/>
          <w:rFonts w:hint="eastAsia" w:ascii="仿宋" w:hAnsi="仿宋" w:eastAsia="仿宋"/>
          <w:bCs/>
          <w:color w:val="000000"/>
          <w:sz w:val="32"/>
          <w:szCs w:val="32"/>
        </w:rPr>
        <w:t>208（类）05（款）</w:t>
      </w:r>
      <w:r>
        <w:rPr>
          <w:rStyle w:val="21"/>
          <w:rFonts w:hint="eastAsia" w:ascii="仿宋" w:hAnsi="仿宋" w:eastAsia="仿宋"/>
          <w:bCs/>
          <w:color w:val="000000"/>
          <w:sz w:val="32"/>
          <w:szCs w:val="32"/>
          <w:lang w:val="en-US" w:eastAsia="zh-CN"/>
        </w:rPr>
        <w:t>99</w:t>
      </w:r>
      <w:r>
        <w:rPr>
          <w:rStyle w:val="21"/>
          <w:rFonts w:hint="eastAsia" w:ascii="仿宋" w:hAnsi="仿宋" w:eastAsia="仿宋"/>
          <w:bCs/>
          <w:color w:val="000000"/>
          <w:sz w:val="32"/>
          <w:szCs w:val="32"/>
        </w:rPr>
        <w:t>（项）</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val="0"/>
          <w:bCs/>
          <w:color w:val="000000"/>
          <w:sz w:val="32"/>
          <w:szCs w:val="32"/>
          <w:lang w:eastAsia="zh-CN"/>
        </w:rPr>
        <w:t>其他行政</w:t>
      </w:r>
      <w:r>
        <w:rPr>
          <w:rStyle w:val="21"/>
          <w:rFonts w:hint="eastAsia" w:ascii="仿宋" w:hAnsi="仿宋" w:eastAsia="仿宋"/>
          <w:b/>
          <w:bCs w:val="0"/>
          <w:color w:val="000000"/>
          <w:sz w:val="32"/>
          <w:szCs w:val="32"/>
          <w:lang w:eastAsia="zh-CN"/>
        </w:rPr>
        <w:t>事业单位养老</w:t>
      </w:r>
      <w:r>
        <w:rPr>
          <w:rStyle w:val="21"/>
          <w:rFonts w:hint="eastAsia" w:ascii="仿宋" w:hAnsi="仿宋" w:eastAsia="仿宋"/>
          <w:b/>
          <w:bCs w:val="0"/>
          <w:color w:val="000000"/>
          <w:sz w:val="32"/>
          <w:szCs w:val="32"/>
        </w:rPr>
        <w:t>支出决算</w:t>
      </w:r>
      <w:r>
        <w:rPr>
          <w:rStyle w:val="21"/>
          <w:rFonts w:hint="eastAsia" w:ascii="仿宋" w:hAnsi="仿宋" w:eastAsia="仿宋"/>
          <w:b w:val="0"/>
          <w:bCs/>
          <w:color w:val="000000"/>
          <w:sz w:val="32"/>
          <w:szCs w:val="32"/>
        </w:rPr>
        <w:t>为</w:t>
      </w:r>
      <w:r>
        <w:rPr>
          <w:rStyle w:val="21"/>
          <w:rFonts w:hint="eastAsia" w:ascii="仿宋" w:hAnsi="仿宋" w:eastAsia="仿宋"/>
          <w:b w:val="0"/>
          <w:bCs/>
          <w:color w:val="000000"/>
          <w:sz w:val="32"/>
          <w:szCs w:val="32"/>
          <w:lang w:val="en-US" w:eastAsia="zh-CN"/>
        </w:rPr>
        <w:t>13.91</w:t>
      </w:r>
      <w:r>
        <w:rPr>
          <w:rStyle w:val="21"/>
          <w:rFonts w:hint="eastAsia" w:ascii="仿宋" w:hAnsi="仿宋" w:eastAsia="仿宋"/>
          <w:b w:val="0"/>
          <w:bCs/>
          <w:color w:val="000000"/>
          <w:sz w:val="32"/>
          <w:szCs w:val="32"/>
        </w:rPr>
        <w:t>万元，完成预算100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p>
    <w:p w14:paraId="2AD0A717">
      <w:pPr>
        <w:spacing w:line="600" w:lineRule="exact"/>
        <w:ind w:firstLine="643" w:firstLineChars="200"/>
        <w:rPr>
          <w:rStyle w:val="21"/>
          <w:rFonts w:ascii="仿宋" w:hAnsi="仿宋" w:eastAsia="仿宋"/>
          <w:b w:val="0"/>
          <w:bCs/>
          <w:color w:val="000000"/>
          <w:sz w:val="32"/>
          <w:szCs w:val="32"/>
        </w:rPr>
      </w:pPr>
      <w:r>
        <w:rPr>
          <w:rFonts w:hint="eastAsia" w:ascii="仿宋" w:hAnsi="仿宋" w:eastAsia="仿宋"/>
          <w:b/>
          <w:bCs/>
          <w:color w:val="000000"/>
          <w:sz w:val="32"/>
          <w:szCs w:val="32"/>
          <w:lang w:val="en-US" w:eastAsia="zh-CN"/>
        </w:rPr>
        <w:t>11.</w:t>
      </w:r>
      <w:r>
        <w:rPr>
          <w:rFonts w:hint="eastAsia" w:ascii="仿宋" w:hAnsi="仿宋" w:eastAsia="仿宋"/>
          <w:b/>
          <w:bCs/>
          <w:color w:val="000000"/>
          <w:sz w:val="32"/>
          <w:szCs w:val="32"/>
        </w:rPr>
        <w:t>卫生健康210</w:t>
      </w:r>
      <w:r>
        <w:rPr>
          <w:rStyle w:val="21"/>
          <w:rFonts w:hint="eastAsia" w:ascii="仿宋" w:hAnsi="仿宋" w:eastAsia="仿宋"/>
          <w:bCs/>
          <w:color w:val="000000"/>
          <w:sz w:val="32"/>
          <w:szCs w:val="32"/>
        </w:rPr>
        <w:t>（类）11（款）01（项）</w:t>
      </w:r>
      <w:r>
        <w:rPr>
          <w:rStyle w:val="21"/>
          <w:rFonts w:ascii="仿宋" w:hAnsi="仿宋" w:eastAsia="仿宋"/>
          <w:bCs/>
          <w:color w:val="000000"/>
          <w:sz w:val="32"/>
          <w:szCs w:val="32"/>
        </w:rPr>
        <w:t>:</w:t>
      </w:r>
      <w:r>
        <w:rPr>
          <w:rStyle w:val="21"/>
          <w:rFonts w:hint="eastAsia" w:ascii="仿宋" w:hAnsi="仿宋" w:eastAsia="仿宋"/>
          <w:bCs/>
          <w:color w:val="000000"/>
          <w:sz w:val="32"/>
          <w:szCs w:val="32"/>
          <w:lang w:eastAsia="zh-CN"/>
        </w:rPr>
        <w:t>行政单位医疗</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35.15</w:t>
      </w:r>
      <w:r>
        <w:rPr>
          <w:rStyle w:val="21"/>
          <w:rFonts w:hint="eastAsia" w:ascii="仿宋" w:hAnsi="仿宋" w:eastAsia="仿宋"/>
          <w:b w:val="0"/>
          <w:bCs/>
          <w:color w:val="000000"/>
          <w:sz w:val="32"/>
          <w:szCs w:val="32"/>
        </w:rPr>
        <w:t>万元，完成预算100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p>
    <w:p w14:paraId="1E5001C8">
      <w:pPr>
        <w:pStyle w:val="41"/>
        <w:ind w:firstLine="643" w:firstLineChars="200"/>
        <w:rPr>
          <w:rStyle w:val="21"/>
          <w:rFonts w:ascii="仿宋" w:hAnsi="仿宋" w:eastAsia="仿宋"/>
          <w:b w:val="0"/>
          <w:bCs/>
          <w:color w:val="000000"/>
          <w:sz w:val="32"/>
          <w:szCs w:val="32"/>
        </w:rPr>
      </w:pPr>
      <w:r>
        <w:rPr>
          <w:rStyle w:val="21"/>
          <w:rFonts w:hint="eastAsia" w:ascii="仿宋" w:hAnsi="仿宋" w:eastAsia="仿宋"/>
          <w:bCs/>
          <w:color w:val="000000"/>
          <w:sz w:val="32"/>
          <w:szCs w:val="32"/>
        </w:rPr>
        <w:t>1</w:t>
      </w:r>
      <w:r>
        <w:rPr>
          <w:rStyle w:val="21"/>
          <w:rFonts w:hint="eastAsia" w:ascii="仿宋" w:hAnsi="仿宋" w:eastAsia="仿宋"/>
          <w:bCs/>
          <w:color w:val="000000"/>
          <w:sz w:val="32"/>
          <w:szCs w:val="32"/>
          <w:lang w:val="en-US" w:eastAsia="zh-CN"/>
        </w:rPr>
        <w:t>2</w:t>
      </w:r>
      <w:r>
        <w:rPr>
          <w:rStyle w:val="21"/>
          <w:rFonts w:ascii="仿宋" w:hAnsi="仿宋" w:eastAsia="仿宋"/>
          <w:bCs/>
          <w:color w:val="000000"/>
          <w:sz w:val="32"/>
          <w:szCs w:val="32"/>
        </w:rPr>
        <w:t>.</w:t>
      </w:r>
      <w:r>
        <w:rPr>
          <w:rFonts w:hint="eastAsia" w:ascii="仿宋" w:hAnsi="仿宋" w:eastAsia="仿宋"/>
          <w:b/>
          <w:bCs/>
          <w:color w:val="000000"/>
          <w:sz w:val="32"/>
          <w:szCs w:val="32"/>
        </w:rPr>
        <w:t>卫生健康210</w:t>
      </w:r>
      <w:r>
        <w:rPr>
          <w:rStyle w:val="21"/>
          <w:rFonts w:hint="eastAsia" w:ascii="仿宋" w:hAnsi="仿宋" w:eastAsia="仿宋"/>
          <w:bCs/>
          <w:color w:val="000000"/>
          <w:sz w:val="32"/>
          <w:szCs w:val="32"/>
        </w:rPr>
        <w:t>（类）11（款）02（项）</w:t>
      </w:r>
      <w:r>
        <w:rPr>
          <w:rStyle w:val="21"/>
          <w:rFonts w:ascii="仿宋" w:hAnsi="仿宋" w:eastAsia="仿宋"/>
          <w:bCs/>
          <w:color w:val="000000"/>
          <w:sz w:val="32"/>
          <w:szCs w:val="32"/>
        </w:rPr>
        <w:t>:</w:t>
      </w:r>
      <w:r>
        <w:rPr>
          <w:rStyle w:val="21"/>
          <w:rFonts w:hint="eastAsia" w:ascii="仿宋" w:hAnsi="仿宋" w:eastAsia="仿宋"/>
          <w:bCs/>
          <w:color w:val="000000"/>
          <w:sz w:val="32"/>
          <w:szCs w:val="32"/>
          <w:lang w:eastAsia="zh-CN"/>
        </w:rPr>
        <w:t>事业单位医疗</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49.58</w:t>
      </w:r>
      <w:r>
        <w:rPr>
          <w:rStyle w:val="21"/>
          <w:rFonts w:hint="eastAsia" w:ascii="仿宋" w:hAnsi="仿宋" w:eastAsia="仿宋"/>
          <w:b w:val="0"/>
          <w:bCs/>
          <w:color w:val="000000"/>
          <w:sz w:val="32"/>
          <w:szCs w:val="32"/>
        </w:rPr>
        <w:t>万元，完成预算100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p>
    <w:p w14:paraId="61E2BA70">
      <w:pPr>
        <w:pStyle w:val="41"/>
        <w:ind w:firstLine="643" w:firstLineChars="200"/>
        <w:rPr>
          <w:rStyle w:val="21"/>
          <w:rFonts w:ascii="仿宋" w:hAnsi="仿宋" w:eastAsia="仿宋"/>
          <w:b w:val="0"/>
          <w:bCs/>
          <w:color w:val="000000"/>
          <w:sz w:val="32"/>
          <w:szCs w:val="32"/>
        </w:rPr>
      </w:pPr>
      <w:r>
        <w:rPr>
          <w:rStyle w:val="21"/>
          <w:rFonts w:hint="eastAsia" w:ascii="仿宋" w:hAnsi="仿宋" w:eastAsia="仿宋"/>
          <w:bCs/>
          <w:color w:val="000000"/>
          <w:sz w:val="32"/>
          <w:szCs w:val="32"/>
        </w:rPr>
        <w:t>1</w:t>
      </w:r>
      <w:r>
        <w:rPr>
          <w:rStyle w:val="21"/>
          <w:rFonts w:hint="eastAsia" w:ascii="仿宋" w:hAnsi="仿宋" w:eastAsia="仿宋"/>
          <w:bCs/>
          <w:color w:val="000000"/>
          <w:sz w:val="32"/>
          <w:szCs w:val="32"/>
          <w:lang w:val="en-US" w:eastAsia="zh-CN"/>
        </w:rPr>
        <w:t>3</w:t>
      </w:r>
      <w:r>
        <w:rPr>
          <w:rStyle w:val="21"/>
          <w:rFonts w:hint="eastAsia" w:ascii="仿宋" w:hAnsi="仿宋" w:eastAsia="仿宋"/>
          <w:bCs/>
          <w:color w:val="000000"/>
          <w:sz w:val="32"/>
          <w:szCs w:val="32"/>
        </w:rPr>
        <w:t>.</w:t>
      </w:r>
      <w:r>
        <w:rPr>
          <w:rFonts w:hint="eastAsia" w:ascii="仿宋" w:hAnsi="仿宋" w:eastAsia="仿宋"/>
          <w:b/>
          <w:bCs/>
          <w:color w:val="000000"/>
          <w:sz w:val="32"/>
          <w:szCs w:val="32"/>
        </w:rPr>
        <w:t>卫生健康210</w:t>
      </w:r>
      <w:r>
        <w:rPr>
          <w:rStyle w:val="21"/>
          <w:rFonts w:hint="eastAsia" w:ascii="仿宋" w:hAnsi="仿宋" w:eastAsia="仿宋"/>
          <w:bCs/>
          <w:color w:val="000000"/>
          <w:sz w:val="32"/>
          <w:szCs w:val="32"/>
        </w:rPr>
        <w:t>（类）11（款）03（项）</w:t>
      </w:r>
      <w:r>
        <w:rPr>
          <w:rStyle w:val="21"/>
          <w:rFonts w:ascii="仿宋" w:hAnsi="仿宋" w:eastAsia="仿宋"/>
          <w:bCs/>
          <w:color w:val="000000"/>
          <w:sz w:val="32"/>
          <w:szCs w:val="32"/>
        </w:rPr>
        <w:t>:</w:t>
      </w:r>
      <w:r>
        <w:rPr>
          <w:rStyle w:val="21"/>
          <w:rFonts w:hint="eastAsia" w:ascii="仿宋" w:hAnsi="仿宋" w:eastAsia="仿宋"/>
          <w:bCs/>
          <w:color w:val="000000"/>
          <w:sz w:val="32"/>
          <w:szCs w:val="32"/>
          <w:lang w:eastAsia="zh-CN"/>
        </w:rPr>
        <w:t>公务员医疗补助</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5.74</w:t>
      </w:r>
      <w:r>
        <w:rPr>
          <w:rStyle w:val="21"/>
          <w:rFonts w:hint="eastAsia" w:ascii="仿宋" w:hAnsi="仿宋" w:eastAsia="仿宋"/>
          <w:b w:val="0"/>
          <w:bCs/>
          <w:color w:val="000000"/>
          <w:sz w:val="32"/>
          <w:szCs w:val="32"/>
        </w:rPr>
        <w:t>万元，完成预算100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p>
    <w:p w14:paraId="5E1AE99B">
      <w:pPr>
        <w:pStyle w:val="41"/>
        <w:ind w:firstLine="643" w:firstLineChars="200"/>
        <w:rPr>
          <w:rStyle w:val="21"/>
          <w:rFonts w:ascii="仿宋" w:hAnsi="仿宋" w:eastAsia="仿宋"/>
          <w:b w:val="0"/>
          <w:bCs/>
          <w:color w:val="000000"/>
          <w:sz w:val="32"/>
          <w:szCs w:val="32"/>
        </w:rPr>
      </w:pPr>
      <w:r>
        <w:rPr>
          <w:rStyle w:val="21"/>
          <w:rFonts w:hint="eastAsia" w:ascii="仿宋" w:hAnsi="仿宋" w:eastAsia="仿宋"/>
          <w:bCs/>
          <w:color w:val="000000"/>
          <w:sz w:val="32"/>
          <w:szCs w:val="32"/>
          <w:lang w:val="en-US" w:eastAsia="zh-CN"/>
        </w:rPr>
        <w:t>14</w:t>
      </w:r>
      <w:r>
        <w:rPr>
          <w:rStyle w:val="21"/>
          <w:rFonts w:hint="eastAsia" w:ascii="仿宋" w:hAnsi="仿宋" w:eastAsia="仿宋"/>
          <w:bCs/>
          <w:color w:val="000000"/>
          <w:sz w:val="32"/>
          <w:szCs w:val="32"/>
        </w:rPr>
        <w:t>.</w:t>
      </w:r>
      <w:r>
        <w:rPr>
          <w:rFonts w:hint="eastAsia" w:ascii="仿宋" w:hAnsi="仿宋" w:eastAsia="仿宋"/>
          <w:b/>
          <w:bCs/>
          <w:color w:val="000000"/>
          <w:sz w:val="32"/>
          <w:szCs w:val="32"/>
        </w:rPr>
        <w:t>卫生健康210</w:t>
      </w:r>
      <w:r>
        <w:rPr>
          <w:rStyle w:val="21"/>
          <w:rFonts w:hint="eastAsia" w:ascii="仿宋" w:hAnsi="仿宋" w:eastAsia="仿宋"/>
          <w:bCs/>
          <w:color w:val="000000"/>
          <w:sz w:val="32"/>
          <w:szCs w:val="32"/>
        </w:rPr>
        <w:t>（类）11（款）99（项）</w:t>
      </w:r>
      <w:r>
        <w:rPr>
          <w:rStyle w:val="21"/>
          <w:rFonts w:ascii="仿宋" w:hAnsi="仿宋" w:eastAsia="仿宋"/>
          <w:bCs/>
          <w:color w:val="000000"/>
          <w:sz w:val="32"/>
          <w:szCs w:val="32"/>
        </w:rPr>
        <w:t>:</w:t>
      </w:r>
      <w:r>
        <w:rPr>
          <w:rStyle w:val="21"/>
          <w:rFonts w:hint="eastAsia" w:ascii="仿宋" w:hAnsi="仿宋" w:eastAsia="仿宋"/>
          <w:bCs/>
          <w:color w:val="000000"/>
          <w:sz w:val="32"/>
          <w:szCs w:val="32"/>
          <w:lang w:eastAsia="zh-CN"/>
        </w:rPr>
        <w:t>其他行政事业单位医疗</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9.13</w:t>
      </w:r>
      <w:r>
        <w:rPr>
          <w:rStyle w:val="21"/>
          <w:rFonts w:hint="eastAsia" w:ascii="仿宋" w:hAnsi="仿宋" w:eastAsia="仿宋"/>
          <w:b w:val="0"/>
          <w:bCs/>
          <w:color w:val="000000"/>
          <w:sz w:val="32"/>
          <w:szCs w:val="32"/>
        </w:rPr>
        <w:t>万元，完成预算100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p>
    <w:p w14:paraId="7F7EB758">
      <w:pPr>
        <w:pStyle w:val="41"/>
        <w:ind w:firstLine="643" w:firstLineChars="200"/>
      </w:pPr>
      <w:r>
        <w:rPr>
          <w:rStyle w:val="21"/>
          <w:rFonts w:hint="eastAsia" w:ascii="仿宋" w:hAnsi="仿宋" w:eastAsia="仿宋"/>
          <w:bCs/>
          <w:color w:val="000000"/>
          <w:sz w:val="32"/>
          <w:szCs w:val="32"/>
          <w:lang w:val="en-US" w:eastAsia="zh-CN"/>
        </w:rPr>
        <w:t>15</w:t>
      </w:r>
      <w:r>
        <w:rPr>
          <w:rStyle w:val="21"/>
          <w:rFonts w:ascii="仿宋" w:hAnsi="仿宋" w:eastAsia="仿宋"/>
          <w:bCs/>
          <w:color w:val="000000"/>
          <w:sz w:val="32"/>
          <w:szCs w:val="32"/>
        </w:rPr>
        <w:t>.</w:t>
      </w:r>
      <w:r>
        <w:rPr>
          <w:rFonts w:hint="eastAsia" w:ascii="仿宋" w:hAnsi="仿宋" w:eastAsia="仿宋"/>
          <w:b/>
          <w:bCs/>
          <w:color w:val="000000"/>
          <w:sz w:val="32"/>
          <w:szCs w:val="32"/>
        </w:rPr>
        <w:t>住房保障221</w:t>
      </w:r>
      <w:r>
        <w:rPr>
          <w:rStyle w:val="21"/>
          <w:rFonts w:hint="eastAsia" w:ascii="仿宋" w:hAnsi="仿宋" w:eastAsia="仿宋"/>
          <w:bCs/>
          <w:color w:val="000000"/>
          <w:sz w:val="32"/>
          <w:szCs w:val="32"/>
        </w:rPr>
        <w:t>（类）02（款）01（项）</w:t>
      </w:r>
      <w:r>
        <w:rPr>
          <w:rStyle w:val="21"/>
          <w:rFonts w:ascii="仿宋" w:hAnsi="仿宋" w:eastAsia="仿宋"/>
          <w:bCs/>
          <w:color w:val="000000"/>
          <w:sz w:val="32"/>
          <w:szCs w:val="32"/>
        </w:rPr>
        <w:t>:</w:t>
      </w:r>
      <w:r>
        <w:rPr>
          <w:rStyle w:val="21"/>
          <w:rFonts w:hint="eastAsia" w:ascii="仿宋" w:hAnsi="仿宋" w:eastAsia="仿宋"/>
          <w:bCs/>
          <w:color w:val="000000"/>
          <w:sz w:val="32"/>
          <w:szCs w:val="32"/>
          <w:lang w:eastAsia="zh-CN"/>
        </w:rPr>
        <w:t>住房公积金</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124.83</w:t>
      </w:r>
      <w:r>
        <w:rPr>
          <w:rStyle w:val="21"/>
          <w:rFonts w:hint="eastAsia" w:ascii="仿宋" w:hAnsi="仿宋" w:eastAsia="仿宋"/>
          <w:b w:val="0"/>
          <w:bCs/>
          <w:color w:val="000000"/>
          <w:sz w:val="32"/>
          <w:szCs w:val="32"/>
        </w:rPr>
        <w:t>万元，完成预算100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p>
    <w:p w14:paraId="4ED6C7D5">
      <w:pPr>
        <w:spacing w:line="600" w:lineRule="exact"/>
        <w:ind w:firstLine="640"/>
        <w:rPr>
          <w:rStyle w:val="21"/>
          <w:rFonts w:hint="eastAsia" w:ascii="仿宋" w:hAnsi="仿宋" w:eastAsia="仿宋"/>
          <w:b w:val="0"/>
          <w:bCs/>
          <w:color w:val="000000"/>
          <w:sz w:val="32"/>
          <w:szCs w:val="32"/>
        </w:rPr>
      </w:pPr>
      <w:r>
        <w:rPr>
          <w:rStyle w:val="21"/>
          <w:rFonts w:hint="eastAsia" w:ascii="仿宋" w:hAnsi="仿宋" w:eastAsia="仿宋"/>
          <w:bCs/>
          <w:color w:val="000000"/>
          <w:sz w:val="32"/>
          <w:szCs w:val="32"/>
          <w:lang w:val="en-US" w:eastAsia="zh-CN"/>
        </w:rPr>
        <w:t>16</w:t>
      </w:r>
      <w:r>
        <w:rPr>
          <w:rStyle w:val="21"/>
          <w:rFonts w:ascii="仿宋" w:hAnsi="仿宋" w:eastAsia="仿宋"/>
          <w:bCs/>
          <w:color w:val="000000"/>
          <w:sz w:val="32"/>
          <w:szCs w:val="32"/>
        </w:rPr>
        <w:t>.</w:t>
      </w:r>
      <w:r>
        <w:rPr>
          <w:rFonts w:hint="eastAsia" w:ascii="仿宋" w:hAnsi="仿宋" w:eastAsia="仿宋"/>
          <w:b/>
          <w:bCs/>
          <w:color w:val="000000"/>
          <w:sz w:val="32"/>
          <w:szCs w:val="32"/>
        </w:rPr>
        <w:t>住房保障221</w:t>
      </w:r>
      <w:r>
        <w:rPr>
          <w:rStyle w:val="21"/>
          <w:rFonts w:hint="eastAsia" w:ascii="仿宋" w:hAnsi="仿宋" w:eastAsia="仿宋"/>
          <w:bCs/>
          <w:color w:val="000000"/>
          <w:sz w:val="32"/>
          <w:szCs w:val="32"/>
        </w:rPr>
        <w:t>（类）02（款）0</w:t>
      </w:r>
      <w:r>
        <w:rPr>
          <w:rStyle w:val="21"/>
          <w:rFonts w:hint="eastAsia" w:ascii="仿宋" w:hAnsi="仿宋" w:eastAsia="仿宋"/>
          <w:bCs/>
          <w:color w:val="000000"/>
          <w:sz w:val="32"/>
          <w:szCs w:val="32"/>
          <w:lang w:val="en-US" w:eastAsia="zh-CN"/>
        </w:rPr>
        <w:t>3</w:t>
      </w:r>
      <w:r>
        <w:rPr>
          <w:rStyle w:val="21"/>
          <w:rFonts w:hint="eastAsia" w:ascii="仿宋" w:hAnsi="仿宋" w:eastAsia="仿宋"/>
          <w:bCs/>
          <w:color w:val="000000"/>
          <w:sz w:val="32"/>
          <w:szCs w:val="32"/>
        </w:rPr>
        <w:t>（项）</w:t>
      </w:r>
      <w:r>
        <w:rPr>
          <w:rStyle w:val="21"/>
          <w:rFonts w:ascii="仿宋" w:hAnsi="仿宋" w:eastAsia="仿宋"/>
          <w:bCs/>
          <w:color w:val="000000"/>
          <w:sz w:val="32"/>
          <w:szCs w:val="32"/>
        </w:rPr>
        <w:t>:</w:t>
      </w:r>
      <w:r>
        <w:rPr>
          <w:rStyle w:val="21"/>
          <w:rFonts w:hint="eastAsia" w:ascii="仿宋" w:hAnsi="仿宋" w:eastAsia="仿宋"/>
          <w:bCs/>
          <w:color w:val="000000"/>
          <w:sz w:val="32"/>
          <w:szCs w:val="32"/>
          <w:lang w:eastAsia="zh-CN"/>
        </w:rPr>
        <w:t>购房补贴</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128.93</w:t>
      </w:r>
      <w:r>
        <w:rPr>
          <w:rStyle w:val="21"/>
          <w:rFonts w:hint="eastAsia" w:ascii="仿宋" w:hAnsi="仿宋" w:eastAsia="仿宋"/>
          <w:b w:val="0"/>
          <w:bCs/>
          <w:color w:val="000000"/>
          <w:sz w:val="32"/>
          <w:szCs w:val="32"/>
        </w:rPr>
        <w:t>万元，完成预算100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p>
    <w:p w14:paraId="30C5AF66">
      <w:pPr>
        <w:spacing w:line="600" w:lineRule="exact"/>
        <w:ind w:firstLine="640"/>
        <w:rPr>
          <w:rStyle w:val="21"/>
          <w:rFonts w:hint="eastAsia" w:ascii="仿宋" w:hAnsi="仿宋" w:eastAsia="仿宋"/>
          <w:b w:val="0"/>
          <w:bCs/>
          <w:color w:val="000000"/>
          <w:sz w:val="32"/>
          <w:szCs w:val="32"/>
        </w:rPr>
      </w:pPr>
      <w:r>
        <w:rPr>
          <w:rStyle w:val="21"/>
          <w:rFonts w:hint="eastAsia" w:ascii="仿宋" w:hAnsi="仿宋" w:eastAsia="仿宋"/>
          <w:bCs/>
          <w:color w:val="000000"/>
          <w:sz w:val="32"/>
          <w:szCs w:val="32"/>
          <w:lang w:val="en-US" w:eastAsia="zh-CN"/>
        </w:rPr>
        <w:t>17</w:t>
      </w:r>
      <w:r>
        <w:rPr>
          <w:rStyle w:val="21"/>
          <w:rFonts w:ascii="仿宋" w:hAnsi="仿宋" w:eastAsia="仿宋"/>
          <w:bCs/>
          <w:color w:val="000000"/>
          <w:sz w:val="32"/>
          <w:szCs w:val="32"/>
        </w:rPr>
        <w:t>.</w:t>
      </w:r>
      <w:r>
        <w:rPr>
          <w:rFonts w:hint="eastAsia" w:ascii="仿宋" w:hAnsi="仿宋" w:eastAsia="仿宋"/>
          <w:b/>
          <w:bCs/>
          <w:color w:val="000000"/>
          <w:sz w:val="32"/>
          <w:szCs w:val="32"/>
        </w:rPr>
        <w:t>住房保障221</w:t>
      </w:r>
      <w:r>
        <w:rPr>
          <w:rStyle w:val="21"/>
          <w:rFonts w:hint="eastAsia" w:ascii="仿宋" w:hAnsi="仿宋" w:eastAsia="仿宋"/>
          <w:bCs/>
          <w:color w:val="000000"/>
          <w:sz w:val="32"/>
          <w:szCs w:val="32"/>
        </w:rPr>
        <w:t>（类）02（款）0</w:t>
      </w:r>
      <w:r>
        <w:rPr>
          <w:rStyle w:val="21"/>
          <w:rFonts w:hint="eastAsia" w:ascii="仿宋" w:hAnsi="仿宋" w:eastAsia="仿宋"/>
          <w:bCs/>
          <w:color w:val="000000"/>
          <w:sz w:val="32"/>
          <w:szCs w:val="32"/>
          <w:lang w:val="en-US" w:eastAsia="zh-CN"/>
        </w:rPr>
        <w:t>3</w:t>
      </w:r>
      <w:r>
        <w:rPr>
          <w:rStyle w:val="21"/>
          <w:rFonts w:hint="eastAsia" w:ascii="仿宋" w:hAnsi="仿宋" w:eastAsia="仿宋"/>
          <w:bCs/>
          <w:color w:val="000000"/>
          <w:sz w:val="32"/>
          <w:szCs w:val="32"/>
        </w:rPr>
        <w:t>（项）</w:t>
      </w:r>
      <w:r>
        <w:rPr>
          <w:rStyle w:val="21"/>
          <w:rFonts w:ascii="仿宋" w:hAnsi="仿宋" w:eastAsia="仿宋"/>
          <w:bCs/>
          <w:color w:val="000000"/>
          <w:sz w:val="32"/>
          <w:szCs w:val="32"/>
        </w:rPr>
        <w:t>:</w:t>
      </w:r>
      <w:r>
        <w:rPr>
          <w:rStyle w:val="21"/>
          <w:rFonts w:hint="eastAsia" w:ascii="仿宋" w:hAnsi="仿宋" w:eastAsia="仿宋"/>
          <w:bCs/>
          <w:color w:val="000000"/>
          <w:sz w:val="32"/>
          <w:szCs w:val="32"/>
          <w:lang w:eastAsia="zh-CN"/>
        </w:rPr>
        <w:t>购房补贴</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1.20</w:t>
      </w:r>
      <w:r>
        <w:rPr>
          <w:rStyle w:val="21"/>
          <w:rFonts w:hint="eastAsia" w:ascii="仿宋" w:hAnsi="仿宋" w:eastAsia="仿宋"/>
          <w:b w:val="0"/>
          <w:bCs/>
          <w:color w:val="000000"/>
          <w:sz w:val="32"/>
          <w:szCs w:val="32"/>
        </w:rPr>
        <w:t>万元，完成预算100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p>
    <w:p w14:paraId="2A19BA09">
      <w:pPr>
        <w:tabs>
          <w:tab w:val="right" w:pos="8306"/>
        </w:tabs>
        <w:spacing w:line="600" w:lineRule="exact"/>
        <w:ind w:firstLine="640"/>
        <w:outlineLvl w:val="1"/>
        <w:rPr>
          <w:rStyle w:val="33"/>
          <w:rFonts w:ascii="Times New Roman" w:hAnsi="Times New Roman"/>
        </w:rPr>
      </w:pPr>
      <w:bookmarkStart w:id="40" w:name="_Toc15396608"/>
      <w:bookmarkStart w:id="41" w:name="_Toc15377214"/>
      <w:bookmarkStart w:id="42" w:name="_Toc12601"/>
      <w:r>
        <w:rPr>
          <w:rFonts w:hint="eastAsia" w:eastAsia="黑体"/>
          <w:sz w:val="32"/>
          <w:szCs w:val="32"/>
        </w:rPr>
        <w:t>六</w:t>
      </w:r>
      <w:r>
        <w:rPr>
          <w:rFonts w:hint="eastAsia" w:eastAsia="黑体"/>
          <w:b/>
          <w:sz w:val="32"/>
          <w:szCs w:val="32"/>
        </w:rPr>
        <w:t>、一</w:t>
      </w:r>
      <w:r>
        <w:rPr>
          <w:rStyle w:val="33"/>
          <w:rFonts w:hint="eastAsia" w:ascii="Times New Roman" w:hAnsi="Times New Roman" w:eastAsia="黑体"/>
          <w:b w:val="0"/>
        </w:rPr>
        <w:t>般公共预算财政拨款基本支出决算情况说明</w:t>
      </w:r>
      <w:bookmarkEnd w:id="40"/>
      <w:bookmarkEnd w:id="41"/>
      <w:bookmarkEnd w:id="42"/>
      <w:r>
        <w:rPr>
          <w:rStyle w:val="33"/>
          <w:rFonts w:ascii="Times New Roman" w:hAnsi="Times New Roman" w:eastAsia="黑体"/>
          <w:b w:val="0"/>
        </w:rPr>
        <w:tab/>
      </w:r>
    </w:p>
    <w:p w14:paraId="2C4BF150">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年度一般公共预算财政拨款基本支出</w:t>
      </w:r>
      <w:r>
        <w:rPr>
          <w:rFonts w:hint="eastAsia" w:ascii="仿宋_GB2312" w:hAnsi="仿宋_GB2312" w:eastAsia="仿宋_GB2312" w:cs="仿宋_GB2312"/>
          <w:sz w:val="32"/>
          <w:szCs w:val="32"/>
          <w:lang w:val="en-US" w:eastAsia="zh-CN"/>
        </w:rPr>
        <w:t>2038.94</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3CB43C38">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lang w:val="en-US" w:eastAsia="zh-CN"/>
        </w:rPr>
        <w:t>1829.74</w:t>
      </w:r>
      <w:r>
        <w:rPr>
          <w:rFonts w:hint="eastAsia" w:ascii="仿宋_GB2312" w:hAnsi="仿宋_GB2312" w:eastAsia="仿宋_GB2312" w:cs="仿宋_GB2312"/>
          <w:sz w:val="32"/>
          <w:szCs w:val="32"/>
        </w:rPr>
        <w:t>万</w:t>
      </w:r>
      <w:r>
        <w:rPr>
          <w:rFonts w:hint="eastAsia" w:eastAsia="仿宋_GB2312" w:cs="仿宋_GB2312"/>
          <w:sz w:val="32"/>
          <w:szCs w:val="32"/>
        </w:rPr>
        <w:t>元，主要包括：基本工资</w:t>
      </w:r>
      <w:r>
        <w:rPr>
          <w:rFonts w:hint="eastAsia" w:eastAsia="仿宋_GB2312" w:cs="仿宋_GB2312"/>
          <w:sz w:val="32"/>
          <w:szCs w:val="32"/>
          <w:lang w:val="en-US" w:eastAsia="zh-CN"/>
        </w:rPr>
        <w:t>371.85万元</w:t>
      </w:r>
      <w:r>
        <w:rPr>
          <w:rFonts w:hint="eastAsia" w:eastAsia="仿宋_GB2312" w:cs="仿宋_GB2312"/>
          <w:sz w:val="32"/>
          <w:szCs w:val="32"/>
        </w:rPr>
        <w:t>、津贴补贴</w:t>
      </w:r>
      <w:r>
        <w:rPr>
          <w:rFonts w:hint="eastAsia" w:eastAsia="仿宋_GB2312" w:cs="仿宋_GB2312"/>
          <w:sz w:val="32"/>
          <w:szCs w:val="32"/>
          <w:lang w:val="en-US" w:eastAsia="zh-CN"/>
        </w:rPr>
        <w:t>236.81万元</w:t>
      </w:r>
      <w:r>
        <w:rPr>
          <w:rFonts w:hint="eastAsia" w:eastAsia="仿宋_GB2312" w:cs="仿宋_GB2312"/>
          <w:sz w:val="32"/>
          <w:szCs w:val="32"/>
        </w:rPr>
        <w:t>、奖金</w:t>
      </w:r>
      <w:r>
        <w:rPr>
          <w:rFonts w:hint="eastAsia" w:eastAsia="仿宋_GB2312" w:cs="仿宋_GB2312"/>
          <w:sz w:val="32"/>
          <w:szCs w:val="32"/>
          <w:lang w:val="en-US" w:eastAsia="zh-CN"/>
        </w:rPr>
        <w:t>401.43万元</w:t>
      </w:r>
      <w:r>
        <w:rPr>
          <w:rFonts w:hint="eastAsia" w:eastAsia="仿宋_GB2312" w:cs="仿宋_GB2312"/>
          <w:sz w:val="32"/>
          <w:szCs w:val="32"/>
        </w:rPr>
        <w:t>、伙食补助费</w:t>
      </w:r>
      <w:r>
        <w:rPr>
          <w:rFonts w:hint="eastAsia" w:eastAsia="仿宋_GB2312" w:cs="仿宋_GB2312"/>
          <w:sz w:val="32"/>
          <w:szCs w:val="32"/>
          <w:lang w:val="en-US" w:eastAsia="zh-CN"/>
        </w:rPr>
        <w:t>30.82万元</w:t>
      </w:r>
      <w:r>
        <w:rPr>
          <w:rFonts w:hint="eastAsia" w:eastAsia="仿宋_GB2312" w:cs="仿宋_GB2312"/>
          <w:sz w:val="32"/>
          <w:szCs w:val="32"/>
        </w:rPr>
        <w:t>、绩效工资</w:t>
      </w:r>
      <w:r>
        <w:rPr>
          <w:rFonts w:hint="eastAsia" w:eastAsia="仿宋_GB2312" w:cs="仿宋_GB2312"/>
          <w:sz w:val="32"/>
          <w:szCs w:val="32"/>
          <w:lang w:val="en-US" w:eastAsia="zh-CN"/>
        </w:rPr>
        <w:t>133.27万元</w:t>
      </w:r>
      <w:r>
        <w:rPr>
          <w:rFonts w:hint="eastAsia" w:eastAsia="仿宋_GB2312" w:cs="仿宋_GB2312"/>
          <w:sz w:val="32"/>
          <w:szCs w:val="32"/>
        </w:rPr>
        <w:t>、机关事业单位基本养老保险缴费</w:t>
      </w:r>
      <w:r>
        <w:rPr>
          <w:rFonts w:hint="eastAsia" w:eastAsia="仿宋_GB2312" w:cs="仿宋_GB2312"/>
          <w:sz w:val="32"/>
          <w:szCs w:val="32"/>
          <w:lang w:val="en-US" w:eastAsia="zh-CN"/>
        </w:rPr>
        <w:t>159.27万元</w:t>
      </w:r>
      <w:r>
        <w:rPr>
          <w:rFonts w:hint="eastAsia" w:eastAsia="仿宋_GB2312" w:cs="仿宋_GB2312"/>
          <w:sz w:val="32"/>
          <w:szCs w:val="32"/>
        </w:rPr>
        <w:t>、职业年金缴费</w:t>
      </w:r>
      <w:r>
        <w:rPr>
          <w:rFonts w:hint="eastAsia" w:eastAsia="仿宋_GB2312" w:cs="仿宋_GB2312"/>
          <w:sz w:val="32"/>
          <w:szCs w:val="32"/>
          <w:lang w:val="en-US" w:eastAsia="zh-CN"/>
        </w:rPr>
        <w:t>78.03万元</w:t>
      </w:r>
      <w:r>
        <w:rPr>
          <w:rFonts w:hint="eastAsia" w:eastAsia="仿宋_GB2312" w:cs="仿宋_GB2312"/>
          <w:sz w:val="32"/>
          <w:szCs w:val="32"/>
        </w:rPr>
        <w:t>、</w:t>
      </w:r>
      <w:r>
        <w:rPr>
          <w:rFonts w:hint="eastAsia" w:eastAsia="仿宋_GB2312" w:cs="仿宋_GB2312"/>
          <w:sz w:val="32"/>
          <w:szCs w:val="32"/>
          <w:lang w:eastAsia="zh-CN"/>
        </w:rPr>
        <w:t>职工基本</w:t>
      </w:r>
      <w:r>
        <w:rPr>
          <w:rFonts w:hint="eastAsia" w:eastAsia="仿宋_GB2312" w:cs="仿宋_GB2312"/>
          <w:sz w:val="32"/>
          <w:szCs w:val="32"/>
        </w:rPr>
        <w:t>医疗</w:t>
      </w:r>
      <w:r>
        <w:rPr>
          <w:rFonts w:hint="eastAsia" w:eastAsia="仿宋_GB2312" w:cs="仿宋_GB2312"/>
          <w:sz w:val="32"/>
          <w:szCs w:val="32"/>
          <w:lang w:eastAsia="zh-CN"/>
        </w:rPr>
        <w:t>保险缴</w:t>
      </w:r>
      <w:r>
        <w:rPr>
          <w:rFonts w:hint="eastAsia" w:eastAsia="仿宋_GB2312" w:cs="仿宋_GB2312"/>
          <w:sz w:val="32"/>
          <w:szCs w:val="32"/>
        </w:rPr>
        <w:t>费</w:t>
      </w:r>
      <w:r>
        <w:rPr>
          <w:rFonts w:hint="eastAsia" w:eastAsia="仿宋_GB2312" w:cs="仿宋_GB2312"/>
          <w:sz w:val="32"/>
          <w:szCs w:val="32"/>
          <w:lang w:val="en-US" w:eastAsia="zh-CN"/>
        </w:rPr>
        <w:t>78.78万元</w:t>
      </w:r>
      <w:r>
        <w:rPr>
          <w:rFonts w:hint="eastAsia" w:eastAsia="仿宋_GB2312" w:cs="仿宋_GB2312"/>
          <w:sz w:val="32"/>
          <w:szCs w:val="32"/>
        </w:rPr>
        <w:t>、</w:t>
      </w:r>
      <w:r>
        <w:rPr>
          <w:rFonts w:hint="eastAsia" w:eastAsia="仿宋_GB2312" w:cs="仿宋_GB2312"/>
          <w:sz w:val="32"/>
          <w:szCs w:val="32"/>
          <w:lang w:eastAsia="zh-CN"/>
        </w:rPr>
        <w:t>公务员医疗补助缴费</w:t>
      </w:r>
      <w:r>
        <w:rPr>
          <w:rFonts w:hint="eastAsia" w:eastAsia="仿宋_GB2312" w:cs="仿宋_GB2312"/>
          <w:sz w:val="32"/>
          <w:szCs w:val="32"/>
          <w:lang w:val="en-US" w:eastAsia="zh-CN"/>
        </w:rPr>
        <w:t>5.74万元、</w:t>
      </w:r>
      <w:r>
        <w:rPr>
          <w:rFonts w:hint="eastAsia" w:eastAsia="仿宋_GB2312" w:cs="仿宋_GB2312"/>
          <w:sz w:val="32"/>
          <w:szCs w:val="32"/>
        </w:rPr>
        <w:t>其他社会保障缴费</w:t>
      </w:r>
      <w:r>
        <w:rPr>
          <w:rFonts w:hint="eastAsia" w:eastAsia="仿宋_GB2312" w:cs="仿宋_GB2312"/>
          <w:sz w:val="32"/>
          <w:szCs w:val="32"/>
          <w:lang w:val="en-US" w:eastAsia="zh-CN"/>
        </w:rPr>
        <w:t>20.74万元</w:t>
      </w:r>
      <w:r>
        <w:rPr>
          <w:rFonts w:hint="eastAsia" w:eastAsia="仿宋_GB2312" w:cs="仿宋_GB2312"/>
          <w:sz w:val="32"/>
          <w:szCs w:val="32"/>
        </w:rPr>
        <w:t>、其他工资福利支出</w:t>
      </w:r>
      <w:r>
        <w:rPr>
          <w:rFonts w:hint="eastAsia" w:eastAsia="仿宋_GB2312" w:cs="仿宋_GB2312"/>
          <w:sz w:val="32"/>
          <w:szCs w:val="32"/>
          <w:lang w:val="en-US" w:eastAsia="zh-CN"/>
        </w:rPr>
        <w:t>26.56万元</w:t>
      </w:r>
      <w:r>
        <w:rPr>
          <w:rFonts w:hint="eastAsia" w:eastAsia="仿宋_GB2312" w:cs="仿宋_GB2312"/>
          <w:sz w:val="32"/>
          <w:szCs w:val="32"/>
        </w:rPr>
        <w:t>、</w:t>
      </w:r>
      <w:r>
        <w:rPr>
          <w:rFonts w:hint="eastAsia" w:eastAsia="仿宋_GB2312" w:cs="仿宋_GB2312"/>
          <w:sz w:val="32"/>
          <w:szCs w:val="32"/>
          <w:lang w:eastAsia="zh-CN"/>
        </w:rPr>
        <w:t>抚恤金</w:t>
      </w:r>
      <w:r>
        <w:rPr>
          <w:rFonts w:hint="eastAsia" w:eastAsia="仿宋_GB2312" w:cs="仿宋_GB2312"/>
          <w:sz w:val="32"/>
          <w:szCs w:val="32"/>
          <w:lang w:val="en-US" w:eastAsia="zh-CN"/>
        </w:rPr>
        <w:t>6.93万元、</w:t>
      </w:r>
      <w:r>
        <w:rPr>
          <w:rFonts w:hint="eastAsia" w:eastAsia="仿宋_GB2312" w:cs="仿宋_GB2312"/>
          <w:sz w:val="32"/>
          <w:szCs w:val="32"/>
        </w:rPr>
        <w:t>生活补助</w:t>
      </w:r>
      <w:r>
        <w:rPr>
          <w:rFonts w:hint="eastAsia" w:eastAsia="仿宋_GB2312" w:cs="仿宋_GB2312"/>
          <w:sz w:val="32"/>
          <w:szCs w:val="32"/>
          <w:lang w:val="en-US" w:eastAsia="zh-CN"/>
        </w:rPr>
        <w:t>150.57万元</w:t>
      </w:r>
      <w:r>
        <w:rPr>
          <w:rFonts w:hint="eastAsia" w:eastAsia="仿宋_GB2312" w:cs="仿宋_GB2312"/>
          <w:sz w:val="32"/>
          <w:szCs w:val="32"/>
        </w:rPr>
        <w:t>、住房公积金</w:t>
      </w:r>
      <w:r>
        <w:rPr>
          <w:rFonts w:hint="eastAsia" w:eastAsia="仿宋_GB2312" w:cs="仿宋_GB2312"/>
          <w:sz w:val="32"/>
          <w:szCs w:val="32"/>
          <w:lang w:val="en-US" w:eastAsia="zh-CN"/>
        </w:rPr>
        <w:t>128.93万元</w:t>
      </w:r>
      <w:r>
        <w:rPr>
          <w:rFonts w:hint="eastAsia" w:eastAsia="仿宋_GB2312" w:cs="仿宋_GB2312"/>
          <w:sz w:val="32"/>
          <w:szCs w:val="32"/>
        </w:rPr>
        <w:t>。</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lang w:val="en-US" w:eastAsia="zh-CN"/>
        </w:rPr>
        <w:t>209.20</w:t>
      </w:r>
      <w:r>
        <w:rPr>
          <w:rFonts w:hint="eastAsia" w:ascii="仿宋_GB2312" w:hAnsi="仿宋_GB2312" w:eastAsia="仿宋_GB2312" w:cs="仿宋_GB2312"/>
          <w:sz w:val="32"/>
          <w:szCs w:val="32"/>
        </w:rPr>
        <w:t>万</w:t>
      </w:r>
      <w:r>
        <w:rPr>
          <w:rFonts w:hint="eastAsia" w:eastAsia="仿宋_GB2312" w:cs="仿宋_GB2312"/>
          <w:sz w:val="32"/>
          <w:szCs w:val="32"/>
        </w:rPr>
        <w:t>元，主要包括：办公费</w:t>
      </w:r>
      <w:r>
        <w:rPr>
          <w:rFonts w:hint="eastAsia" w:eastAsia="仿宋_GB2312" w:cs="仿宋_GB2312"/>
          <w:sz w:val="32"/>
          <w:szCs w:val="32"/>
          <w:lang w:val="en-US" w:eastAsia="zh-CN"/>
        </w:rPr>
        <w:t>21.36万元</w:t>
      </w:r>
      <w:r>
        <w:rPr>
          <w:rFonts w:hint="eastAsia" w:eastAsia="仿宋_GB2312" w:cs="仿宋_GB2312"/>
          <w:sz w:val="32"/>
          <w:szCs w:val="32"/>
        </w:rPr>
        <w:t>、印刷费</w:t>
      </w:r>
      <w:r>
        <w:rPr>
          <w:rFonts w:hint="eastAsia" w:eastAsia="仿宋_GB2312" w:cs="仿宋_GB2312"/>
          <w:sz w:val="32"/>
          <w:szCs w:val="32"/>
          <w:lang w:val="en-US" w:eastAsia="zh-CN"/>
        </w:rPr>
        <w:t>0.40万元</w:t>
      </w:r>
      <w:r>
        <w:rPr>
          <w:rFonts w:hint="eastAsia" w:eastAsia="仿宋_GB2312" w:cs="仿宋_GB2312"/>
          <w:sz w:val="32"/>
          <w:szCs w:val="32"/>
        </w:rPr>
        <w:t>、</w:t>
      </w:r>
      <w:r>
        <w:rPr>
          <w:rFonts w:hint="eastAsia" w:eastAsia="仿宋_GB2312" w:cs="仿宋_GB2312"/>
          <w:sz w:val="32"/>
          <w:szCs w:val="32"/>
          <w:lang w:eastAsia="zh-CN"/>
        </w:rPr>
        <w:t>手续</w:t>
      </w:r>
      <w:r>
        <w:rPr>
          <w:rFonts w:hint="eastAsia" w:eastAsia="仿宋_GB2312" w:cs="仿宋_GB2312"/>
          <w:sz w:val="32"/>
          <w:szCs w:val="32"/>
        </w:rPr>
        <w:t>费</w:t>
      </w:r>
      <w:r>
        <w:rPr>
          <w:rFonts w:hint="eastAsia" w:eastAsia="仿宋_GB2312" w:cs="仿宋_GB2312"/>
          <w:sz w:val="32"/>
          <w:szCs w:val="32"/>
          <w:lang w:val="en-US" w:eastAsia="zh-CN"/>
        </w:rPr>
        <w:t>0.04万元</w:t>
      </w:r>
      <w:r>
        <w:rPr>
          <w:rFonts w:hint="eastAsia" w:eastAsia="仿宋_GB2312" w:cs="仿宋_GB2312"/>
          <w:sz w:val="32"/>
          <w:szCs w:val="32"/>
        </w:rPr>
        <w:t>、水费</w:t>
      </w:r>
      <w:r>
        <w:rPr>
          <w:rFonts w:hint="eastAsia" w:eastAsia="仿宋_GB2312" w:cs="仿宋_GB2312"/>
          <w:sz w:val="32"/>
          <w:szCs w:val="32"/>
          <w:lang w:val="en-US" w:eastAsia="zh-CN"/>
        </w:rPr>
        <w:t>1.15万元</w:t>
      </w:r>
      <w:r>
        <w:rPr>
          <w:rFonts w:hint="eastAsia" w:eastAsia="仿宋_GB2312" w:cs="仿宋_GB2312"/>
          <w:sz w:val="32"/>
          <w:szCs w:val="32"/>
        </w:rPr>
        <w:t>、电费</w:t>
      </w:r>
      <w:r>
        <w:rPr>
          <w:rFonts w:hint="eastAsia" w:eastAsia="仿宋_GB2312" w:cs="仿宋_GB2312"/>
          <w:sz w:val="32"/>
          <w:szCs w:val="32"/>
          <w:lang w:val="en-US" w:eastAsia="zh-CN"/>
        </w:rPr>
        <w:t>3.81万元</w:t>
      </w:r>
      <w:r>
        <w:rPr>
          <w:rFonts w:hint="eastAsia" w:eastAsia="仿宋_GB2312" w:cs="仿宋_GB2312"/>
          <w:sz w:val="32"/>
          <w:szCs w:val="32"/>
        </w:rPr>
        <w:t>、邮电费</w:t>
      </w:r>
      <w:r>
        <w:rPr>
          <w:rFonts w:hint="eastAsia" w:eastAsia="仿宋_GB2312" w:cs="仿宋_GB2312"/>
          <w:sz w:val="32"/>
          <w:szCs w:val="32"/>
          <w:lang w:val="en-US" w:eastAsia="zh-CN"/>
        </w:rPr>
        <w:t>15.74万元</w:t>
      </w:r>
      <w:r>
        <w:rPr>
          <w:rFonts w:hint="eastAsia" w:eastAsia="仿宋_GB2312" w:cs="仿宋_GB2312"/>
          <w:sz w:val="32"/>
          <w:szCs w:val="32"/>
        </w:rPr>
        <w:t>、</w:t>
      </w:r>
      <w:r>
        <w:rPr>
          <w:rFonts w:hint="eastAsia" w:eastAsia="仿宋_GB2312" w:cs="仿宋_GB2312"/>
          <w:sz w:val="32"/>
          <w:szCs w:val="32"/>
          <w:lang w:eastAsia="zh-CN"/>
        </w:rPr>
        <w:t>物业管理费</w:t>
      </w:r>
      <w:r>
        <w:rPr>
          <w:rFonts w:hint="eastAsia" w:eastAsia="仿宋_GB2312" w:cs="仿宋_GB2312"/>
          <w:sz w:val="32"/>
          <w:szCs w:val="32"/>
          <w:lang w:val="en-US" w:eastAsia="zh-CN"/>
        </w:rPr>
        <w:t>0.28万元、</w:t>
      </w:r>
      <w:r>
        <w:rPr>
          <w:rFonts w:hint="eastAsia" w:eastAsia="仿宋_GB2312" w:cs="仿宋_GB2312"/>
          <w:sz w:val="32"/>
          <w:szCs w:val="32"/>
        </w:rPr>
        <w:t>差旅费</w:t>
      </w:r>
      <w:r>
        <w:rPr>
          <w:rFonts w:hint="eastAsia" w:eastAsia="仿宋_GB2312" w:cs="仿宋_GB2312"/>
          <w:sz w:val="32"/>
          <w:szCs w:val="32"/>
          <w:lang w:val="en-US" w:eastAsia="zh-CN"/>
        </w:rPr>
        <w:t>43.68万元</w:t>
      </w:r>
      <w:r>
        <w:rPr>
          <w:rFonts w:hint="eastAsia" w:eastAsia="仿宋_GB2312" w:cs="仿宋_GB2312"/>
          <w:sz w:val="32"/>
          <w:szCs w:val="32"/>
        </w:rPr>
        <w:t>、</w:t>
      </w:r>
      <w:r>
        <w:rPr>
          <w:rFonts w:hint="eastAsia" w:eastAsia="仿宋_GB2312" w:cs="仿宋_GB2312"/>
          <w:sz w:val="32"/>
          <w:szCs w:val="32"/>
          <w:lang w:eastAsia="zh-CN"/>
        </w:rPr>
        <w:t>因公出国（境）费</w:t>
      </w:r>
      <w:r>
        <w:rPr>
          <w:rFonts w:hint="eastAsia" w:eastAsia="仿宋_GB2312" w:cs="仿宋_GB2312"/>
          <w:sz w:val="32"/>
          <w:szCs w:val="32"/>
          <w:lang w:val="en-US" w:eastAsia="zh-CN"/>
        </w:rPr>
        <w:t>4.48万元、</w:t>
      </w:r>
      <w:r>
        <w:rPr>
          <w:rFonts w:hint="eastAsia" w:eastAsia="仿宋_GB2312" w:cs="仿宋_GB2312"/>
          <w:sz w:val="32"/>
          <w:szCs w:val="32"/>
        </w:rPr>
        <w:t>维修（护）费</w:t>
      </w:r>
      <w:r>
        <w:rPr>
          <w:rFonts w:hint="eastAsia" w:eastAsia="仿宋_GB2312" w:cs="仿宋_GB2312"/>
          <w:sz w:val="32"/>
          <w:szCs w:val="32"/>
          <w:lang w:val="en-US" w:eastAsia="zh-CN"/>
        </w:rPr>
        <w:t>9.19万元</w:t>
      </w:r>
      <w:r>
        <w:rPr>
          <w:rFonts w:hint="eastAsia" w:eastAsia="仿宋_GB2312" w:cs="仿宋_GB2312"/>
          <w:sz w:val="32"/>
          <w:szCs w:val="32"/>
        </w:rPr>
        <w:t>、租赁费</w:t>
      </w:r>
      <w:r>
        <w:rPr>
          <w:rFonts w:hint="eastAsia" w:eastAsia="仿宋_GB2312" w:cs="仿宋_GB2312"/>
          <w:sz w:val="32"/>
          <w:szCs w:val="32"/>
          <w:lang w:val="en-US" w:eastAsia="zh-CN"/>
        </w:rPr>
        <w:t>2.40万元</w:t>
      </w:r>
      <w:r>
        <w:rPr>
          <w:rFonts w:hint="eastAsia" w:eastAsia="仿宋_GB2312" w:cs="仿宋_GB2312"/>
          <w:sz w:val="32"/>
          <w:szCs w:val="32"/>
        </w:rPr>
        <w:t>、会议费</w:t>
      </w:r>
      <w:r>
        <w:rPr>
          <w:rFonts w:hint="eastAsia" w:eastAsia="仿宋_GB2312" w:cs="仿宋_GB2312"/>
          <w:sz w:val="32"/>
          <w:szCs w:val="32"/>
          <w:lang w:val="en-US" w:eastAsia="zh-CN"/>
        </w:rPr>
        <w:t>1.87万元</w:t>
      </w:r>
      <w:r>
        <w:rPr>
          <w:rFonts w:hint="eastAsia" w:eastAsia="仿宋_GB2312" w:cs="仿宋_GB2312"/>
          <w:sz w:val="32"/>
          <w:szCs w:val="32"/>
        </w:rPr>
        <w:t>、培训费</w:t>
      </w:r>
      <w:r>
        <w:rPr>
          <w:rFonts w:hint="eastAsia" w:eastAsia="仿宋_GB2312" w:cs="仿宋_GB2312"/>
          <w:sz w:val="32"/>
          <w:szCs w:val="32"/>
          <w:lang w:val="en-US" w:eastAsia="zh-CN"/>
        </w:rPr>
        <w:t>2.25万元</w:t>
      </w:r>
      <w:r>
        <w:rPr>
          <w:rFonts w:hint="eastAsia" w:eastAsia="仿宋_GB2312" w:cs="仿宋_GB2312"/>
          <w:sz w:val="32"/>
          <w:szCs w:val="32"/>
        </w:rPr>
        <w:t>、公务接待费</w:t>
      </w:r>
      <w:r>
        <w:rPr>
          <w:rFonts w:hint="eastAsia" w:eastAsia="仿宋_GB2312" w:cs="仿宋_GB2312"/>
          <w:sz w:val="32"/>
          <w:szCs w:val="32"/>
          <w:lang w:val="en-US" w:eastAsia="zh-CN"/>
        </w:rPr>
        <w:t>0.77万元</w:t>
      </w:r>
      <w:r>
        <w:rPr>
          <w:rFonts w:hint="eastAsia" w:eastAsia="仿宋_GB2312" w:cs="仿宋_GB2312"/>
          <w:sz w:val="32"/>
          <w:szCs w:val="32"/>
        </w:rPr>
        <w:t>、劳务费</w:t>
      </w:r>
      <w:r>
        <w:rPr>
          <w:rFonts w:hint="eastAsia" w:eastAsia="仿宋_GB2312" w:cs="仿宋_GB2312"/>
          <w:sz w:val="32"/>
          <w:szCs w:val="32"/>
          <w:lang w:val="en-US" w:eastAsia="zh-CN"/>
        </w:rPr>
        <w:t>171.22万元</w:t>
      </w:r>
      <w:r>
        <w:rPr>
          <w:rFonts w:hint="eastAsia" w:eastAsia="仿宋_GB2312" w:cs="仿宋_GB2312"/>
          <w:sz w:val="32"/>
          <w:szCs w:val="32"/>
        </w:rPr>
        <w:t>、委托业务费</w:t>
      </w:r>
      <w:r>
        <w:rPr>
          <w:rFonts w:hint="eastAsia" w:eastAsia="仿宋_GB2312" w:cs="仿宋_GB2312"/>
          <w:sz w:val="32"/>
          <w:szCs w:val="32"/>
          <w:lang w:val="en-US" w:eastAsia="zh-CN"/>
        </w:rPr>
        <w:t>345.07万元</w:t>
      </w:r>
      <w:r>
        <w:rPr>
          <w:rFonts w:hint="eastAsia" w:eastAsia="仿宋_GB2312" w:cs="仿宋_GB2312"/>
          <w:sz w:val="32"/>
          <w:szCs w:val="32"/>
        </w:rPr>
        <w:t>、公务用车运行维护费</w:t>
      </w:r>
      <w:r>
        <w:rPr>
          <w:rFonts w:hint="eastAsia" w:eastAsia="仿宋_GB2312" w:cs="仿宋_GB2312"/>
          <w:sz w:val="32"/>
          <w:szCs w:val="32"/>
          <w:lang w:val="en-US" w:eastAsia="zh-CN"/>
        </w:rPr>
        <w:t>39.24万元</w:t>
      </w:r>
      <w:r>
        <w:rPr>
          <w:rFonts w:hint="eastAsia" w:eastAsia="仿宋_GB2312" w:cs="仿宋_GB2312"/>
          <w:sz w:val="32"/>
          <w:szCs w:val="32"/>
        </w:rPr>
        <w:t>、其他交通费</w:t>
      </w:r>
      <w:r>
        <w:rPr>
          <w:rFonts w:hint="eastAsia" w:eastAsia="仿宋_GB2312" w:cs="仿宋_GB2312"/>
          <w:sz w:val="32"/>
          <w:szCs w:val="32"/>
          <w:lang w:val="en-US" w:eastAsia="zh-CN"/>
        </w:rPr>
        <w:t>0.72万元</w:t>
      </w:r>
      <w:r>
        <w:rPr>
          <w:rFonts w:hint="eastAsia" w:eastAsia="仿宋_GB2312" w:cs="仿宋_GB2312"/>
          <w:sz w:val="32"/>
          <w:szCs w:val="32"/>
        </w:rPr>
        <w:t>、其他商品和服务支出</w:t>
      </w:r>
      <w:r>
        <w:rPr>
          <w:rFonts w:hint="eastAsia" w:eastAsia="仿宋_GB2312" w:cs="仿宋_GB2312"/>
          <w:sz w:val="32"/>
          <w:szCs w:val="32"/>
          <w:lang w:val="en-US" w:eastAsia="zh-CN"/>
        </w:rPr>
        <w:t>33.21万元</w:t>
      </w:r>
      <w:r>
        <w:rPr>
          <w:rFonts w:hint="eastAsia" w:eastAsia="仿宋_GB2312" w:cs="仿宋_GB2312"/>
          <w:sz w:val="32"/>
          <w:szCs w:val="32"/>
        </w:rPr>
        <w:t>。</w:t>
      </w:r>
    </w:p>
    <w:p w14:paraId="74E02934">
      <w:pPr>
        <w:spacing w:line="600" w:lineRule="exact"/>
        <w:ind w:firstLine="640"/>
        <w:outlineLvl w:val="1"/>
        <w:rPr>
          <w:rStyle w:val="33"/>
          <w:rFonts w:ascii="Times New Roman" w:hAnsi="Times New Roman" w:eastAsia="黑体"/>
          <w:b w:val="0"/>
        </w:rPr>
      </w:pPr>
      <w:bookmarkStart w:id="43" w:name="_Toc30432"/>
      <w:bookmarkStart w:id="44" w:name="_Toc15377215"/>
      <w:bookmarkStart w:id="45" w:name="_Toc15396609"/>
      <w:r>
        <w:rPr>
          <w:rFonts w:hint="eastAsia" w:eastAsia="黑体"/>
          <w:sz w:val="32"/>
          <w:szCs w:val="32"/>
        </w:rPr>
        <w:t>七、</w:t>
      </w:r>
      <w:r>
        <w:rPr>
          <w:rStyle w:val="33"/>
          <w:rFonts w:hint="eastAsia" w:ascii="Times New Roman" w:hAnsi="Times New Roman" w:eastAsia="黑体"/>
          <w:b w:val="0"/>
        </w:rPr>
        <w:t>财政拨款</w:t>
      </w:r>
      <w:r>
        <w:rPr>
          <w:rStyle w:val="33"/>
          <w:rFonts w:hint="eastAsia" w:ascii="Times New Roman" w:hAnsi="Times New Roman" w:eastAsia="黑体"/>
        </w:rPr>
        <w:t>“</w:t>
      </w:r>
      <w:r>
        <w:rPr>
          <w:rStyle w:val="33"/>
          <w:rFonts w:hint="eastAsia" w:ascii="Times New Roman" w:hAnsi="Times New Roman" w:eastAsia="黑体"/>
          <w:b w:val="0"/>
        </w:rPr>
        <w:t>三公”经费支出决算情况说明</w:t>
      </w:r>
      <w:bookmarkEnd w:id="43"/>
      <w:bookmarkEnd w:id="44"/>
      <w:bookmarkEnd w:id="45"/>
    </w:p>
    <w:p w14:paraId="512981F5">
      <w:pPr>
        <w:spacing w:line="600" w:lineRule="exact"/>
        <w:ind w:firstLine="643" w:firstLineChars="200"/>
        <w:outlineLvl w:val="2"/>
        <w:rPr>
          <w:rFonts w:eastAsia="楷体_GB2312" w:cs="楷体_GB2312"/>
          <w:b/>
          <w:sz w:val="32"/>
          <w:szCs w:val="32"/>
        </w:rPr>
      </w:pPr>
      <w:bookmarkStart w:id="46" w:name="_Toc32378"/>
      <w:bookmarkStart w:id="47" w:name="_Toc15377216"/>
      <w:r>
        <w:rPr>
          <w:rFonts w:hint="eastAsia" w:eastAsia="楷体_GB2312" w:cs="楷体_GB2312"/>
          <w:b/>
          <w:sz w:val="32"/>
          <w:szCs w:val="32"/>
        </w:rPr>
        <w:t>（一）“三公”经费财政拨款支出决算总体情况说明</w:t>
      </w:r>
      <w:bookmarkEnd w:id="46"/>
      <w:bookmarkEnd w:id="47"/>
    </w:p>
    <w:p w14:paraId="2C7FCC98">
      <w:pPr>
        <w:spacing w:line="600" w:lineRule="exact"/>
        <w:ind w:firstLine="640"/>
        <w:rPr>
          <w:rFonts w:eastAsia="仿宋_GB2312" w:cs="仿宋_GB2312"/>
          <w:b/>
          <w:bCs/>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年度“三公”经费财政拨款支出决算为</w:t>
      </w:r>
      <w:r>
        <w:rPr>
          <w:rFonts w:hint="eastAsia" w:ascii="仿宋_GB2312" w:hAnsi="仿宋_GB2312" w:eastAsia="仿宋_GB2312" w:cs="仿宋_GB2312"/>
          <w:sz w:val="32"/>
          <w:szCs w:val="32"/>
        </w:rPr>
        <w:t>79.3万元，完成预算80.15%，</w:t>
      </w:r>
      <w:r>
        <w:rPr>
          <w:rFonts w:hint="eastAsia" w:eastAsia="仿宋_GB2312" w:cs="仿宋_GB2312"/>
          <w:sz w:val="32"/>
          <w:szCs w:val="32"/>
        </w:rPr>
        <w:t>较上年度减少</w:t>
      </w:r>
      <w:r>
        <w:rPr>
          <w:rFonts w:hint="eastAsia" w:eastAsia="仿宋_GB2312" w:cs="仿宋_GB2312"/>
          <w:sz w:val="32"/>
          <w:szCs w:val="32"/>
          <w:lang w:val="en-US" w:eastAsia="zh-CN"/>
        </w:rPr>
        <w:t>13.4</w:t>
      </w:r>
      <w:r>
        <w:rPr>
          <w:rFonts w:hint="eastAsia" w:eastAsia="仿宋_GB2312" w:cs="仿宋_GB2312"/>
          <w:sz w:val="32"/>
          <w:szCs w:val="32"/>
        </w:rPr>
        <w:t>万元，下降</w:t>
      </w:r>
      <w:r>
        <w:rPr>
          <w:rFonts w:hint="eastAsia" w:eastAsia="仿宋_GB2312" w:cs="仿宋_GB2312"/>
          <w:sz w:val="32"/>
          <w:szCs w:val="32"/>
          <w:lang w:val="en-US" w:eastAsia="zh-CN"/>
        </w:rPr>
        <w:t>14.46</w:t>
      </w:r>
      <w:r>
        <w:rPr>
          <w:rFonts w:hint="eastAsia" w:eastAsia="仿宋_GB2312" w:cs="仿宋_GB2312"/>
          <w:sz w:val="32"/>
          <w:szCs w:val="32"/>
        </w:rPr>
        <w:t>%。决算数小于预算数的主要原因是</w:t>
      </w:r>
      <w:r>
        <w:rPr>
          <w:rFonts w:hint="eastAsia" w:eastAsia="仿宋_GB2312" w:cs="仿宋_GB2312"/>
          <w:sz w:val="32"/>
          <w:szCs w:val="32"/>
          <w:lang w:eastAsia="zh-CN"/>
        </w:rPr>
        <w:t>执行公务次数减少。</w:t>
      </w:r>
    </w:p>
    <w:p w14:paraId="250AA8F1">
      <w:pPr>
        <w:spacing w:line="600" w:lineRule="exact"/>
        <w:ind w:firstLine="643" w:firstLineChars="200"/>
        <w:outlineLvl w:val="2"/>
        <w:rPr>
          <w:rFonts w:eastAsia="楷体_GB2312" w:cs="楷体_GB2312"/>
          <w:b/>
          <w:sz w:val="32"/>
          <w:szCs w:val="32"/>
        </w:rPr>
      </w:pPr>
      <w:bookmarkStart w:id="48" w:name="_Toc15377217"/>
      <w:bookmarkStart w:id="49" w:name="_Toc31083"/>
      <w:r>
        <w:rPr>
          <w:rFonts w:hint="eastAsia" w:eastAsia="楷体_GB2312" w:cs="楷体_GB2312"/>
          <w:b/>
          <w:sz w:val="32"/>
          <w:szCs w:val="32"/>
        </w:rPr>
        <w:t>（二）“三公”经费财政拨款支出决算具体情况说明</w:t>
      </w:r>
      <w:bookmarkEnd w:id="48"/>
      <w:bookmarkEnd w:id="49"/>
    </w:p>
    <w:p w14:paraId="677BE573">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年度“三公”经费财政拨款支出决算中，因公出国（境）费支出决算</w:t>
      </w:r>
      <w:r>
        <w:rPr>
          <w:rFonts w:hint="eastAsia" w:ascii="仿宋_GB2312" w:hAnsi="仿宋_GB2312" w:eastAsia="仿宋_GB2312" w:cs="仿宋_GB2312"/>
          <w:sz w:val="32"/>
          <w:szCs w:val="32"/>
          <w:lang w:val="en-US" w:eastAsia="zh-CN"/>
        </w:rPr>
        <w:t>50.58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36.49</w:t>
      </w:r>
      <w:r>
        <w:rPr>
          <w:rFonts w:hint="eastAsia" w:ascii="仿宋_GB2312" w:hAnsi="仿宋_GB2312" w:eastAsia="仿宋_GB2312" w:cs="仿宋_GB2312"/>
          <w:sz w:val="32"/>
          <w:szCs w:val="32"/>
        </w:rPr>
        <w:t>%；公务用车购置及运行维护费支出决算</w:t>
      </w:r>
      <w:r>
        <w:rPr>
          <w:rFonts w:hint="eastAsia" w:ascii="仿宋_GB2312" w:hAnsi="仿宋_GB2312" w:eastAsia="仿宋_GB2312" w:cs="仿宋_GB2312"/>
          <w:sz w:val="32"/>
          <w:szCs w:val="32"/>
          <w:lang w:val="en-US" w:eastAsia="zh-CN"/>
        </w:rPr>
        <w:t>87.26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62.95</w:t>
      </w:r>
      <w:r>
        <w:rPr>
          <w:rFonts w:hint="eastAsia" w:ascii="仿宋_GB2312" w:hAnsi="仿宋_GB2312" w:eastAsia="仿宋_GB2312" w:cs="仿宋_GB2312"/>
          <w:sz w:val="32"/>
          <w:szCs w:val="32"/>
        </w:rPr>
        <w:t>%；公务接待费支出决算0.</w:t>
      </w:r>
      <w:r>
        <w:rPr>
          <w:rFonts w:hint="eastAsia" w:ascii="仿宋_GB2312" w:hAnsi="仿宋_GB2312" w:eastAsia="仿宋_GB2312" w:cs="仿宋_GB2312"/>
          <w:sz w:val="32"/>
          <w:szCs w:val="32"/>
          <w:lang w:val="en-US" w:eastAsia="zh-CN"/>
        </w:rPr>
        <w:t>77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0.56</w:t>
      </w:r>
      <w:r>
        <w:rPr>
          <w:rFonts w:hint="eastAsia" w:ascii="仿宋_GB2312" w:hAnsi="仿宋_GB2312" w:eastAsia="仿宋_GB2312" w:cs="仿宋_GB2312"/>
          <w:sz w:val="32"/>
          <w:szCs w:val="32"/>
        </w:rPr>
        <w:t>%。具体情况如下：</w:t>
      </w:r>
    </w:p>
    <w:p w14:paraId="48A6B7C0">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eastAsia="仿宋_GB2312" w:cs="仿宋_GB2312"/>
          <w:sz w:val="32"/>
          <w:szCs w:val="32"/>
        </w:rPr>
      </w:pPr>
      <w:r>
        <w:drawing>
          <wp:inline distT="0" distB="0" distL="114300" distR="114300">
            <wp:extent cx="5271135" cy="3425825"/>
            <wp:effectExtent l="4445" t="4445" r="20320" b="17780"/>
            <wp:docPr id="7" name="图表 6" descr="7b0a202020202263686172745265734964223a202232303437323230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616A2E4">
      <w:pPr>
        <w:spacing w:line="600" w:lineRule="exact"/>
        <w:ind w:firstLine="640"/>
        <w:rPr>
          <w:rFonts w:ascii="仿宋_GB2312" w:eastAsia="仿宋_GB2312"/>
          <w:b/>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hint="eastAsia" w:ascii="仿宋_GB2312" w:eastAsia="仿宋_GB2312"/>
          <w:b/>
          <w:sz w:val="32"/>
          <w:szCs w:val="32"/>
          <w:lang w:val="en-US" w:eastAsia="zh-CN"/>
        </w:rPr>
        <w:t>50.58</w:t>
      </w:r>
      <w:r>
        <w:rPr>
          <w:rFonts w:hint="eastAsia" w:ascii="仿宋_GB2312" w:eastAsia="仿宋_GB2312"/>
          <w:sz w:val="32"/>
          <w:szCs w:val="32"/>
        </w:rPr>
        <w:t>万元，</w:t>
      </w:r>
      <w:r>
        <w:rPr>
          <w:rStyle w:val="21"/>
          <w:rFonts w:hint="eastAsia" w:ascii="仿宋" w:hAnsi="仿宋" w:eastAsia="仿宋"/>
          <w:b w:val="0"/>
          <w:bCs/>
          <w:sz w:val="32"/>
          <w:szCs w:val="32"/>
        </w:rPr>
        <w:t>完成预算</w:t>
      </w:r>
      <w:r>
        <w:rPr>
          <w:rStyle w:val="21"/>
          <w:rFonts w:hint="eastAsia" w:ascii="仿宋" w:hAnsi="仿宋" w:eastAsia="仿宋"/>
          <w:b w:val="0"/>
          <w:bCs/>
          <w:sz w:val="32"/>
          <w:szCs w:val="32"/>
          <w:lang w:val="en-US" w:eastAsia="zh-CN"/>
        </w:rPr>
        <w:t>100</w:t>
      </w:r>
      <w:r>
        <w:rPr>
          <w:rStyle w:val="21"/>
          <w:rFonts w:ascii="仿宋" w:hAnsi="仿宋" w:eastAsia="仿宋"/>
          <w:b w:val="0"/>
          <w:bCs/>
          <w:sz w:val="32"/>
          <w:szCs w:val="32"/>
        </w:rPr>
        <w:t>%</w:t>
      </w:r>
      <w:r>
        <w:rPr>
          <w:rStyle w:val="21"/>
          <w:rFonts w:hint="eastAsia" w:ascii="仿宋" w:hAnsi="仿宋" w:eastAsia="仿宋"/>
          <w:b w:val="0"/>
          <w:bCs/>
          <w:sz w:val="32"/>
          <w:szCs w:val="32"/>
        </w:rPr>
        <w:t>。</w:t>
      </w:r>
      <w:r>
        <w:rPr>
          <w:rFonts w:hint="eastAsia" w:ascii="仿宋_GB2312" w:eastAsia="仿宋_GB2312"/>
          <w:sz w:val="32"/>
          <w:szCs w:val="32"/>
        </w:rPr>
        <w:t>全年安排因公出国（境）团组</w:t>
      </w:r>
      <w:r>
        <w:rPr>
          <w:rFonts w:hint="eastAsia" w:ascii="仿宋_GB2312" w:eastAsia="仿宋_GB2312"/>
          <w:sz w:val="32"/>
          <w:szCs w:val="32"/>
          <w:lang w:val="en-US" w:eastAsia="zh-CN"/>
        </w:rPr>
        <w:t>1</w:t>
      </w:r>
      <w:r>
        <w:rPr>
          <w:rFonts w:hint="eastAsia" w:ascii="仿宋_GB2312" w:eastAsia="仿宋_GB2312"/>
          <w:sz w:val="32"/>
          <w:szCs w:val="32"/>
        </w:rPr>
        <w:t>次，出国（境）</w:t>
      </w:r>
      <w:r>
        <w:rPr>
          <w:rFonts w:hint="eastAsia" w:ascii="仿宋_GB2312" w:eastAsia="仿宋_GB2312"/>
          <w:sz w:val="32"/>
          <w:szCs w:val="32"/>
          <w:lang w:val="en-US" w:eastAsia="zh-CN"/>
        </w:rPr>
        <w:t>6</w:t>
      </w:r>
      <w:r>
        <w:rPr>
          <w:rFonts w:hint="eastAsia" w:ascii="仿宋_GB2312" w:eastAsia="仿宋_GB2312"/>
          <w:sz w:val="32"/>
          <w:szCs w:val="32"/>
        </w:rPr>
        <w:t>人。</w:t>
      </w:r>
    </w:p>
    <w:p w14:paraId="3EEF3A18">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lang w:val="en-US" w:eastAsia="zh-CN"/>
        </w:rPr>
        <w:t>87.26</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99.42</w:t>
      </w:r>
      <w:r>
        <w:rPr>
          <w:rFonts w:hint="eastAsia" w:eastAsia="仿宋_GB2312" w:cs="仿宋_GB2312"/>
          <w:b/>
          <w:bCs/>
          <w:sz w:val="32"/>
          <w:szCs w:val="32"/>
        </w:rPr>
        <w:t>%</w:t>
      </w:r>
      <w:r>
        <w:rPr>
          <w:rFonts w:hint="eastAsia" w:eastAsia="仿宋_GB2312" w:cs="仿宋_GB2312"/>
          <w:sz w:val="32"/>
          <w:szCs w:val="32"/>
          <w:lang w:eastAsia="zh-CN"/>
        </w:rPr>
        <w:t>。</w:t>
      </w:r>
    </w:p>
    <w:p w14:paraId="4958E1DE">
      <w:pPr>
        <w:spacing w:line="600" w:lineRule="exact"/>
        <w:ind w:firstLine="640"/>
        <w:rPr>
          <w:rFonts w:eastAsia="仿宋_GB2312" w:cs="仿宋_GB2312"/>
          <w:sz w:val="32"/>
          <w:szCs w:val="32"/>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w:t>
      </w:r>
      <w:r>
        <w:rPr>
          <w:rFonts w:hint="eastAsia" w:eastAsia="仿宋_GB2312" w:cs="仿宋_GB2312"/>
          <w:sz w:val="32"/>
          <w:szCs w:val="32"/>
          <w:lang w:val="en-US" w:eastAsia="zh-CN"/>
        </w:rPr>
        <w:t>5</w:t>
      </w:r>
      <w:r>
        <w:rPr>
          <w:rFonts w:hint="eastAsia" w:eastAsia="仿宋_GB2312" w:cs="仿宋_GB2312"/>
          <w:sz w:val="32"/>
          <w:szCs w:val="32"/>
        </w:rPr>
        <w:t>年12月31日，单位共有公务用车</w:t>
      </w:r>
      <w:r>
        <w:rPr>
          <w:rFonts w:hint="eastAsia" w:eastAsia="仿宋_GB2312" w:cs="仿宋_GB2312"/>
          <w:sz w:val="32"/>
          <w:szCs w:val="32"/>
          <w:lang w:val="en-US" w:eastAsia="zh-CN"/>
        </w:rPr>
        <w:t>5</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辆、越野车</w:t>
      </w:r>
      <w:r>
        <w:rPr>
          <w:rFonts w:hint="eastAsia" w:eastAsia="仿宋_GB2312" w:cs="仿宋_GB2312"/>
          <w:sz w:val="32"/>
          <w:szCs w:val="32"/>
          <w:lang w:val="en-US" w:eastAsia="zh-CN"/>
        </w:rPr>
        <w:t>5</w:t>
      </w:r>
      <w:r>
        <w:rPr>
          <w:rFonts w:hint="eastAsia" w:eastAsia="仿宋_GB2312" w:cs="仿宋_GB2312"/>
          <w:sz w:val="32"/>
          <w:szCs w:val="32"/>
        </w:rPr>
        <w:t>辆、载客汽车</w:t>
      </w:r>
      <w:r>
        <w:rPr>
          <w:rFonts w:hint="eastAsia" w:eastAsia="仿宋_GB2312" w:cs="仿宋_GB2312"/>
          <w:sz w:val="32"/>
          <w:szCs w:val="32"/>
          <w:lang w:val="en-US" w:eastAsia="zh-CN"/>
        </w:rPr>
        <w:t>5</w:t>
      </w:r>
      <w:r>
        <w:rPr>
          <w:rFonts w:hint="eastAsia" w:eastAsia="仿宋_GB2312" w:cs="仿宋_GB2312"/>
          <w:sz w:val="32"/>
          <w:szCs w:val="32"/>
        </w:rPr>
        <w:t>辆。</w:t>
      </w:r>
    </w:p>
    <w:p w14:paraId="562379A6">
      <w:pPr>
        <w:spacing w:line="600" w:lineRule="exact"/>
        <w:ind w:firstLine="640"/>
        <w:rPr>
          <w:rFonts w:ascii="仿宋_GB2312" w:eastAsia="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87.26</w:t>
      </w:r>
      <w:r>
        <w:rPr>
          <w:rFonts w:hint="eastAsia" w:eastAsia="仿宋_GB2312" w:cs="仿宋_GB2312"/>
          <w:sz w:val="32"/>
          <w:szCs w:val="32"/>
        </w:rPr>
        <w:t>万元。</w:t>
      </w:r>
      <w:r>
        <w:rPr>
          <w:rFonts w:hint="eastAsia" w:ascii="仿宋_GB2312" w:eastAsia="仿宋_GB2312"/>
          <w:sz w:val="32"/>
          <w:szCs w:val="32"/>
        </w:rPr>
        <w:t>主要用于</w:t>
      </w:r>
      <w:r>
        <w:rPr>
          <w:rFonts w:hint="eastAsia" w:ascii="仿宋_GB2312" w:eastAsia="仿宋_GB2312"/>
          <w:sz w:val="32"/>
          <w:szCs w:val="32"/>
          <w:lang w:eastAsia="zh-CN"/>
        </w:rPr>
        <w:t>中共阿坝州委宣传部及下属单位执行公务活动，协助州外新闻媒体记者在我州其间的采访报道</w:t>
      </w:r>
      <w:r>
        <w:rPr>
          <w:rFonts w:hint="eastAsia" w:ascii="仿宋_GB2312" w:eastAsia="仿宋_GB2312"/>
          <w:sz w:val="32"/>
          <w:szCs w:val="32"/>
        </w:rPr>
        <w:t>等</w:t>
      </w:r>
      <w:r>
        <w:rPr>
          <w:rFonts w:hint="eastAsia" w:ascii="仿宋_GB2312" w:eastAsia="仿宋_GB2312"/>
          <w:sz w:val="32"/>
          <w:szCs w:val="32"/>
          <w:lang w:eastAsia="zh-CN"/>
        </w:rPr>
        <w:t>相关工作开展</w:t>
      </w:r>
      <w:r>
        <w:rPr>
          <w:rFonts w:hint="eastAsia" w:ascii="仿宋_GB2312" w:eastAsia="仿宋_GB2312"/>
          <w:sz w:val="32"/>
          <w:szCs w:val="32"/>
        </w:rPr>
        <w:t>所需的公务用车燃料费、维修费、过路过桥费、保险费等支出。</w:t>
      </w:r>
    </w:p>
    <w:p w14:paraId="1029A022">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0.</w:t>
      </w:r>
      <w:r>
        <w:rPr>
          <w:rFonts w:hint="eastAsia" w:ascii="仿宋_GB2312" w:hAnsi="仿宋_GB2312" w:eastAsia="仿宋_GB2312" w:cs="仿宋_GB2312"/>
          <w:b/>
          <w:bCs/>
          <w:sz w:val="32"/>
          <w:szCs w:val="32"/>
          <w:lang w:val="en-US" w:eastAsia="zh-CN"/>
        </w:rPr>
        <w:t>77</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29.19</w:t>
      </w:r>
      <w:r>
        <w:rPr>
          <w:rFonts w:hint="eastAsia" w:eastAsia="仿宋_GB2312" w:cs="仿宋_GB2312"/>
          <w:b/>
          <w:bCs/>
          <w:sz w:val="32"/>
          <w:szCs w:val="32"/>
        </w:rPr>
        <w:t>%。</w:t>
      </w:r>
      <w:r>
        <w:rPr>
          <w:rFonts w:hint="eastAsia" w:eastAsia="仿宋_GB2312" w:cs="仿宋_GB2312"/>
          <w:sz w:val="32"/>
          <w:szCs w:val="32"/>
        </w:rPr>
        <w:t>公务接待费支出决算比202</w:t>
      </w:r>
      <w:r>
        <w:rPr>
          <w:rFonts w:hint="eastAsia" w:eastAsia="仿宋_GB2312" w:cs="仿宋_GB2312"/>
          <w:sz w:val="32"/>
          <w:szCs w:val="32"/>
          <w:lang w:val="en-US" w:eastAsia="zh-CN"/>
        </w:rPr>
        <w:t>4</w:t>
      </w:r>
      <w:r>
        <w:rPr>
          <w:rFonts w:hint="eastAsia" w:eastAsia="仿宋_GB2312" w:cs="仿宋_GB2312"/>
          <w:sz w:val="32"/>
          <w:szCs w:val="32"/>
        </w:rPr>
        <w:t>年度</w:t>
      </w:r>
      <w:r>
        <w:rPr>
          <w:rFonts w:hint="eastAsia" w:eastAsia="仿宋_GB2312" w:cs="仿宋_GB2312"/>
          <w:sz w:val="32"/>
          <w:szCs w:val="32"/>
          <w:lang w:eastAsia="zh-CN"/>
        </w:rPr>
        <w:t>增加</w:t>
      </w:r>
      <w:r>
        <w:rPr>
          <w:rFonts w:hint="eastAsia" w:eastAsia="仿宋_GB2312" w:cs="仿宋_GB2312"/>
          <w:sz w:val="32"/>
          <w:szCs w:val="32"/>
          <w:lang w:val="en-US" w:eastAsia="zh-CN"/>
        </w:rPr>
        <w:t>0.54</w:t>
      </w:r>
      <w:r>
        <w:rPr>
          <w:rFonts w:hint="eastAsia" w:eastAsia="仿宋_GB2312" w:cs="仿宋_GB2312"/>
          <w:sz w:val="32"/>
          <w:szCs w:val="32"/>
        </w:rPr>
        <w:t>万元，</w:t>
      </w:r>
      <w:r>
        <w:rPr>
          <w:rFonts w:hint="eastAsia" w:eastAsia="仿宋_GB2312" w:cs="仿宋_GB2312"/>
          <w:sz w:val="32"/>
          <w:szCs w:val="32"/>
          <w:lang w:eastAsia="zh-CN"/>
        </w:rPr>
        <w:t>增长</w:t>
      </w:r>
      <w:r>
        <w:rPr>
          <w:rFonts w:hint="eastAsia" w:eastAsia="仿宋_GB2312" w:cs="仿宋_GB2312"/>
          <w:sz w:val="32"/>
          <w:szCs w:val="32"/>
          <w:lang w:val="en-US" w:eastAsia="zh-CN"/>
        </w:rPr>
        <w:t>70.12</w:t>
      </w:r>
      <w:r>
        <w:rPr>
          <w:rFonts w:hint="eastAsia" w:eastAsia="仿宋_GB2312" w:cs="仿宋_GB2312"/>
          <w:sz w:val="32"/>
          <w:szCs w:val="32"/>
        </w:rPr>
        <w:t>%。主要原因是</w:t>
      </w:r>
      <w:r>
        <w:rPr>
          <w:rFonts w:hint="eastAsia" w:eastAsia="仿宋_GB2312" w:cs="仿宋_GB2312"/>
          <w:sz w:val="32"/>
          <w:szCs w:val="32"/>
          <w:lang w:eastAsia="zh-CN"/>
        </w:rPr>
        <w:t>接待媒体采访增加</w:t>
      </w:r>
      <w:r>
        <w:rPr>
          <w:rFonts w:hint="eastAsia" w:eastAsia="仿宋_GB2312" w:cs="仿宋_GB2312"/>
          <w:sz w:val="32"/>
          <w:szCs w:val="32"/>
        </w:rPr>
        <w:t>。其中：</w:t>
      </w:r>
    </w:p>
    <w:p w14:paraId="7279C0D8">
      <w:pPr>
        <w:spacing w:line="600" w:lineRule="exact"/>
        <w:ind w:firstLine="640"/>
        <w:rPr>
          <w:rFonts w:eastAsia="仿宋_GB2312" w:cs="仿宋_GB2312"/>
          <w:sz w:val="32"/>
          <w:szCs w:val="32"/>
        </w:rPr>
      </w:pPr>
      <w:r>
        <w:rPr>
          <w:rFonts w:hint="eastAsia" w:eastAsia="仿宋_GB2312" w:cs="仿宋_GB2312"/>
          <w:sz w:val="32"/>
          <w:szCs w:val="32"/>
        </w:rPr>
        <w:t>国内公务接待支</w:t>
      </w:r>
      <w:r>
        <w:rPr>
          <w:rFonts w:hint="eastAsia" w:ascii="仿宋_GB2312" w:hAnsi="仿宋_GB2312" w:eastAsia="仿宋_GB2312" w:cs="仿宋_GB2312"/>
          <w:sz w:val="32"/>
          <w:szCs w:val="32"/>
        </w:rPr>
        <w:t>出0.</w:t>
      </w:r>
      <w:r>
        <w:rPr>
          <w:rFonts w:hint="eastAsia" w:ascii="仿宋_GB2312" w:hAnsi="仿宋_GB2312" w:eastAsia="仿宋_GB2312" w:cs="仿宋_GB2312"/>
          <w:sz w:val="32"/>
          <w:szCs w:val="32"/>
          <w:lang w:val="en-US" w:eastAsia="zh-CN"/>
        </w:rPr>
        <w:t>77</w:t>
      </w:r>
      <w:r>
        <w:rPr>
          <w:rFonts w:hint="eastAsia" w:ascii="仿宋_GB2312" w:hAnsi="仿宋_GB2312" w:eastAsia="仿宋_GB2312" w:cs="仿宋_GB2312"/>
          <w:sz w:val="32"/>
          <w:szCs w:val="32"/>
        </w:rPr>
        <w:t>万</w:t>
      </w:r>
      <w:r>
        <w:rPr>
          <w:rFonts w:hint="eastAsia" w:eastAsia="仿宋_GB2312" w:cs="仿宋_GB2312"/>
          <w:sz w:val="32"/>
          <w:szCs w:val="32"/>
        </w:rPr>
        <w:t>元，主要用于执行公务、</w:t>
      </w:r>
      <w:r>
        <w:rPr>
          <w:rFonts w:hint="eastAsia" w:eastAsia="仿宋_GB2312" w:cs="仿宋_GB2312"/>
          <w:sz w:val="32"/>
          <w:szCs w:val="32"/>
          <w:lang w:eastAsia="zh-CN"/>
        </w:rPr>
        <w:t>媒体采访、调研</w:t>
      </w:r>
      <w:r>
        <w:rPr>
          <w:rFonts w:hint="eastAsia" w:eastAsia="仿宋_GB2312" w:cs="仿宋_GB2312"/>
          <w:sz w:val="32"/>
          <w:szCs w:val="32"/>
        </w:rPr>
        <w:t>开展业务活动开支的用餐费。国内公务接</w:t>
      </w:r>
      <w:r>
        <w:rPr>
          <w:rFonts w:hint="eastAsia" w:ascii="仿宋_GB2312" w:hAnsi="仿宋_GB2312" w:eastAsia="仿宋_GB2312" w:cs="仿宋_GB2312"/>
          <w:sz w:val="32"/>
          <w:szCs w:val="32"/>
        </w:rPr>
        <w:t>待</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批次，</w:t>
      </w:r>
      <w:r>
        <w:rPr>
          <w:rFonts w:hint="eastAsia" w:ascii="仿宋_GB2312" w:hAnsi="仿宋_GB2312" w:eastAsia="仿宋_GB2312" w:cs="仿宋_GB2312"/>
          <w:sz w:val="32"/>
          <w:szCs w:val="32"/>
          <w:lang w:val="en-US" w:eastAsia="zh-CN"/>
        </w:rPr>
        <w:t>54</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0.77</w:t>
      </w:r>
      <w:r>
        <w:rPr>
          <w:rFonts w:hint="eastAsia" w:eastAsia="仿宋_GB2312" w:cs="仿宋_GB2312"/>
          <w:sz w:val="32"/>
          <w:szCs w:val="32"/>
        </w:rPr>
        <w:t>万元，具体内容包括执行公务、</w:t>
      </w:r>
      <w:r>
        <w:rPr>
          <w:rFonts w:hint="eastAsia" w:eastAsia="仿宋_GB2312" w:cs="仿宋_GB2312"/>
          <w:sz w:val="32"/>
          <w:szCs w:val="32"/>
          <w:lang w:eastAsia="zh-CN"/>
        </w:rPr>
        <w:t>媒体采访、调研</w:t>
      </w:r>
      <w:r>
        <w:rPr>
          <w:rFonts w:hint="eastAsia" w:eastAsia="仿宋_GB2312" w:cs="仿宋_GB2312"/>
          <w:sz w:val="32"/>
          <w:szCs w:val="32"/>
        </w:rPr>
        <w:t>开展业务活动开支的用餐费</w:t>
      </w:r>
      <w:r>
        <w:rPr>
          <w:rFonts w:hint="eastAsia" w:eastAsia="仿宋_GB2312" w:cs="仿宋_GB2312"/>
          <w:sz w:val="32"/>
          <w:szCs w:val="32"/>
          <w:lang w:val="en-US" w:eastAsia="zh-CN"/>
        </w:rPr>
        <w:t>0.77万元</w:t>
      </w:r>
      <w:r>
        <w:rPr>
          <w:rFonts w:hint="eastAsia" w:eastAsia="仿宋_GB2312" w:cs="仿宋_GB2312"/>
          <w:sz w:val="32"/>
          <w:szCs w:val="32"/>
        </w:rPr>
        <w:t>。</w:t>
      </w:r>
    </w:p>
    <w:p w14:paraId="651DB9C1">
      <w:pPr>
        <w:spacing w:line="600" w:lineRule="exact"/>
        <w:ind w:firstLine="640"/>
        <w:rPr>
          <w:rFonts w:ascii="黑体" w:eastAsia="黑体"/>
          <w:sz w:val="32"/>
          <w:szCs w:val="32"/>
        </w:rPr>
      </w:pPr>
      <w:r>
        <w:rPr>
          <w:rFonts w:hint="eastAsia" w:eastAsia="仿宋_GB2312" w:cs="仿宋_GB2312"/>
          <w:sz w:val="32"/>
          <w:szCs w:val="32"/>
        </w:rPr>
        <w:t>外事接待支</w:t>
      </w:r>
      <w:r>
        <w:rPr>
          <w:rFonts w:hint="eastAsia" w:ascii="仿宋_GB2312" w:hAnsi="仿宋_GB2312" w:eastAsia="仿宋_GB2312" w:cs="仿宋_GB2312"/>
          <w:sz w:val="32"/>
          <w:szCs w:val="32"/>
        </w:rPr>
        <w:t>出0万元。外事接待0批次，0人次（不包括陪同人员），共计支出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w:t>
      </w:r>
      <w:r>
        <w:rPr>
          <w:rFonts w:hint="eastAsia" w:eastAsia="仿宋_GB2312" w:cs="仿宋_GB2312"/>
          <w:sz w:val="32"/>
          <w:szCs w:val="32"/>
        </w:rPr>
        <w:t>元。</w:t>
      </w:r>
      <w:r>
        <w:rPr>
          <w:rFonts w:hint="eastAsia" w:eastAsia="仿宋_GB2312" w:cs="仿宋_GB2312"/>
          <w:sz w:val="32"/>
          <w:szCs w:val="32"/>
          <w:lang w:eastAsia="zh-CN"/>
        </w:rPr>
        <w:t>四川省</w:t>
      </w:r>
      <w:r>
        <w:rPr>
          <w:rFonts w:hint="eastAsia" w:ascii="仿宋_GB2312" w:eastAsia="仿宋_GB2312"/>
          <w:sz w:val="32"/>
          <w:szCs w:val="32"/>
          <w:lang w:eastAsia="zh-CN"/>
        </w:rPr>
        <w:t>中共阿坝州委宣传部部门不涉及外事接待</w:t>
      </w:r>
      <w:r>
        <w:rPr>
          <w:rFonts w:hint="eastAsia" w:ascii="仿宋_GB2312" w:eastAsia="仿宋_GB2312"/>
          <w:sz w:val="32"/>
          <w:szCs w:val="32"/>
        </w:rPr>
        <w:t>。</w:t>
      </w:r>
    </w:p>
    <w:p w14:paraId="7A159BB7">
      <w:pPr>
        <w:spacing w:line="600" w:lineRule="exact"/>
        <w:ind w:firstLine="640"/>
        <w:outlineLvl w:val="1"/>
        <w:rPr>
          <w:rStyle w:val="33"/>
          <w:rFonts w:ascii="Times New Roman" w:hAnsi="Times New Roman" w:eastAsia="黑体"/>
        </w:rPr>
      </w:pPr>
      <w:bookmarkStart w:id="50" w:name="_Toc16649"/>
      <w:bookmarkStart w:id="51" w:name="_Toc15377218"/>
      <w:bookmarkStart w:id="52" w:name="_Toc15396610"/>
      <w:r>
        <w:rPr>
          <w:rFonts w:hint="eastAsia" w:eastAsia="黑体"/>
          <w:sz w:val="32"/>
          <w:szCs w:val="32"/>
        </w:rPr>
        <w:t>八、</w:t>
      </w:r>
      <w:r>
        <w:rPr>
          <w:rStyle w:val="33"/>
          <w:rFonts w:hint="eastAsia" w:ascii="Times New Roman" w:hAnsi="Times New Roman" w:eastAsia="黑体"/>
          <w:b w:val="0"/>
        </w:rPr>
        <w:t>政府性基金预算支出决算情况说明</w:t>
      </w:r>
      <w:bookmarkEnd w:id="50"/>
      <w:bookmarkEnd w:id="51"/>
      <w:bookmarkEnd w:id="52"/>
    </w:p>
    <w:p w14:paraId="05D71CB6">
      <w:pPr>
        <w:spacing w:line="600" w:lineRule="exact"/>
        <w:ind w:firstLine="640"/>
        <w:rPr>
          <w:rFonts w:hint="eastAsia" w:eastAsia="仿宋_GB2312" w:cs="仿宋_GB2312"/>
          <w:b/>
          <w:bCs/>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年度政府性基金预算财政拨款支出0万元</w:t>
      </w:r>
      <w:r>
        <w:rPr>
          <w:rFonts w:hint="eastAsia" w:ascii="仿宋_GB2312" w:hAnsi="仿宋_GB2312" w:eastAsia="仿宋_GB2312" w:cs="仿宋_GB2312"/>
          <w:sz w:val="32"/>
          <w:szCs w:val="32"/>
          <w:lang w:eastAsia="zh-CN"/>
        </w:rPr>
        <w:t>。</w:t>
      </w:r>
    </w:p>
    <w:p w14:paraId="71D185A4">
      <w:pPr>
        <w:spacing w:line="600" w:lineRule="exact"/>
        <w:ind w:left="630"/>
        <w:outlineLvl w:val="1"/>
        <w:rPr>
          <w:rStyle w:val="33"/>
          <w:rFonts w:ascii="Times New Roman" w:hAnsi="Times New Roman" w:eastAsia="黑体"/>
          <w:b w:val="0"/>
        </w:rPr>
      </w:pPr>
      <w:bookmarkStart w:id="53" w:name="_Toc15396611"/>
      <w:bookmarkStart w:id="54" w:name="_Toc14285"/>
      <w:bookmarkStart w:id="55" w:name="_Toc15377219"/>
      <w:r>
        <w:rPr>
          <w:rStyle w:val="33"/>
          <w:rFonts w:hint="eastAsia" w:ascii="Times New Roman" w:hAnsi="Times New Roman" w:eastAsia="黑体"/>
          <w:b w:val="0"/>
        </w:rPr>
        <w:t>九、国有资本经营预算支出决算情况说明</w:t>
      </w:r>
      <w:bookmarkEnd w:id="53"/>
      <w:bookmarkEnd w:id="54"/>
      <w:bookmarkEnd w:id="55"/>
    </w:p>
    <w:p w14:paraId="78193E8F">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年度国有资本经营预算财政拨款支出</w:t>
      </w:r>
      <w:r>
        <w:rPr>
          <w:rFonts w:hint="eastAsia" w:ascii="仿宋_GB2312" w:hAnsi="仿宋_GB2312" w:eastAsia="仿宋_GB2312" w:cs="仿宋_GB2312"/>
          <w:sz w:val="32"/>
          <w:szCs w:val="32"/>
        </w:rPr>
        <w:t>0万元</w:t>
      </w:r>
      <w:r>
        <w:rPr>
          <w:rFonts w:hint="eastAsia" w:ascii="仿宋_GB2312" w:hAnsi="仿宋_GB2312" w:eastAsia="仿宋_GB2312" w:cs="仿宋_GB2312"/>
          <w:sz w:val="32"/>
          <w:szCs w:val="32"/>
          <w:lang w:eastAsia="zh-CN"/>
        </w:rPr>
        <w:t>。</w:t>
      </w:r>
    </w:p>
    <w:p w14:paraId="545FB505">
      <w:pPr>
        <w:spacing w:line="600" w:lineRule="exact"/>
        <w:ind w:left="630"/>
        <w:outlineLvl w:val="1"/>
        <w:rPr>
          <w:rStyle w:val="33"/>
          <w:rFonts w:ascii="Times New Roman" w:hAnsi="Times New Roman" w:eastAsia="黑体"/>
          <w:b w:val="0"/>
        </w:rPr>
      </w:pPr>
      <w:bookmarkStart w:id="56" w:name="_Toc17883"/>
      <w:bookmarkStart w:id="57" w:name="_Toc15396612"/>
      <w:bookmarkStart w:id="58" w:name="_Toc15377221"/>
      <w:r>
        <w:rPr>
          <w:rStyle w:val="33"/>
          <w:rFonts w:hint="eastAsia" w:ascii="Times New Roman" w:hAnsi="Times New Roman" w:eastAsia="黑体"/>
          <w:b w:val="0"/>
        </w:rPr>
        <w:t>十、其他重要事项的情况说明</w:t>
      </w:r>
      <w:bookmarkEnd w:id="56"/>
      <w:bookmarkEnd w:id="57"/>
      <w:bookmarkEnd w:id="58"/>
    </w:p>
    <w:p w14:paraId="20CEE275">
      <w:pPr>
        <w:spacing w:line="600" w:lineRule="exact"/>
        <w:ind w:firstLine="643" w:firstLineChars="200"/>
        <w:outlineLvl w:val="2"/>
        <w:rPr>
          <w:rFonts w:eastAsia="楷体_GB2312" w:cs="楷体_GB2312"/>
          <w:b/>
          <w:sz w:val="32"/>
          <w:szCs w:val="32"/>
        </w:rPr>
      </w:pPr>
      <w:bookmarkStart w:id="59" w:name="_Toc29462"/>
      <w:bookmarkStart w:id="60" w:name="_Toc15377222"/>
      <w:r>
        <w:rPr>
          <w:rFonts w:hint="eastAsia" w:eastAsia="楷体_GB2312" w:cs="楷体_GB2312"/>
          <w:b/>
          <w:sz w:val="32"/>
          <w:szCs w:val="32"/>
        </w:rPr>
        <w:t>（一）机关运行经费支出情况</w:t>
      </w:r>
      <w:bookmarkEnd w:id="59"/>
      <w:bookmarkEnd w:id="60"/>
    </w:p>
    <w:p w14:paraId="2B750802">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eastAsia" w:eastAsia="仿宋_GB2312" w:cs="仿宋_GB2312"/>
          <w:sz w:val="32"/>
          <w:szCs w:val="32"/>
          <w:lang w:eastAsia="zh-CN"/>
        </w:rPr>
      </w:pPr>
      <w:bookmarkStart w:id="61" w:name="_Toc15377223"/>
      <w:bookmarkStart w:id="62" w:name="_Toc6627"/>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w:t>
      </w:r>
      <w:r>
        <w:rPr>
          <w:rFonts w:hint="eastAsia" w:ascii="仿宋_GB2312" w:hAnsi="仿宋_GB2312" w:eastAsia="仿宋_GB2312" w:cs="仿宋_GB2312"/>
          <w:sz w:val="32"/>
          <w:szCs w:val="32"/>
        </w:rPr>
        <w:t>，中共四川省阿坝州委宣传部（本级）机关运行经费支出</w:t>
      </w:r>
      <w:r>
        <w:rPr>
          <w:rFonts w:hint="eastAsia" w:ascii="仿宋_GB2312" w:hAnsi="仿宋_GB2312" w:eastAsia="仿宋_GB2312" w:cs="仿宋_GB2312"/>
          <w:sz w:val="32"/>
          <w:szCs w:val="32"/>
          <w:lang w:val="en-US" w:eastAsia="zh-CN"/>
        </w:rPr>
        <w:t>125.47万元</w:t>
      </w:r>
      <w:r>
        <w:rPr>
          <w:rFonts w:hint="eastAsia" w:eastAsia="仿宋_GB2312" w:cs="仿宋_GB2312"/>
          <w:sz w:val="32"/>
          <w:szCs w:val="32"/>
        </w:rPr>
        <w:t>，比202</w:t>
      </w:r>
      <w:r>
        <w:rPr>
          <w:rFonts w:hint="eastAsia" w:eastAsia="仿宋_GB2312" w:cs="仿宋_GB2312"/>
          <w:sz w:val="32"/>
          <w:szCs w:val="32"/>
          <w:lang w:val="en-US" w:eastAsia="zh-CN"/>
        </w:rPr>
        <w:t>4</w:t>
      </w:r>
      <w:r>
        <w:rPr>
          <w:rFonts w:hint="eastAsia" w:eastAsia="仿宋_GB2312" w:cs="仿宋_GB2312"/>
          <w:sz w:val="32"/>
          <w:szCs w:val="32"/>
        </w:rPr>
        <w:t>年度</w:t>
      </w:r>
      <w:r>
        <w:rPr>
          <w:rFonts w:hint="eastAsia" w:eastAsia="仿宋_GB2312" w:cs="仿宋_GB2312"/>
          <w:sz w:val="32"/>
          <w:szCs w:val="32"/>
          <w:lang w:eastAsia="zh-CN"/>
        </w:rPr>
        <w:t>增加</w:t>
      </w:r>
      <w:r>
        <w:rPr>
          <w:rFonts w:hint="eastAsia" w:eastAsia="仿宋_GB2312" w:cs="仿宋_GB2312"/>
          <w:sz w:val="32"/>
          <w:szCs w:val="32"/>
          <w:lang w:val="en-US" w:eastAsia="zh-CN"/>
        </w:rPr>
        <w:t>14.68</w:t>
      </w:r>
      <w:r>
        <w:rPr>
          <w:rFonts w:hint="eastAsia" w:eastAsia="仿宋_GB2312" w:cs="仿宋_GB2312"/>
          <w:sz w:val="32"/>
          <w:szCs w:val="32"/>
        </w:rPr>
        <w:t>万元，</w:t>
      </w:r>
      <w:r>
        <w:rPr>
          <w:rFonts w:hint="eastAsia" w:eastAsia="仿宋_GB2312" w:cs="仿宋_GB2312"/>
          <w:sz w:val="32"/>
          <w:szCs w:val="32"/>
          <w:lang w:eastAsia="zh-CN"/>
        </w:rPr>
        <w:t>增长</w:t>
      </w:r>
      <w:r>
        <w:rPr>
          <w:rFonts w:hint="eastAsia" w:eastAsia="仿宋_GB2312" w:cs="仿宋_GB2312"/>
          <w:sz w:val="32"/>
          <w:szCs w:val="32"/>
          <w:lang w:val="en-US" w:eastAsia="zh-CN"/>
        </w:rPr>
        <w:t>13.26</w:t>
      </w:r>
      <w:r>
        <w:rPr>
          <w:rFonts w:hint="eastAsia" w:eastAsia="仿宋_GB2312" w:cs="仿宋_GB2312"/>
          <w:sz w:val="32"/>
          <w:szCs w:val="32"/>
        </w:rPr>
        <w:t>%。主要原因是</w:t>
      </w:r>
      <w:r>
        <w:rPr>
          <w:rFonts w:hint="eastAsia" w:eastAsia="仿宋_GB2312" w:cs="仿宋_GB2312"/>
          <w:sz w:val="32"/>
          <w:szCs w:val="32"/>
          <w:lang w:eastAsia="zh-CN"/>
        </w:rPr>
        <w:t>项目、外出公务活动增加。</w:t>
      </w:r>
    </w:p>
    <w:p w14:paraId="32105125">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（二）政府采购支出情况</w:t>
      </w:r>
      <w:bookmarkEnd w:id="61"/>
      <w:bookmarkEnd w:id="62"/>
    </w:p>
    <w:p w14:paraId="728EF5F1">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年度，中共四川省阿坝州委宣传部政府采购支出总额</w:t>
      </w:r>
      <w:r>
        <w:rPr>
          <w:rFonts w:hint="eastAsia" w:ascii="仿宋_GB2312" w:hAnsi="仿宋_GB2312" w:eastAsia="仿宋_GB2312" w:cs="仿宋_GB2312"/>
          <w:sz w:val="32"/>
          <w:szCs w:val="32"/>
          <w:lang w:val="en-US" w:eastAsia="zh-CN"/>
        </w:rPr>
        <w:t>453.84</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5.63</w:t>
      </w:r>
      <w:r>
        <w:rPr>
          <w:rFonts w:hint="eastAsia" w:ascii="仿宋_GB2312" w:hAnsi="仿宋_GB2312" w:eastAsia="仿宋_GB2312" w:cs="仿宋_GB2312"/>
          <w:sz w:val="32"/>
          <w:szCs w:val="32"/>
        </w:rPr>
        <w:t>万元、政府采购工程支出0万元、政府采购服务支出</w:t>
      </w:r>
      <w:r>
        <w:rPr>
          <w:rFonts w:hint="eastAsia" w:ascii="仿宋_GB2312" w:hAnsi="仿宋_GB2312" w:eastAsia="仿宋_GB2312" w:cs="仿宋_GB2312"/>
          <w:sz w:val="32"/>
          <w:szCs w:val="32"/>
          <w:lang w:val="en-US" w:eastAsia="zh-CN"/>
        </w:rPr>
        <w:t>448.21</w:t>
      </w:r>
      <w:r>
        <w:rPr>
          <w:rFonts w:hint="eastAsia" w:ascii="仿宋_GB2312" w:hAnsi="仿宋_GB2312" w:eastAsia="仿宋_GB2312" w:cs="仿宋_GB2312"/>
          <w:sz w:val="32"/>
          <w:szCs w:val="32"/>
        </w:rPr>
        <w:t>万元。主要用于</w:t>
      </w:r>
      <w:r>
        <w:rPr>
          <w:rFonts w:hint="eastAsia" w:ascii="仿宋_GB2312" w:hAnsi="仿宋_GB2312" w:eastAsia="仿宋_GB2312" w:cs="仿宋_GB2312"/>
          <w:sz w:val="32"/>
          <w:szCs w:val="32"/>
          <w:lang w:eastAsia="zh-CN"/>
        </w:rPr>
        <w:t>购买放映设备</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公务用车车辆保险</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。授予中小企业合同金额0万元，占政府采购支出总额的0%，其中：授予小微企业合同金额0万元，占政府采购支出总额的0%。</w:t>
      </w:r>
    </w:p>
    <w:p w14:paraId="48B19E90">
      <w:pPr>
        <w:spacing w:line="600" w:lineRule="exact"/>
        <w:ind w:firstLine="643" w:firstLineChars="200"/>
        <w:outlineLvl w:val="2"/>
        <w:rPr>
          <w:rFonts w:eastAsia="楷体_GB2312" w:cs="楷体_GB2312"/>
          <w:b/>
          <w:sz w:val="32"/>
          <w:szCs w:val="32"/>
        </w:rPr>
      </w:pPr>
      <w:bookmarkStart w:id="63" w:name="_Toc15342"/>
      <w:bookmarkStart w:id="64" w:name="_Toc15377224"/>
      <w:r>
        <w:rPr>
          <w:rFonts w:hint="eastAsia" w:eastAsia="楷体_GB2312" w:cs="楷体_GB2312"/>
          <w:b/>
          <w:sz w:val="32"/>
          <w:szCs w:val="32"/>
        </w:rPr>
        <w:t>（三）国有资产占有使用情况</w:t>
      </w:r>
      <w:bookmarkEnd w:id="63"/>
      <w:bookmarkEnd w:id="64"/>
    </w:p>
    <w:p w14:paraId="1540A586">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年12月31日，中共四川省阿坝州委宣传部共有车辆12辆，其中：主要负责人用车0辆、机要通信用车0辆、应急保障用车7辆、其他用车5辆，</w:t>
      </w:r>
      <w:r>
        <w:rPr>
          <w:rFonts w:hint="eastAsia" w:ascii="仿宋_GB2312" w:eastAsia="仿宋_GB2312"/>
          <w:sz w:val="32"/>
          <w:szCs w:val="32"/>
        </w:rPr>
        <w:t>其他用车主要是用于</w:t>
      </w:r>
      <w:r>
        <w:rPr>
          <w:rFonts w:hint="eastAsia" w:ascii="仿宋_GB2312" w:eastAsia="仿宋_GB2312"/>
          <w:sz w:val="32"/>
          <w:szCs w:val="32"/>
          <w:lang w:eastAsia="zh-CN"/>
        </w:rPr>
        <w:t>电影服务中心对</w:t>
      </w:r>
      <w:r>
        <w:rPr>
          <w:rFonts w:hint="eastAsia" w:ascii="仿宋_GB2312" w:eastAsia="仿宋_GB2312"/>
          <w:sz w:val="32"/>
          <w:szCs w:val="32"/>
          <w:lang w:val="en-US" w:eastAsia="zh-CN"/>
        </w:rPr>
        <w:t>13县农村电影放映的监管工作、影城工作、中心工作等</w:t>
      </w:r>
      <w:r>
        <w:rPr>
          <w:rFonts w:hint="eastAsia" w:ascii="仿宋_GB2312" w:eastAsia="仿宋_GB2312"/>
          <w:sz w:val="32"/>
          <w:szCs w:val="32"/>
        </w:rPr>
        <w:t>。</w:t>
      </w:r>
      <w:r>
        <w:rPr>
          <w:rFonts w:hint="eastAsia" w:ascii="仿宋_GB2312" w:hAnsi="仿宋_GB2312" w:eastAsia="仿宋_GB2312" w:cs="仿宋_GB2312"/>
          <w:sz w:val="32"/>
          <w:szCs w:val="32"/>
        </w:rPr>
        <w:t>单价100万元（含）以上设备（不含车辆）0台（套）</w:t>
      </w:r>
      <w:r>
        <w:rPr>
          <w:rFonts w:hint="eastAsia" w:eastAsia="仿宋_GB2312" w:cs="仿宋_GB2312"/>
          <w:sz w:val="32"/>
          <w:szCs w:val="32"/>
        </w:rPr>
        <w:t>。</w:t>
      </w:r>
    </w:p>
    <w:p w14:paraId="56DCCF6E">
      <w:pPr>
        <w:spacing w:line="600" w:lineRule="exact"/>
        <w:ind w:firstLine="643" w:firstLineChars="200"/>
        <w:outlineLvl w:val="2"/>
        <w:rPr>
          <w:rFonts w:eastAsia="楷体_GB2312" w:cs="楷体_GB2312"/>
          <w:b/>
          <w:sz w:val="32"/>
          <w:szCs w:val="32"/>
        </w:rPr>
      </w:pPr>
      <w:bookmarkStart w:id="65" w:name="_Toc27817"/>
      <w:r>
        <w:rPr>
          <w:rFonts w:hint="eastAsia" w:eastAsia="楷体_GB2312" w:cs="楷体_GB2312"/>
          <w:b/>
          <w:sz w:val="32"/>
          <w:szCs w:val="32"/>
        </w:rPr>
        <w:t>（四）预算绩效管理情况</w:t>
      </w:r>
      <w:bookmarkEnd w:id="65"/>
    </w:p>
    <w:p w14:paraId="4DF0C499">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eastAsia="zh-CN"/>
        </w:rPr>
        <w:t>四川省中共阿坝州委宣传部部门</w:t>
      </w:r>
      <w:r>
        <w:rPr>
          <w:rFonts w:hint="eastAsia" w:eastAsia="仿宋_GB2312" w:cs="仿宋_GB2312"/>
          <w:sz w:val="32"/>
          <w:szCs w:val="32"/>
        </w:rPr>
        <w:t>在202</w:t>
      </w:r>
      <w:r>
        <w:rPr>
          <w:rFonts w:hint="eastAsia" w:eastAsia="仿宋_GB2312" w:cs="仿宋_GB2312"/>
          <w:sz w:val="32"/>
          <w:szCs w:val="32"/>
          <w:lang w:val="en-US" w:eastAsia="zh-CN"/>
        </w:rPr>
        <w:t>5</w:t>
      </w:r>
      <w:r>
        <w:rPr>
          <w:rFonts w:hint="eastAsia" w:eastAsia="仿宋_GB2312" w:cs="仿宋_GB2312"/>
          <w:sz w:val="32"/>
          <w:szCs w:val="32"/>
        </w:rPr>
        <w:t>年度预算编制阶段，组织对</w:t>
      </w:r>
      <w:r>
        <w:rPr>
          <w:rFonts w:hint="eastAsia" w:eastAsia="仿宋_GB2312" w:cs="仿宋_GB2312"/>
          <w:sz w:val="32"/>
          <w:szCs w:val="32"/>
          <w:lang w:eastAsia="zh-CN"/>
        </w:rPr>
        <w:t>与中央省级媒体合作、对外宣传、文明办工作经费、州委中心组学习及宣讲、农村公益性电影放映运行费等</w:t>
      </w:r>
      <w:r>
        <w:rPr>
          <w:rFonts w:hint="eastAsia" w:eastAsia="仿宋_GB2312" w:cs="仿宋_GB2312"/>
          <w:sz w:val="32"/>
          <w:szCs w:val="32"/>
          <w:lang w:val="en-US" w:eastAsia="zh-CN"/>
        </w:rPr>
        <w:t>54</w:t>
      </w:r>
      <w:r>
        <w:rPr>
          <w:rFonts w:hint="eastAsia" w:eastAsia="仿宋_GB2312" w:cs="仿宋_GB2312"/>
          <w:sz w:val="32"/>
          <w:szCs w:val="32"/>
        </w:rPr>
        <w:t>个项目开展了预算事前绩效评估，对</w:t>
      </w:r>
      <w:r>
        <w:rPr>
          <w:rFonts w:hint="eastAsia" w:eastAsia="仿宋_GB2312" w:cs="仿宋_GB2312"/>
          <w:sz w:val="32"/>
          <w:szCs w:val="32"/>
          <w:lang w:val="en-US" w:eastAsia="zh-CN"/>
        </w:rPr>
        <w:t>54</w:t>
      </w:r>
      <w:r>
        <w:rPr>
          <w:rFonts w:hint="eastAsia" w:eastAsia="仿宋_GB2312" w:cs="仿宋_GB2312"/>
          <w:sz w:val="32"/>
          <w:szCs w:val="32"/>
        </w:rPr>
        <w:t>个项目编制了绩效目标，预算执行过程中，选取个项目开展绩效监控。</w:t>
      </w:r>
    </w:p>
    <w:p w14:paraId="08D1FEEE">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组织对202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年度一般公共预算、政府性基金预算、国有资本经营预算、社会保险基金预算以及资本资产、债券资金等全面开展绩效自评，形成</w:t>
      </w:r>
      <w:r>
        <w:rPr>
          <w:rFonts w:hint="eastAsia" w:ascii="仿宋_GB2312" w:hAnsi="仿宋_GB2312" w:eastAsia="仿宋_GB2312" w:cs="仿宋_GB2312"/>
          <w:sz w:val="32"/>
          <w:szCs w:val="32"/>
          <w:lang w:eastAsia="zh-CN"/>
        </w:rPr>
        <w:t>中共阿坝州委宣传部</w:t>
      </w:r>
      <w:r>
        <w:rPr>
          <w:rFonts w:hint="eastAsia" w:ascii="仿宋_GB2312" w:hAnsi="仿宋_GB2312" w:eastAsia="仿宋_GB2312" w:cs="仿宋_GB2312"/>
          <w:sz w:val="32"/>
          <w:szCs w:val="32"/>
        </w:rPr>
        <w:t>部门整体（含部门预算项目）绩效自评报告，其中，</w:t>
      </w:r>
      <w:r>
        <w:rPr>
          <w:rFonts w:hint="eastAsia" w:ascii="仿宋_GB2312" w:hAnsi="仿宋_GB2312" w:eastAsia="仿宋_GB2312" w:cs="仿宋_GB2312"/>
          <w:sz w:val="32"/>
          <w:szCs w:val="32"/>
          <w:lang w:eastAsia="zh-CN"/>
        </w:rPr>
        <w:t>中共阿坝州委宣传部</w:t>
      </w:r>
      <w:r>
        <w:rPr>
          <w:rFonts w:hint="eastAsia" w:ascii="仿宋_GB2312" w:hAnsi="仿宋_GB2312" w:eastAsia="仿宋_GB2312" w:cs="仿宋_GB2312"/>
          <w:sz w:val="32"/>
          <w:szCs w:val="32"/>
        </w:rPr>
        <w:t>部门整体（含部门预算项目）绩效自评得分为</w:t>
      </w:r>
      <w:r>
        <w:rPr>
          <w:rFonts w:hint="eastAsia" w:ascii="仿宋_GB2312" w:hAnsi="仿宋_GB2312" w:eastAsia="仿宋_GB2312" w:cs="仿宋_GB2312"/>
          <w:sz w:val="32"/>
          <w:szCs w:val="32"/>
          <w:lang w:val="en-US" w:eastAsia="zh-CN"/>
        </w:rPr>
        <w:t>92.50</w:t>
      </w:r>
      <w:r>
        <w:rPr>
          <w:rFonts w:hint="eastAsia" w:ascii="仿宋_GB2312" w:hAnsi="仿宋_GB2312" w:eastAsia="仿宋_GB2312" w:cs="仿宋_GB2312"/>
          <w:sz w:val="32"/>
          <w:szCs w:val="32"/>
        </w:rPr>
        <w:t>分，绩效自评综述：</w:t>
      </w:r>
      <w:r>
        <w:rPr>
          <w:rFonts w:hint="eastAsia" w:ascii="仿宋_GB2312" w:hAnsi="仿宋_GB2312" w:eastAsia="仿宋_GB2312" w:cs="仿宋_GB2312"/>
          <w:sz w:val="32"/>
          <w:szCs w:val="32"/>
          <w:lang w:eastAsia="zh-CN"/>
        </w:rPr>
        <w:t>对部门事前绩效评估、事中绩效运行监控、事后绩效评价的履职效能进行了分析打分；对预算编制质量、部门收入统筹情况、支出执行进度、预算年终结余、严控一般性支出等预算管理情况进行了分析打分；对财务管理制度、财务岗位设置、资金使用规范的财务管理方面进行了分析打分；对资产管理情况及采购执行率的采购管理进行了具体分析打分</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对部门预算项目决策、项目执行、目标实现等进行了绩效分析打分。</w:t>
      </w:r>
      <w:r>
        <w:rPr>
          <w:rFonts w:hint="eastAsia" w:ascii="仿宋_GB2312" w:hAnsi="仿宋_GB2312" w:eastAsia="仿宋_GB2312" w:cs="仿宋_GB2312"/>
          <w:sz w:val="32"/>
          <w:szCs w:val="32"/>
        </w:rPr>
        <w:t>绩效自评报告详见附件。</w:t>
      </w:r>
    </w:p>
    <w:p w14:paraId="0C3FB60B">
      <w:pPr>
        <w:spacing w:line="600" w:lineRule="exact"/>
        <w:ind w:firstLine="640"/>
        <w:rPr>
          <w:rFonts w:eastAsia="仿宋_GB2312" w:cs="仿宋_GB2312"/>
          <w:sz w:val="32"/>
          <w:szCs w:val="32"/>
        </w:rPr>
      </w:pPr>
    </w:p>
    <w:p w14:paraId="6D013F6C">
      <w:pPr>
        <w:spacing w:line="600" w:lineRule="exact"/>
        <w:jc w:val="center"/>
        <w:outlineLvl w:val="0"/>
        <w:rPr>
          <w:rFonts w:eastAsia="黑体"/>
          <w:sz w:val="44"/>
          <w:szCs w:val="44"/>
        </w:rPr>
      </w:pPr>
      <w:bookmarkStart w:id="66" w:name="_Toc18255"/>
      <w:bookmarkStart w:id="67" w:name="_Toc15377225"/>
      <w:bookmarkStart w:id="68" w:name="_Toc15396613"/>
      <w:r>
        <w:rPr>
          <w:rFonts w:hint="eastAsia" w:eastAsia="黑体"/>
          <w:sz w:val="44"/>
          <w:szCs w:val="44"/>
        </w:rPr>
        <w:t>第三部分名词解释</w:t>
      </w:r>
      <w:bookmarkEnd w:id="66"/>
      <w:bookmarkEnd w:id="67"/>
      <w:bookmarkEnd w:id="68"/>
    </w:p>
    <w:p w14:paraId="3F31CD1E">
      <w:pPr>
        <w:spacing w:line="600" w:lineRule="exact"/>
        <w:jc w:val="left"/>
        <w:rPr>
          <w:b/>
          <w:sz w:val="44"/>
          <w:szCs w:val="44"/>
        </w:rPr>
      </w:pPr>
    </w:p>
    <w:p w14:paraId="37C446E4">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bookmarkStart w:id="69" w:name="_Toc15377226"/>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7E50BF90">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2FD36B5B">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752E12A4">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其他收入：指单位取得的除上述收入以外的各项收入。主要是利息收入（收入类型）等。</w:t>
      </w:r>
      <w:r>
        <w:rPr>
          <w:rFonts w:ascii="仿宋_GB2312" w:eastAsia="仿宋_GB2312"/>
          <w:sz w:val="32"/>
          <w:szCs w:val="32"/>
        </w:rPr>
        <w:t xml:space="preserve"> </w:t>
      </w:r>
    </w:p>
    <w:p w14:paraId="3B7DF86B">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14:paraId="34CA68E4">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1AF58B37">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14:paraId="09BF4AF5">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0EAFF27F">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9.一般公共服务201（类）</w:t>
      </w:r>
      <w:r>
        <w:rPr>
          <w:rFonts w:hint="eastAsia" w:ascii="仿宋_GB2312" w:eastAsia="仿宋_GB2312"/>
          <w:sz w:val="32"/>
          <w:szCs w:val="32"/>
          <w:lang w:eastAsia="zh-CN"/>
        </w:rPr>
        <w:t>党委办公厅及相关机构事务</w:t>
      </w:r>
      <w:r>
        <w:rPr>
          <w:rFonts w:hint="eastAsia" w:ascii="仿宋_GB2312" w:eastAsia="仿宋_GB2312"/>
          <w:sz w:val="32"/>
          <w:szCs w:val="32"/>
        </w:rPr>
        <w:t>31（款）</w:t>
      </w:r>
      <w:r>
        <w:rPr>
          <w:rFonts w:hint="eastAsia" w:ascii="仿宋_GB2312" w:eastAsia="仿宋_GB2312"/>
          <w:sz w:val="32"/>
          <w:szCs w:val="32"/>
          <w:lang w:eastAsia="zh-CN"/>
        </w:rPr>
        <w:t>行政运行</w:t>
      </w:r>
      <w:r>
        <w:rPr>
          <w:rFonts w:hint="eastAsia" w:ascii="仿宋_GB2312" w:eastAsia="仿宋_GB2312"/>
          <w:sz w:val="32"/>
          <w:szCs w:val="32"/>
        </w:rPr>
        <w:t>01（项）</w:t>
      </w:r>
      <w:r>
        <w:rPr>
          <w:rFonts w:hint="eastAsia" w:ascii="仿宋_GB2312" w:eastAsia="仿宋_GB2312"/>
          <w:sz w:val="32"/>
          <w:szCs w:val="32"/>
          <w:lang w:eastAsia="zh-CN"/>
        </w:rPr>
        <w:t>：指行政单位（包括实行公务员管理的事业单位）的基本支出。</w:t>
      </w:r>
    </w:p>
    <w:p w14:paraId="392FAD31">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10.</w:t>
      </w:r>
      <w:r>
        <w:rPr>
          <w:rFonts w:hint="eastAsia" w:ascii="仿宋_GB2312" w:eastAsia="仿宋_GB2312"/>
          <w:sz w:val="32"/>
          <w:szCs w:val="32"/>
        </w:rPr>
        <w:t>一般公共服务201（类）</w:t>
      </w:r>
      <w:r>
        <w:rPr>
          <w:rFonts w:hint="eastAsia" w:ascii="仿宋_GB2312" w:eastAsia="仿宋_GB2312"/>
          <w:sz w:val="32"/>
          <w:szCs w:val="32"/>
          <w:lang w:eastAsia="zh-CN"/>
        </w:rPr>
        <w:t>党委办公厅及相关机构事务</w:t>
      </w:r>
      <w:r>
        <w:rPr>
          <w:rFonts w:hint="eastAsia" w:ascii="仿宋_GB2312" w:eastAsia="仿宋_GB2312"/>
          <w:sz w:val="32"/>
          <w:szCs w:val="32"/>
        </w:rPr>
        <w:t>31（款）</w:t>
      </w:r>
      <w:r>
        <w:rPr>
          <w:rFonts w:hint="eastAsia" w:ascii="仿宋_GB2312" w:eastAsia="仿宋_GB2312"/>
          <w:sz w:val="32"/>
          <w:szCs w:val="32"/>
          <w:lang w:eastAsia="zh-CN"/>
        </w:rPr>
        <w:t>一般行政管理事务</w:t>
      </w:r>
      <w:r>
        <w:rPr>
          <w:rFonts w:hint="eastAsia" w:ascii="仿宋_GB2312" w:eastAsia="仿宋_GB2312"/>
          <w:sz w:val="32"/>
          <w:szCs w:val="32"/>
        </w:rPr>
        <w:t>0</w:t>
      </w:r>
      <w:r>
        <w:rPr>
          <w:rFonts w:hint="eastAsia" w:ascii="仿宋_GB2312" w:eastAsia="仿宋_GB2312"/>
          <w:sz w:val="32"/>
          <w:szCs w:val="32"/>
          <w:lang w:val="en-US" w:eastAsia="zh-CN"/>
        </w:rPr>
        <w:t>2</w:t>
      </w:r>
      <w:r>
        <w:rPr>
          <w:rFonts w:hint="eastAsia" w:ascii="仿宋_GB2312" w:eastAsia="仿宋_GB2312"/>
          <w:sz w:val="32"/>
          <w:szCs w:val="32"/>
        </w:rPr>
        <w:t>（项）</w:t>
      </w:r>
      <w:r>
        <w:rPr>
          <w:rFonts w:hint="eastAsia" w:ascii="仿宋_GB2312" w:eastAsia="仿宋_GB2312"/>
          <w:sz w:val="32"/>
          <w:szCs w:val="32"/>
          <w:lang w:eastAsia="zh-CN"/>
        </w:rPr>
        <w:t>：指行政单位（包括实行公务员管理的事业单位）未单独设置项级科目的其他项目支出。</w:t>
      </w:r>
    </w:p>
    <w:p w14:paraId="217AF0A2">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11</w:t>
      </w:r>
      <w:r>
        <w:rPr>
          <w:rFonts w:hint="eastAsia" w:ascii="仿宋_GB2312" w:eastAsia="仿宋_GB2312"/>
          <w:sz w:val="32"/>
          <w:szCs w:val="32"/>
        </w:rPr>
        <w:t>.一般公共服务</w:t>
      </w:r>
      <w:r>
        <w:rPr>
          <w:rFonts w:hint="eastAsia" w:ascii="仿宋_GB2312" w:eastAsia="仿宋_GB2312"/>
          <w:sz w:val="32"/>
          <w:szCs w:val="32"/>
          <w:lang w:val="en-US" w:eastAsia="zh-CN"/>
        </w:rPr>
        <w:t>201</w:t>
      </w:r>
      <w:r>
        <w:rPr>
          <w:rFonts w:hint="eastAsia" w:ascii="仿宋_GB2312" w:eastAsia="仿宋_GB2312"/>
          <w:sz w:val="32"/>
          <w:szCs w:val="32"/>
        </w:rPr>
        <w:t>（类）宣传事务</w:t>
      </w:r>
      <w:r>
        <w:rPr>
          <w:rFonts w:hint="eastAsia" w:ascii="仿宋_GB2312" w:eastAsia="仿宋_GB2312"/>
          <w:sz w:val="32"/>
          <w:szCs w:val="32"/>
          <w:lang w:val="en-US" w:eastAsia="zh-CN"/>
        </w:rPr>
        <w:t>33</w:t>
      </w:r>
      <w:r>
        <w:rPr>
          <w:rFonts w:hint="eastAsia" w:ascii="仿宋_GB2312" w:eastAsia="仿宋_GB2312"/>
          <w:sz w:val="32"/>
          <w:szCs w:val="32"/>
        </w:rPr>
        <w:t>（款）行政运行</w:t>
      </w:r>
      <w:r>
        <w:rPr>
          <w:rFonts w:hint="eastAsia" w:ascii="仿宋_GB2312" w:eastAsia="仿宋_GB2312"/>
          <w:sz w:val="32"/>
          <w:szCs w:val="32"/>
          <w:lang w:val="en-US" w:eastAsia="zh-CN"/>
        </w:rPr>
        <w:t>01</w:t>
      </w:r>
      <w:r>
        <w:rPr>
          <w:rFonts w:hint="eastAsia" w:ascii="仿宋_GB2312" w:eastAsia="仿宋_GB2312"/>
          <w:sz w:val="32"/>
          <w:szCs w:val="32"/>
        </w:rPr>
        <w:t>（项）</w:t>
      </w:r>
      <w:r>
        <w:rPr>
          <w:rFonts w:hint="eastAsia" w:ascii="仿宋_GB2312" w:eastAsia="仿宋_GB2312"/>
          <w:sz w:val="32"/>
          <w:szCs w:val="32"/>
          <w:lang w:eastAsia="zh-CN"/>
        </w:rPr>
        <w:t>：指行政单位（包括实行公务员管理的事业单位）的基本支出</w:t>
      </w:r>
      <w:r>
        <w:rPr>
          <w:rFonts w:hint="eastAsia" w:ascii="仿宋_GB2312" w:eastAsia="仿宋_GB2312"/>
          <w:sz w:val="32"/>
          <w:szCs w:val="32"/>
        </w:rPr>
        <w:t>。</w:t>
      </w:r>
    </w:p>
    <w:p w14:paraId="632461FA">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2</w:t>
      </w:r>
      <w:r>
        <w:rPr>
          <w:rFonts w:hint="eastAsia" w:ascii="仿宋_GB2312" w:eastAsia="仿宋_GB2312"/>
          <w:sz w:val="32"/>
          <w:szCs w:val="32"/>
        </w:rPr>
        <w:t>.一般公共服务</w:t>
      </w:r>
      <w:r>
        <w:rPr>
          <w:rFonts w:hint="eastAsia" w:ascii="仿宋_GB2312" w:eastAsia="仿宋_GB2312"/>
          <w:sz w:val="32"/>
          <w:szCs w:val="32"/>
          <w:lang w:val="en-US" w:eastAsia="zh-CN"/>
        </w:rPr>
        <w:t>201</w:t>
      </w:r>
      <w:r>
        <w:rPr>
          <w:rFonts w:hint="eastAsia" w:ascii="仿宋_GB2312" w:eastAsia="仿宋_GB2312"/>
          <w:sz w:val="32"/>
          <w:szCs w:val="32"/>
        </w:rPr>
        <w:t>（类）宣传事务</w:t>
      </w:r>
      <w:r>
        <w:rPr>
          <w:rFonts w:hint="eastAsia" w:ascii="仿宋_GB2312" w:eastAsia="仿宋_GB2312"/>
          <w:sz w:val="32"/>
          <w:szCs w:val="32"/>
          <w:lang w:val="en-US" w:eastAsia="zh-CN"/>
        </w:rPr>
        <w:t>33</w:t>
      </w:r>
      <w:r>
        <w:rPr>
          <w:rFonts w:hint="eastAsia" w:ascii="仿宋_GB2312" w:eastAsia="仿宋_GB2312"/>
          <w:sz w:val="32"/>
          <w:szCs w:val="32"/>
        </w:rPr>
        <w:t>（款）一般行政管理事务</w:t>
      </w:r>
      <w:r>
        <w:rPr>
          <w:rFonts w:hint="eastAsia" w:ascii="仿宋_GB2312" w:eastAsia="仿宋_GB2312"/>
          <w:sz w:val="32"/>
          <w:szCs w:val="32"/>
          <w:lang w:val="en-US" w:eastAsia="zh-CN"/>
        </w:rPr>
        <w:t>02</w:t>
      </w:r>
      <w:r>
        <w:rPr>
          <w:rFonts w:hint="eastAsia" w:ascii="仿宋_GB2312" w:eastAsia="仿宋_GB2312"/>
          <w:sz w:val="32"/>
          <w:szCs w:val="32"/>
        </w:rPr>
        <w:t>（项）：</w:t>
      </w:r>
      <w:r>
        <w:rPr>
          <w:rFonts w:hint="eastAsia" w:ascii="仿宋_GB2312" w:eastAsia="仿宋_GB2312"/>
          <w:sz w:val="32"/>
          <w:szCs w:val="32"/>
          <w:lang w:eastAsia="zh-CN"/>
        </w:rPr>
        <w:t>指行政单位（包括实行公务员管理的事业单位）未单独设置项级科目的其他项目支出</w:t>
      </w:r>
      <w:r>
        <w:rPr>
          <w:rFonts w:hint="eastAsia" w:ascii="仿宋_GB2312" w:eastAsia="仿宋_GB2312"/>
          <w:sz w:val="32"/>
          <w:szCs w:val="32"/>
        </w:rPr>
        <w:t>。</w:t>
      </w:r>
    </w:p>
    <w:p w14:paraId="22CC080B">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13.</w:t>
      </w:r>
      <w:r>
        <w:rPr>
          <w:rFonts w:hint="eastAsia" w:ascii="仿宋_GB2312" w:eastAsia="仿宋_GB2312"/>
          <w:sz w:val="32"/>
          <w:szCs w:val="32"/>
        </w:rPr>
        <w:t>一般公共服务支出</w:t>
      </w:r>
      <w:r>
        <w:rPr>
          <w:rFonts w:hint="eastAsia" w:ascii="仿宋_GB2312" w:eastAsia="仿宋_GB2312"/>
          <w:sz w:val="32"/>
          <w:szCs w:val="32"/>
          <w:lang w:val="en-US" w:eastAsia="zh-CN"/>
        </w:rPr>
        <w:t>201</w:t>
      </w:r>
      <w:r>
        <w:rPr>
          <w:rFonts w:hint="eastAsia" w:ascii="仿宋_GB2312" w:eastAsia="仿宋_GB2312"/>
          <w:sz w:val="32"/>
          <w:szCs w:val="32"/>
        </w:rPr>
        <w:t>（类）</w:t>
      </w:r>
      <w:r>
        <w:rPr>
          <w:rFonts w:hint="eastAsia" w:ascii="仿宋_GB2312" w:eastAsia="仿宋_GB2312"/>
          <w:sz w:val="32"/>
          <w:szCs w:val="32"/>
          <w:lang w:val="en-US" w:eastAsia="zh-CN"/>
        </w:rPr>
        <w:t>33</w:t>
      </w:r>
      <w:r>
        <w:rPr>
          <w:rFonts w:hint="eastAsia" w:ascii="仿宋_GB2312" w:eastAsia="仿宋_GB2312"/>
          <w:sz w:val="32"/>
          <w:szCs w:val="32"/>
        </w:rPr>
        <w:t>宣传事务</w:t>
      </w:r>
      <w:r>
        <w:rPr>
          <w:rFonts w:hint="eastAsia" w:ascii="仿宋_GB2312" w:eastAsia="仿宋_GB2312"/>
          <w:sz w:val="32"/>
          <w:szCs w:val="32"/>
          <w:lang w:val="en-US" w:eastAsia="zh-CN"/>
        </w:rPr>
        <w:t>50</w:t>
      </w:r>
      <w:r>
        <w:rPr>
          <w:rFonts w:hint="eastAsia" w:ascii="仿宋_GB2312" w:eastAsia="仿宋_GB2312"/>
          <w:sz w:val="32"/>
          <w:szCs w:val="32"/>
        </w:rPr>
        <w:t>（款）事业运行（项）：</w:t>
      </w:r>
      <w:r>
        <w:rPr>
          <w:rFonts w:hint="eastAsia" w:ascii="仿宋_GB2312" w:eastAsia="仿宋_GB2312"/>
          <w:sz w:val="32"/>
          <w:szCs w:val="32"/>
          <w:lang w:eastAsia="zh-CN"/>
        </w:rPr>
        <w:t>指事业单位</w:t>
      </w:r>
      <w:r>
        <w:rPr>
          <w:rFonts w:hint="eastAsia" w:ascii="仿宋_GB2312" w:eastAsia="仿宋_GB2312"/>
          <w:sz w:val="32"/>
          <w:szCs w:val="32"/>
        </w:rPr>
        <w:t>的基本支出</w:t>
      </w:r>
      <w:r>
        <w:rPr>
          <w:rFonts w:hint="eastAsia" w:ascii="仿宋_GB2312" w:eastAsia="仿宋_GB2312"/>
          <w:sz w:val="32"/>
          <w:szCs w:val="32"/>
          <w:lang w:eastAsia="zh-CN"/>
        </w:rPr>
        <w:t>，不包括行政单位（包括实行公务员管理的事业单位）后勤服务中心、医务室等附属事业单位</w:t>
      </w:r>
      <w:r>
        <w:rPr>
          <w:rFonts w:hint="eastAsia" w:ascii="仿宋_GB2312" w:eastAsia="仿宋_GB2312"/>
          <w:sz w:val="32"/>
          <w:szCs w:val="32"/>
        </w:rPr>
        <w:t>。</w:t>
      </w:r>
    </w:p>
    <w:p w14:paraId="7717B8ED">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4</w:t>
      </w:r>
      <w:r>
        <w:rPr>
          <w:rFonts w:hint="eastAsia" w:ascii="仿宋_GB2312" w:eastAsia="仿宋_GB2312"/>
          <w:sz w:val="32"/>
          <w:szCs w:val="32"/>
        </w:rPr>
        <w:t>.教育</w:t>
      </w:r>
      <w:r>
        <w:rPr>
          <w:rFonts w:hint="eastAsia" w:ascii="仿宋_GB2312" w:eastAsia="仿宋_GB2312"/>
          <w:sz w:val="32"/>
          <w:szCs w:val="32"/>
          <w:lang w:eastAsia="zh-CN"/>
        </w:rPr>
        <w:t>支出</w:t>
      </w:r>
      <w:r>
        <w:rPr>
          <w:rFonts w:hint="eastAsia" w:ascii="仿宋_GB2312" w:eastAsia="仿宋_GB2312"/>
          <w:sz w:val="32"/>
          <w:szCs w:val="32"/>
          <w:lang w:val="en-US" w:eastAsia="zh-CN"/>
        </w:rPr>
        <w:t>205</w:t>
      </w:r>
      <w:r>
        <w:rPr>
          <w:rFonts w:hint="eastAsia" w:ascii="仿宋_GB2312" w:eastAsia="仿宋_GB2312"/>
          <w:sz w:val="32"/>
          <w:szCs w:val="32"/>
        </w:rPr>
        <w:t>（类）其他教育</w:t>
      </w:r>
      <w:r>
        <w:rPr>
          <w:rFonts w:hint="eastAsia" w:ascii="仿宋_GB2312" w:eastAsia="仿宋_GB2312"/>
          <w:sz w:val="32"/>
          <w:szCs w:val="32"/>
          <w:lang w:eastAsia="zh-CN"/>
        </w:rPr>
        <w:t>支出</w:t>
      </w:r>
      <w:r>
        <w:rPr>
          <w:rFonts w:hint="eastAsia" w:ascii="仿宋_GB2312" w:eastAsia="仿宋_GB2312"/>
          <w:sz w:val="32"/>
          <w:szCs w:val="32"/>
          <w:lang w:val="en-US" w:eastAsia="zh-CN"/>
        </w:rPr>
        <w:t>99</w:t>
      </w:r>
      <w:r>
        <w:rPr>
          <w:rFonts w:hint="eastAsia" w:ascii="仿宋_GB2312" w:eastAsia="仿宋_GB2312"/>
          <w:sz w:val="32"/>
          <w:szCs w:val="32"/>
        </w:rPr>
        <w:t>（款）其他教育</w:t>
      </w:r>
      <w:r>
        <w:rPr>
          <w:rFonts w:hint="eastAsia" w:ascii="仿宋_GB2312" w:eastAsia="仿宋_GB2312"/>
          <w:sz w:val="32"/>
          <w:szCs w:val="32"/>
          <w:lang w:eastAsia="zh-CN"/>
        </w:rPr>
        <w:t>支出</w:t>
      </w:r>
      <w:r>
        <w:rPr>
          <w:rFonts w:hint="eastAsia" w:ascii="仿宋_GB2312" w:eastAsia="仿宋_GB2312"/>
          <w:sz w:val="32"/>
          <w:szCs w:val="32"/>
          <w:lang w:val="en-US" w:eastAsia="zh-CN"/>
        </w:rPr>
        <w:t>99</w:t>
      </w:r>
      <w:r>
        <w:rPr>
          <w:rFonts w:hint="eastAsia" w:ascii="仿宋_GB2312" w:eastAsia="仿宋_GB2312"/>
          <w:sz w:val="32"/>
          <w:szCs w:val="32"/>
        </w:rPr>
        <w:t>（项）：</w:t>
      </w:r>
      <w:r>
        <w:rPr>
          <w:rFonts w:hint="eastAsia" w:ascii="仿宋_GB2312" w:eastAsia="仿宋_GB2312"/>
          <w:sz w:val="32"/>
          <w:szCs w:val="32"/>
          <w:lang w:eastAsia="zh-CN"/>
        </w:rPr>
        <w:t>指</w:t>
      </w:r>
      <w:r>
        <w:rPr>
          <w:rFonts w:hint="eastAsia" w:ascii="仿宋_GB2312" w:eastAsia="仿宋_GB2312"/>
          <w:sz w:val="32"/>
          <w:szCs w:val="32"/>
        </w:rPr>
        <w:t>其他</w:t>
      </w:r>
      <w:r>
        <w:rPr>
          <w:rFonts w:hint="eastAsia" w:ascii="仿宋_GB2312" w:eastAsia="仿宋_GB2312"/>
          <w:sz w:val="32"/>
          <w:szCs w:val="32"/>
          <w:lang w:eastAsia="zh-CN"/>
        </w:rPr>
        <w:t>用于教育方面的支出</w:t>
      </w:r>
      <w:r>
        <w:rPr>
          <w:rFonts w:hint="eastAsia" w:ascii="仿宋_GB2312" w:eastAsia="仿宋_GB2312"/>
          <w:sz w:val="32"/>
          <w:szCs w:val="32"/>
        </w:rPr>
        <w:t>。</w:t>
      </w:r>
    </w:p>
    <w:p w14:paraId="27A82438">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5</w:t>
      </w:r>
      <w:r>
        <w:rPr>
          <w:rFonts w:hint="eastAsia" w:ascii="仿宋_GB2312" w:eastAsia="仿宋_GB2312"/>
          <w:sz w:val="32"/>
          <w:szCs w:val="32"/>
        </w:rPr>
        <w:t>.文化</w:t>
      </w:r>
      <w:r>
        <w:rPr>
          <w:rFonts w:hint="eastAsia" w:ascii="仿宋_GB2312" w:eastAsia="仿宋_GB2312"/>
          <w:sz w:val="32"/>
          <w:szCs w:val="32"/>
          <w:lang w:eastAsia="zh-CN"/>
        </w:rPr>
        <w:t>旅游</w:t>
      </w:r>
      <w:r>
        <w:rPr>
          <w:rFonts w:hint="eastAsia" w:ascii="仿宋_GB2312" w:eastAsia="仿宋_GB2312"/>
          <w:sz w:val="32"/>
          <w:szCs w:val="32"/>
        </w:rPr>
        <w:t>体育与传媒</w:t>
      </w:r>
      <w:r>
        <w:rPr>
          <w:rFonts w:hint="eastAsia" w:ascii="仿宋_GB2312" w:eastAsia="仿宋_GB2312"/>
          <w:sz w:val="32"/>
          <w:szCs w:val="32"/>
          <w:lang w:val="en-US" w:eastAsia="zh-CN"/>
        </w:rPr>
        <w:t>207</w:t>
      </w:r>
      <w:r>
        <w:rPr>
          <w:rFonts w:hint="eastAsia" w:ascii="仿宋_GB2312" w:eastAsia="仿宋_GB2312"/>
          <w:sz w:val="32"/>
          <w:szCs w:val="32"/>
        </w:rPr>
        <w:t>（类）</w:t>
      </w:r>
      <w:r>
        <w:rPr>
          <w:rFonts w:hint="eastAsia" w:ascii="仿宋_GB2312" w:eastAsia="仿宋_GB2312"/>
          <w:sz w:val="32"/>
          <w:szCs w:val="32"/>
          <w:lang w:eastAsia="zh-CN"/>
        </w:rPr>
        <w:t>新闻出版电影</w:t>
      </w:r>
      <w:r>
        <w:rPr>
          <w:rFonts w:hint="eastAsia" w:ascii="仿宋_GB2312" w:eastAsia="仿宋_GB2312"/>
          <w:sz w:val="32"/>
          <w:szCs w:val="32"/>
          <w:lang w:val="en-US" w:eastAsia="zh-CN"/>
        </w:rPr>
        <w:t>06</w:t>
      </w:r>
      <w:r>
        <w:rPr>
          <w:rFonts w:hint="eastAsia" w:ascii="仿宋_GB2312" w:eastAsia="仿宋_GB2312"/>
          <w:sz w:val="32"/>
          <w:szCs w:val="32"/>
        </w:rPr>
        <w:t>（款）</w:t>
      </w:r>
      <w:r>
        <w:rPr>
          <w:rFonts w:hint="eastAsia" w:ascii="仿宋_GB2312" w:eastAsia="仿宋_GB2312"/>
          <w:sz w:val="32"/>
          <w:szCs w:val="32"/>
          <w:lang w:eastAsia="zh-CN"/>
        </w:rPr>
        <w:t>出版发行</w:t>
      </w:r>
      <w:r>
        <w:rPr>
          <w:rFonts w:hint="eastAsia" w:ascii="仿宋_GB2312" w:eastAsia="仿宋_GB2312"/>
          <w:sz w:val="32"/>
          <w:szCs w:val="32"/>
          <w:lang w:val="en-US" w:eastAsia="zh-CN"/>
        </w:rPr>
        <w:t>05</w:t>
      </w:r>
      <w:r>
        <w:rPr>
          <w:rFonts w:hint="eastAsia" w:ascii="仿宋_GB2312" w:eastAsia="仿宋_GB2312"/>
          <w:sz w:val="32"/>
          <w:szCs w:val="32"/>
        </w:rPr>
        <w:t>（项）：</w:t>
      </w:r>
      <w:r>
        <w:rPr>
          <w:rFonts w:hint="eastAsia" w:ascii="仿宋_GB2312" w:eastAsia="仿宋_GB2312"/>
          <w:sz w:val="32"/>
          <w:szCs w:val="32"/>
          <w:lang w:eastAsia="zh-CN"/>
        </w:rPr>
        <w:t>指图书、报纸、期刊、音像、电子、网络出版物出版、印刷复印和发行等方面的支出</w:t>
      </w:r>
      <w:r>
        <w:rPr>
          <w:rFonts w:hint="eastAsia" w:ascii="仿宋_GB2312" w:eastAsia="仿宋_GB2312"/>
          <w:sz w:val="32"/>
          <w:szCs w:val="32"/>
        </w:rPr>
        <w:t>。</w:t>
      </w:r>
    </w:p>
    <w:p w14:paraId="32FC7D67">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16.</w:t>
      </w:r>
      <w:r>
        <w:rPr>
          <w:rFonts w:hint="eastAsia" w:ascii="仿宋_GB2312" w:eastAsia="仿宋_GB2312"/>
          <w:sz w:val="32"/>
          <w:szCs w:val="32"/>
        </w:rPr>
        <w:t>文化</w:t>
      </w:r>
      <w:r>
        <w:rPr>
          <w:rFonts w:hint="eastAsia" w:ascii="仿宋_GB2312" w:eastAsia="仿宋_GB2312"/>
          <w:sz w:val="32"/>
          <w:szCs w:val="32"/>
          <w:lang w:eastAsia="zh-CN"/>
        </w:rPr>
        <w:t>旅游</w:t>
      </w:r>
      <w:r>
        <w:rPr>
          <w:rFonts w:hint="eastAsia" w:ascii="仿宋_GB2312" w:eastAsia="仿宋_GB2312"/>
          <w:sz w:val="32"/>
          <w:szCs w:val="32"/>
        </w:rPr>
        <w:t>体育与传媒</w:t>
      </w:r>
      <w:r>
        <w:rPr>
          <w:rFonts w:hint="eastAsia" w:ascii="仿宋_GB2312" w:eastAsia="仿宋_GB2312"/>
          <w:sz w:val="32"/>
          <w:szCs w:val="32"/>
          <w:lang w:val="en-US" w:eastAsia="zh-CN"/>
        </w:rPr>
        <w:t>207</w:t>
      </w:r>
      <w:r>
        <w:rPr>
          <w:rFonts w:hint="eastAsia" w:ascii="仿宋_GB2312" w:eastAsia="仿宋_GB2312"/>
          <w:sz w:val="32"/>
          <w:szCs w:val="32"/>
        </w:rPr>
        <w:t>（类）</w:t>
      </w:r>
      <w:r>
        <w:rPr>
          <w:rFonts w:hint="eastAsia" w:ascii="仿宋_GB2312" w:eastAsia="仿宋_GB2312"/>
          <w:sz w:val="32"/>
          <w:szCs w:val="32"/>
          <w:lang w:eastAsia="zh-CN"/>
        </w:rPr>
        <w:t>新闻出版电影</w:t>
      </w:r>
      <w:r>
        <w:rPr>
          <w:rFonts w:hint="eastAsia" w:ascii="仿宋_GB2312" w:eastAsia="仿宋_GB2312"/>
          <w:sz w:val="32"/>
          <w:szCs w:val="32"/>
          <w:lang w:val="en-US" w:eastAsia="zh-CN"/>
        </w:rPr>
        <w:t>06</w:t>
      </w:r>
      <w:r>
        <w:rPr>
          <w:rFonts w:hint="eastAsia" w:ascii="仿宋_GB2312" w:eastAsia="仿宋_GB2312"/>
          <w:sz w:val="32"/>
          <w:szCs w:val="32"/>
        </w:rPr>
        <w:t>（款）</w:t>
      </w:r>
      <w:r>
        <w:rPr>
          <w:rFonts w:hint="eastAsia" w:ascii="仿宋_GB2312" w:eastAsia="仿宋_GB2312"/>
          <w:sz w:val="32"/>
          <w:szCs w:val="32"/>
          <w:lang w:eastAsia="zh-CN"/>
        </w:rPr>
        <w:t>电影</w:t>
      </w:r>
      <w:r>
        <w:rPr>
          <w:rFonts w:hint="eastAsia" w:ascii="仿宋_GB2312" w:eastAsia="仿宋_GB2312"/>
          <w:sz w:val="32"/>
          <w:szCs w:val="32"/>
          <w:lang w:val="en-US" w:eastAsia="zh-CN"/>
        </w:rPr>
        <w:t>07</w:t>
      </w:r>
      <w:r>
        <w:rPr>
          <w:rFonts w:hint="eastAsia" w:ascii="仿宋_GB2312" w:eastAsia="仿宋_GB2312"/>
          <w:sz w:val="32"/>
          <w:szCs w:val="32"/>
        </w:rPr>
        <w:t>（项）：</w:t>
      </w:r>
      <w:r>
        <w:rPr>
          <w:rFonts w:hint="eastAsia" w:ascii="仿宋_GB2312" w:eastAsia="仿宋_GB2312"/>
          <w:sz w:val="32"/>
          <w:szCs w:val="32"/>
          <w:lang w:eastAsia="zh-CN"/>
        </w:rPr>
        <w:t>指电影制片、发行、放映等方面的支出</w:t>
      </w:r>
      <w:r>
        <w:rPr>
          <w:rFonts w:hint="eastAsia" w:ascii="仿宋_GB2312" w:eastAsia="仿宋_GB2312"/>
          <w:sz w:val="32"/>
          <w:szCs w:val="32"/>
        </w:rPr>
        <w:t>。</w:t>
      </w:r>
    </w:p>
    <w:p w14:paraId="6F9A28ED">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17.</w:t>
      </w:r>
      <w:r>
        <w:rPr>
          <w:rFonts w:hint="eastAsia" w:ascii="仿宋_GB2312" w:eastAsia="仿宋_GB2312"/>
          <w:sz w:val="32"/>
          <w:szCs w:val="32"/>
        </w:rPr>
        <w:t>文化</w:t>
      </w:r>
      <w:r>
        <w:rPr>
          <w:rFonts w:hint="eastAsia" w:ascii="仿宋_GB2312" w:eastAsia="仿宋_GB2312"/>
          <w:sz w:val="32"/>
          <w:szCs w:val="32"/>
          <w:lang w:eastAsia="zh-CN"/>
        </w:rPr>
        <w:t>旅游</w:t>
      </w:r>
      <w:r>
        <w:rPr>
          <w:rFonts w:hint="eastAsia" w:ascii="仿宋_GB2312" w:eastAsia="仿宋_GB2312"/>
          <w:sz w:val="32"/>
          <w:szCs w:val="32"/>
        </w:rPr>
        <w:t>体育与传媒</w:t>
      </w:r>
      <w:r>
        <w:rPr>
          <w:rFonts w:hint="eastAsia" w:ascii="仿宋_GB2312" w:eastAsia="仿宋_GB2312"/>
          <w:sz w:val="32"/>
          <w:szCs w:val="32"/>
          <w:lang w:val="en-US" w:eastAsia="zh-CN"/>
        </w:rPr>
        <w:t>207</w:t>
      </w:r>
      <w:r>
        <w:rPr>
          <w:rFonts w:hint="eastAsia" w:ascii="仿宋_GB2312" w:eastAsia="仿宋_GB2312"/>
          <w:sz w:val="32"/>
          <w:szCs w:val="32"/>
        </w:rPr>
        <w:t>（类）</w:t>
      </w:r>
      <w:r>
        <w:rPr>
          <w:rFonts w:hint="eastAsia" w:ascii="仿宋_GB2312" w:eastAsia="仿宋_GB2312"/>
          <w:sz w:val="32"/>
          <w:szCs w:val="32"/>
          <w:lang w:eastAsia="zh-CN"/>
        </w:rPr>
        <w:t>新闻出版电影</w:t>
      </w:r>
      <w:r>
        <w:rPr>
          <w:rFonts w:hint="eastAsia" w:ascii="仿宋_GB2312" w:eastAsia="仿宋_GB2312"/>
          <w:sz w:val="32"/>
          <w:szCs w:val="32"/>
          <w:lang w:val="en-US" w:eastAsia="zh-CN"/>
        </w:rPr>
        <w:t>06</w:t>
      </w:r>
      <w:r>
        <w:rPr>
          <w:rFonts w:hint="eastAsia" w:ascii="仿宋_GB2312" w:eastAsia="仿宋_GB2312"/>
          <w:sz w:val="32"/>
          <w:szCs w:val="32"/>
        </w:rPr>
        <w:t>（款）</w:t>
      </w:r>
      <w:r>
        <w:rPr>
          <w:rFonts w:hint="eastAsia" w:ascii="仿宋_GB2312" w:eastAsia="仿宋_GB2312"/>
          <w:sz w:val="32"/>
          <w:szCs w:val="32"/>
          <w:lang w:eastAsia="zh-CN"/>
        </w:rPr>
        <w:t>其他新闻出版电影支出</w:t>
      </w:r>
      <w:r>
        <w:rPr>
          <w:rFonts w:hint="eastAsia" w:ascii="仿宋_GB2312" w:eastAsia="仿宋_GB2312"/>
          <w:sz w:val="32"/>
          <w:szCs w:val="32"/>
          <w:lang w:val="en-US" w:eastAsia="zh-CN"/>
        </w:rPr>
        <w:t>99</w:t>
      </w:r>
      <w:r>
        <w:rPr>
          <w:rFonts w:hint="eastAsia" w:ascii="仿宋_GB2312" w:eastAsia="仿宋_GB2312"/>
          <w:sz w:val="32"/>
          <w:szCs w:val="32"/>
        </w:rPr>
        <w:t>（项）：</w:t>
      </w:r>
      <w:r>
        <w:rPr>
          <w:rFonts w:hint="eastAsia" w:ascii="仿宋_GB2312" w:eastAsia="仿宋_GB2312"/>
          <w:sz w:val="32"/>
          <w:szCs w:val="32"/>
          <w:lang w:eastAsia="zh-CN"/>
        </w:rPr>
        <w:t>指其他用于新闻出版电影的支出</w:t>
      </w:r>
      <w:r>
        <w:rPr>
          <w:rFonts w:hint="eastAsia" w:ascii="仿宋_GB2312" w:eastAsia="仿宋_GB2312"/>
          <w:sz w:val="32"/>
          <w:szCs w:val="32"/>
        </w:rPr>
        <w:t>。</w:t>
      </w:r>
    </w:p>
    <w:p w14:paraId="23CA9739">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18.</w:t>
      </w:r>
      <w:r>
        <w:rPr>
          <w:rFonts w:hint="eastAsia" w:ascii="仿宋_GB2312" w:eastAsia="仿宋_GB2312"/>
          <w:sz w:val="32"/>
          <w:szCs w:val="32"/>
        </w:rPr>
        <w:t>文化</w:t>
      </w:r>
      <w:r>
        <w:rPr>
          <w:rFonts w:hint="eastAsia" w:ascii="仿宋_GB2312" w:eastAsia="仿宋_GB2312"/>
          <w:sz w:val="32"/>
          <w:szCs w:val="32"/>
          <w:lang w:eastAsia="zh-CN"/>
        </w:rPr>
        <w:t>旅游</w:t>
      </w:r>
      <w:r>
        <w:rPr>
          <w:rFonts w:hint="eastAsia" w:ascii="仿宋_GB2312" w:eastAsia="仿宋_GB2312"/>
          <w:sz w:val="32"/>
          <w:szCs w:val="32"/>
        </w:rPr>
        <w:t>体育与传媒</w:t>
      </w:r>
      <w:r>
        <w:rPr>
          <w:rFonts w:hint="eastAsia" w:ascii="仿宋_GB2312" w:eastAsia="仿宋_GB2312"/>
          <w:sz w:val="32"/>
          <w:szCs w:val="32"/>
          <w:lang w:eastAsia="zh-CN"/>
        </w:rPr>
        <w:t>支出</w:t>
      </w:r>
      <w:r>
        <w:rPr>
          <w:rFonts w:hint="eastAsia" w:ascii="仿宋_GB2312" w:eastAsia="仿宋_GB2312"/>
          <w:sz w:val="32"/>
          <w:szCs w:val="32"/>
          <w:lang w:val="en-US" w:eastAsia="zh-CN"/>
        </w:rPr>
        <w:t>207</w:t>
      </w:r>
      <w:r>
        <w:rPr>
          <w:rFonts w:hint="eastAsia" w:ascii="仿宋_GB2312" w:eastAsia="仿宋_GB2312"/>
          <w:sz w:val="32"/>
          <w:szCs w:val="32"/>
        </w:rPr>
        <w:t>（类）</w:t>
      </w:r>
      <w:r>
        <w:rPr>
          <w:rFonts w:hint="eastAsia" w:ascii="仿宋_GB2312" w:eastAsia="仿宋_GB2312"/>
          <w:sz w:val="32"/>
          <w:szCs w:val="32"/>
          <w:lang w:val="en-US" w:eastAsia="zh-CN"/>
        </w:rPr>
        <w:t>其他文化旅游体育与传媒支出99</w:t>
      </w:r>
      <w:r>
        <w:rPr>
          <w:rFonts w:hint="eastAsia" w:ascii="仿宋_GB2312" w:eastAsia="仿宋_GB2312"/>
          <w:sz w:val="32"/>
          <w:szCs w:val="32"/>
        </w:rPr>
        <w:t>（款）</w:t>
      </w:r>
      <w:r>
        <w:rPr>
          <w:rFonts w:hint="eastAsia" w:ascii="仿宋_GB2312" w:eastAsia="仿宋_GB2312"/>
          <w:sz w:val="32"/>
          <w:szCs w:val="32"/>
          <w:lang w:val="en-US" w:eastAsia="zh-CN"/>
        </w:rPr>
        <w:t>宣传文化发展专项</w:t>
      </w:r>
      <w:r>
        <w:rPr>
          <w:rFonts w:hint="eastAsia" w:ascii="仿宋_GB2312" w:eastAsia="仿宋_GB2312"/>
          <w:sz w:val="32"/>
          <w:szCs w:val="32"/>
        </w:rPr>
        <w:t>支出</w:t>
      </w:r>
      <w:r>
        <w:rPr>
          <w:rFonts w:hint="eastAsia" w:ascii="仿宋_GB2312" w:eastAsia="仿宋_GB2312"/>
          <w:sz w:val="32"/>
          <w:szCs w:val="32"/>
          <w:lang w:val="en-US" w:eastAsia="zh-CN"/>
        </w:rPr>
        <w:t>02</w:t>
      </w:r>
      <w:r>
        <w:rPr>
          <w:rFonts w:hint="eastAsia" w:ascii="仿宋_GB2312" w:eastAsia="仿宋_GB2312"/>
          <w:sz w:val="32"/>
          <w:szCs w:val="32"/>
        </w:rPr>
        <w:t>（</w:t>
      </w:r>
      <w:r>
        <w:rPr>
          <w:rFonts w:hint="eastAsia" w:ascii="仿宋_GB2312" w:eastAsia="仿宋_GB2312"/>
          <w:sz w:val="32"/>
          <w:szCs w:val="32"/>
          <w:lang w:val="en-US" w:eastAsia="zh-CN"/>
        </w:rPr>
        <w:t>项）：指按照国家有关政策支持宣传文化单位发展的专项支出。</w:t>
      </w:r>
    </w:p>
    <w:p w14:paraId="08970BF8">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19.文化旅游体育与传媒支出207（类）其他文化旅游体育与传媒支出99（款）其他宣传文化旅游体育与传媒支出99（项）：指其他用于文化旅游体育与传媒方面的支出。</w:t>
      </w:r>
    </w:p>
    <w:p w14:paraId="73EADEE8">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20</w:t>
      </w:r>
      <w:r>
        <w:rPr>
          <w:rFonts w:hint="eastAsia" w:ascii="仿宋_GB2312" w:eastAsia="仿宋_GB2312"/>
          <w:sz w:val="32"/>
          <w:szCs w:val="32"/>
        </w:rPr>
        <w:t>.社会保障和就业支出</w:t>
      </w:r>
      <w:r>
        <w:rPr>
          <w:rFonts w:hint="eastAsia" w:ascii="仿宋_GB2312" w:eastAsia="仿宋_GB2312"/>
          <w:sz w:val="32"/>
          <w:szCs w:val="32"/>
          <w:lang w:val="en-US" w:eastAsia="zh-CN"/>
        </w:rPr>
        <w:t>208</w:t>
      </w:r>
      <w:r>
        <w:rPr>
          <w:rFonts w:hint="eastAsia" w:ascii="仿宋_GB2312" w:eastAsia="仿宋_GB2312"/>
          <w:sz w:val="32"/>
          <w:szCs w:val="32"/>
        </w:rPr>
        <w:t>（类）行政事业单位</w:t>
      </w:r>
      <w:r>
        <w:rPr>
          <w:rFonts w:hint="eastAsia" w:ascii="仿宋_GB2312" w:eastAsia="仿宋_GB2312"/>
          <w:sz w:val="32"/>
          <w:szCs w:val="32"/>
          <w:lang w:eastAsia="zh-CN"/>
        </w:rPr>
        <w:t>养老支出</w:t>
      </w:r>
      <w:r>
        <w:rPr>
          <w:rFonts w:hint="eastAsia" w:ascii="仿宋_GB2312" w:eastAsia="仿宋_GB2312"/>
          <w:sz w:val="32"/>
          <w:szCs w:val="32"/>
          <w:lang w:val="en-US" w:eastAsia="zh-CN"/>
        </w:rPr>
        <w:t>05</w:t>
      </w:r>
      <w:r>
        <w:rPr>
          <w:rFonts w:hint="eastAsia" w:ascii="仿宋_GB2312" w:eastAsia="仿宋_GB2312"/>
          <w:sz w:val="32"/>
          <w:szCs w:val="32"/>
        </w:rPr>
        <w:t>（款）机关事业单位基本养老保险缴费</w:t>
      </w:r>
      <w:r>
        <w:rPr>
          <w:rFonts w:hint="eastAsia" w:ascii="仿宋_GB2312" w:eastAsia="仿宋_GB2312"/>
          <w:sz w:val="32"/>
          <w:szCs w:val="32"/>
          <w:lang w:eastAsia="zh-CN"/>
        </w:rPr>
        <w:t>指出</w:t>
      </w:r>
      <w:r>
        <w:rPr>
          <w:rFonts w:hint="eastAsia" w:ascii="仿宋_GB2312" w:eastAsia="仿宋_GB2312"/>
          <w:sz w:val="32"/>
          <w:szCs w:val="32"/>
          <w:lang w:val="en-US" w:eastAsia="zh-CN"/>
        </w:rPr>
        <w:t>05</w:t>
      </w:r>
      <w:r>
        <w:rPr>
          <w:rFonts w:hint="eastAsia" w:ascii="仿宋_GB2312" w:eastAsia="仿宋_GB2312"/>
          <w:sz w:val="32"/>
          <w:szCs w:val="32"/>
        </w:rPr>
        <w:t>（项）：指机关事业单位实施养老保险制度由单位缴纳的基本养老保险费支出。</w:t>
      </w:r>
    </w:p>
    <w:p w14:paraId="72FCB5E1">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21</w:t>
      </w:r>
      <w:r>
        <w:rPr>
          <w:rFonts w:hint="eastAsia" w:ascii="仿宋_GB2312" w:eastAsia="仿宋_GB2312"/>
          <w:sz w:val="32"/>
          <w:szCs w:val="32"/>
        </w:rPr>
        <w:t>.社会保障和就业支出</w:t>
      </w:r>
      <w:r>
        <w:rPr>
          <w:rFonts w:hint="eastAsia" w:ascii="仿宋_GB2312" w:eastAsia="仿宋_GB2312"/>
          <w:sz w:val="32"/>
          <w:szCs w:val="32"/>
          <w:lang w:val="en-US" w:eastAsia="zh-CN"/>
        </w:rPr>
        <w:t>208</w:t>
      </w:r>
      <w:r>
        <w:rPr>
          <w:rFonts w:hint="eastAsia" w:ascii="仿宋_GB2312" w:eastAsia="仿宋_GB2312"/>
          <w:sz w:val="32"/>
          <w:szCs w:val="32"/>
        </w:rPr>
        <w:t>（类）行政事业单位</w:t>
      </w:r>
      <w:r>
        <w:rPr>
          <w:rFonts w:hint="eastAsia" w:ascii="仿宋_GB2312" w:eastAsia="仿宋_GB2312"/>
          <w:sz w:val="32"/>
          <w:szCs w:val="32"/>
          <w:lang w:eastAsia="zh-CN"/>
        </w:rPr>
        <w:t>养老支出</w:t>
      </w:r>
      <w:r>
        <w:rPr>
          <w:rFonts w:hint="eastAsia" w:ascii="仿宋_GB2312" w:eastAsia="仿宋_GB2312"/>
          <w:sz w:val="32"/>
          <w:szCs w:val="32"/>
          <w:lang w:val="en-US" w:eastAsia="zh-CN"/>
        </w:rPr>
        <w:t>05</w:t>
      </w:r>
      <w:r>
        <w:rPr>
          <w:rFonts w:hint="eastAsia" w:ascii="仿宋_GB2312" w:eastAsia="仿宋_GB2312"/>
          <w:sz w:val="32"/>
          <w:szCs w:val="32"/>
        </w:rPr>
        <w:t>（款）机关事业单位</w:t>
      </w:r>
      <w:r>
        <w:rPr>
          <w:rFonts w:hint="eastAsia" w:ascii="仿宋_GB2312" w:eastAsia="仿宋_GB2312"/>
          <w:sz w:val="32"/>
          <w:szCs w:val="32"/>
          <w:lang w:eastAsia="zh-CN"/>
        </w:rPr>
        <w:t>职业年金</w:t>
      </w:r>
      <w:r>
        <w:rPr>
          <w:rFonts w:hint="eastAsia" w:ascii="仿宋_GB2312" w:eastAsia="仿宋_GB2312"/>
          <w:sz w:val="32"/>
          <w:szCs w:val="32"/>
        </w:rPr>
        <w:t>缴费</w:t>
      </w:r>
      <w:r>
        <w:rPr>
          <w:rFonts w:hint="eastAsia" w:ascii="仿宋_GB2312" w:eastAsia="仿宋_GB2312"/>
          <w:sz w:val="32"/>
          <w:szCs w:val="32"/>
          <w:lang w:eastAsia="zh-CN"/>
        </w:rPr>
        <w:t>指出</w:t>
      </w:r>
      <w:r>
        <w:rPr>
          <w:rFonts w:hint="eastAsia" w:ascii="仿宋_GB2312" w:eastAsia="仿宋_GB2312"/>
          <w:sz w:val="32"/>
          <w:szCs w:val="32"/>
          <w:lang w:val="en-US" w:eastAsia="zh-CN"/>
        </w:rPr>
        <w:t>06</w:t>
      </w:r>
      <w:r>
        <w:rPr>
          <w:rFonts w:hint="eastAsia" w:ascii="仿宋_GB2312" w:eastAsia="仿宋_GB2312"/>
          <w:sz w:val="32"/>
          <w:szCs w:val="32"/>
        </w:rPr>
        <w:t>（项）：指机关事业单位实施养老保险制度由单位实际缴纳的职业年金支出。</w:t>
      </w:r>
    </w:p>
    <w:p w14:paraId="4466A000">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22</w:t>
      </w:r>
      <w:r>
        <w:rPr>
          <w:rFonts w:hint="eastAsia" w:ascii="仿宋_GB2312" w:eastAsia="仿宋_GB2312"/>
          <w:sz w:val="32"/>
          <w:szCs w:val="32"/>
        </w:rPr>
        <w:t>.</w:t>
      </w:r>
      <w:r>
        <w:rPr>
          <w:rFonts w:hint="eastAsia" w:ascii="仿宋_GB2312" w:eastAsia="仿宋_GB2312"/>
          <w:sz w:val="32"/>
          <w:szCs w:val="32"/>
          <w:lang w:eastAsia="zh-CN"/>
        </w:rPr>
        <w:t>卫生健康支出</w:t>
      </w:r>
      <w:r>
        <w:rPr>
          <w:rFonts w:hint="eastAsia" w:ascii="仿宋_GB2312" w:eastAsia="仿宋_GB2312"/>
          <w:sz w:val="32"/>
          <w:szCs w:val="32"/>
          <w:lang w:val="en-US" w:eastAsia="zh-CN"/>
        </w:rPr>
        <w:t>210</w:t>
      </w:r>
      <w:r>
        <w:rPr>
          <w:rFonts w:hint="eastAsia" w:ascii="仿宋_GB2312" w:eastAsia="仿宋_GB2312"/>
          <w:sz w:val="32"/>
          <w:szCs w:val="32"/>
        </w:rPr>
        <w:t>（类）行政事业单位医疗</w:t>
      </w:r>
      <w:r>
        <w:rPr>
          <w:rFonts w:hint="eastAsia" w:ascii="仿宋_GB2312" w:eastAsia="仿宋_GB2312"/>
          <w:sz w:val="32"/>
          <w:szCs w:val="32"/>
          <w:lang w:val="en-US" w:eastAsia="zh-CN"/>
        </w:rPr>
        <w:t>11</w:t>
      </w:r>
      <w:r>
        <w:rPr>
          <w:rFonts w:hint="eastAsia" w:ascii="仿宋_GB2312" w:eastAsia="仿宋_GB2312"/>
          <w:sz w:val="32"/>
          <w:szCs w:val="32"/>
        </w:rPr>
        <w:t>（款）行政单位医疗</w:t>
      </w:r>
      <w:r>
        <w:rPr>
          <w:rFonts w:hint="eastAsia" w:ascii="仿宋_GB2312" w:eastAsia="仿宋_GB2312"/>
          <w:sz w:val="32"/>
          <w:szCs w:val="32"/>
          <w:lang w:val="en-US" w:eastAsia="zh-CN"/>
        </w:rPr>
        <w:t>01</w:t>
      </w:r>
      <w:r>
        <w:rPr>
          <w:rFonts w:hint="eastAsia" w:ascii="仿宋_GB2312" w:eastAsia="仿宋_GB2312"/>
          <w:sz w:val="32"/>
          <w:szCs w:val="32"/>
        </w:rPr>
        <w:t>（项）：</w:t>
      </w:r>
      <w:r>
        <w:rPr>
          <w:rFonts w:hint="eastAsia" w:ascii="仿宋_GB2312" w:eastAsia="仿宋_GB2312"/>
          <w:sz w:val="32"/>
          <w:szCs w:val="32"/>
          <w:lang w:eastAsia="zh-CN"/>
        </w:rPr>
        <w:t>指</w:t>
      </w:r>
      <w:r>
        <w:rPr>
          <w:rFonts w:hint="eastAsia" w:ascii="仿宋_GB2312" w:eastAsia="仿宋_GB2312"/>
          <w:sz w:val="32"/>
          <w:szCs w:val="32"/>
        </w:rPr>
        <w:t>财政部门集中安排的</w:t>
      </w:r>
      <w:r>
        <w:rPr>
          <w:rFonts w:hint="eastAsia" w:ascii="仿宋_GB2312" w:eastAsia="仿宋_GB2312"/>
          <w:sz w:val="32"/>
          <w:szCs w:val="32"/>
          <w:lang w:val="en-US" w:eastAsia="zh-CN"/>
        </w:rPr>
        <w:t>行政</w:t>
      </w:r>
      <w:r>
        <w:rPr>
          <w:rFonts w:hint="eastAsia" w:ascii="仿宋_GB2312" w:eastAsia="仿宋_GB2312"/>
          <w:sz w:val="32"/>
          <w:szCs w:val="32"/>
        </w:rPr>
        <w:t>单位</w:t>
      </w:r>
      <w:r>
        <w:rPr>
          <w:rFonts w:hint="eastAsia" w:ascii="仿宋_GB2312" w:eastAsia="仿宋_GB2312"/>
          <w:sz w:val="32"/>
          <w:szCs w:val="32"/>
          <w:lang w:eastAsia="zh-CN"/>
        </w:rPr>
        <w:t>（</w:t>
      </w:r>
      <w:r>
        <w:rPr>
          <w:rFonts w:hint="eastAsia" w:ascii="仿宋_GB2312" w:eastAsia="仿宋_GB2312"/>
          <w:sz w:val="32"/>
          <w:szCs w:val="32"/>
          <w:lang w:val="en-US" w:eastAsia="zh-CN"/>
        </w:rPr>
        <w:t>包括实习公务员管理的事业单位</w:t>
      </w:r>
      <w:r>
        <w:rPr>
          <w:rFonts w:hint="eastAsia" w:ascii="仿宋_GB2312" w:eastAsia="仿宋_GB2312"/>
          <w:sz w:val="32"/>
          <w:szCs w:val="32"/>
          <w:lang w:eastAsia="zh-CN"/>
        </w:rPr>
        <w:t>）</w:t>
      </w:r>
      <w:r>
        <w:rPr>
          <w:rFonts w:hint="eastAsia" w:ascii="仿宋_GB2312" w:eastAsia="仿宋_GB2312"/>
          <w:sz w:val="32"/>
          <w:szCs w:val="32"/>
        </w:rPr>
        <w:t>基本医疗保险缴费经费</w:t>
      </w:r>
      <w:r>
        <w:rPr>
          <w:rFonts w:hint="eastAsia" w:ascii="仿宋_GB2312" w:eastAsia="仿宋_GB2312"/>
          <w:sz w:val="32"/>
          <w:szCs w:val="32"/>
          <w:lang w:eastAsia="zh-CN"/>
        </w:rPr>
        <w:t>，</w:t>
      </w:r>
      <w:r>
        <w:rPr>
          <w:rFonts w:hint="eastAsia" w:ascii="仿宋_GB2312" w:eastAsia="仿宋_GB2312"/>
          <w:sz w:val="32"/>
          <w:szCs w:val="32"/>
          <w:lang w:val="en-US" w:eastAsia="zh-CN"/>
        </w:rPr>
        <w:t>未参加医疗保险的行政单位的公费医疗经费，按国家规定享受离休人员、红军老战士待遇人员的医疗经费</w:t>
      </w:r>
      <w:r>
        <w:rPr>
          <w:rFonts w:hint="eastAsia" w:ascii="仿宋_GB2312" w:eastAsia="仿宋_GB2312"/>
          <w:sz w:val="32"/>
          <w:szCs w:val="32"/>
        </w:rPr>
        <w:t>。</w:t>
      </w:r>
    </w:p>
    <w:p w14:paraId="43443838">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23</w:t>
      </w:r>
      <w:r>
        <w:rPr>
          <w:rFonts w:hint="eastAsia" w:ascii="仿宋_GB2312" w:eastAsia="仿宋_GB2312"/>
          <w:sz w:val="32"/>
          <w:szCs w:val="32"/>
        </w:rPr>
        <w:t>.</w:t>
      </w:r>
      <w:r>
        <w:rPr>
          <w:rFonts w:hint="eastAsia" w:ascii="仿宋_GB2312" w:eastAsia="仿宋_GB2312"/>
          <w:sz w:val="32"/>
          <w:szCs w:val="32"/>
          <w:lang w:eastAsia="zh-CN"/>
        </w:rPr>
        <w:t>卫生健康支出</w:t>
      </w:r>
      <w:r>
        <w:rPr>
          <w:rFonts w:hint="eastAsia" w:ascii="仿宋_GB2312" w:eastAsia="仿宋_GB2312"/>
          <w:sz w:val="32"/>
          <w:szCs w:val="32"/>
          <w:lang w:val="en-US" w:eastAsia="zh-CN"/>
        </w:rPr>
        <w:t>210</w:t>
      </w:r>
      <w:r>
        <w:rPr>
          <w:rFonts w:hint="eastAsia" w:ascii="仿宋_GB2312" w:eastAsia="仿宋_GB2312"/>
          <w:sz w:val="32"/>
          <w:szCs w:val="32"/>
        </w:rPr>
        <w:t>（类）行政事业单位医疗</w:t>
      </w:r>
      <w:r>
        <w:rPr>
          <w:rFonts w:hint="eastAsia" w:ascii="仿宋_GB2312" w:eastAsia="仿宋_GB2312"/>
          <w:sz w:val="32"/>
          <w:szCs w:val="32"/>
          <w:lang w:val="en-US" w:eastAsia="zh-CN"/>
        </w:rPr>
        <w:t>11</w:t>
      </w:r>
      <w:r>
        <w:rPr>
          <w:rFonts w:hint="eastAsia" w:ascii="仿宋_GB2312" w:eastAsia="仿宋_GB2312"/>
          <w:sz w:val="32"/>
          <w:szCs w:val="32"/>
        </w:rPr>
        <w:t>（款）</w:t>
      </w:r>
      <w:r>
        <w:rPr>
          <w:rFonts w:hint="eastAsia" w:ascii="仿宋_GB2312" w:eastAsia="仿宋_GB2312"/>
          <w:sz w:val="32"/>
          <w:szCs w:val="32"/>
          <w:lang w:eastAsia="zh-CN"/>
        </w:rPr>
        <w:t>公务员医疗补助</w:t>
      </w:r>
      <w:r>
        <w:rPr>
          <w:rFonts w:hint="eastAsia" w:ascii="仿宋_GB2312" w:eastAsia="仿宋_GB2312"/>
          <w:sz w:val="32"/>
          <w:szCs w:val="32"/>
          <w:lang w:val="en-US" w:eastAsia="zh-CN"/>
        </w:rPr>
        <w:t>03</w:t>
      </w:r>
      <w:r>
        <w:rPr>
          <w:rFonts w:hint="eastAsia" w:ascii="仿宋_GB2312" w:eastAsia="仿宋_GB2312"/>
          <w:sz w:val="32"/>
          <w:szCs w:val="32"/>
        </w:rPr>
        <w:t>（项）：</w:t>
      </w:r>
      <w:r>
        <w:rPr>
          <w:rFonts w:hint="eastAsia" w:ascii="仿宋_GB2312" w:eastAsia="仿宋_GB2312"/>
          <w:sz w:val="32"/>
          <w:szCs w:val="32"/>
          <w:lang w:eastAsia="zh-CN"/>
        </w:rPr>
        <w:t>指财政部门安排的公务员医疗补助经费</w:t>
      </w:r>
      <w:r>
        <w:rPr>
          <w:rFonts w:hint="eastAsia" w:ascii="仿宋_GB2312" w:eastAsia="仿宋_GB2312"/>
          <w:sz w:val="32"/>
          <w:szCs w:val="32"/>
        </w:rPr>
        <w:t>。</w:t>
      </w:r>
    </w:p>
    <w:p w14:paraId="326AD301">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24</w:t>
      </w:r>
      <w:r>
        <w:rPr>
          <w:rFonts w:hint="eastAsia" w:ascii="仿宋_GB2312" w:eastAsia="仿宋_GB2312"/>
          <w:sz w:val="32"/>
          <w:szCs w:val="32"/>
        </w:rPr>
        <w:t>.住房保障支出221（类）</w:t>
      </w:r>
      <w:r>
        <w:rPr>
          <w:rFonts w:hint="eastAsia" w:ascii="仿宋_GB2312" w:eastAsia="仿宋_GB2312"/>
          <w:sz w:val="32"/>
          <w:szCs w:val="32"/>
          <w:lang w:eastAsia="zh-CN"/>
        </w:rPr>
        <w:t>住房改革支出</w:t>
      </w:r>
      <w:r>
        <w:rPr>
          <w:rFonts w:hint="eastAsia" w:ascii="仿宋_GB2312" w:eastAsia="仿宋_GB2312"/>
          <w:sz w:val="32"/>
          <w:szCs w:val="32"/>
        </w:rPr>
        <w:t>02（款）</w:t>
      </w:r>
      <w:r>
        <w:rPr>
          <w:rFonts w:hint="eastAsia" w:ascii="仿宋_GB2312" w:eastAsia="仿宋_GB2312"/>
          <w:sz w:val="32"/>
          <w:szCs w:val="32"/>
          <w:lang w:eastAsia="zh-CN"/>
        </w:rPr>
        <w:t>住房公积金</w:t>
      </w:r>
      <w:r>
        <w:rPr>
          <w:rFonts w:hint="eastAsia" w:ascii="仿宋_GB2312" w:eastAsia="仿宋_GB2312"/>
          <w:sz w:val="32"/>
          <w:szCs w:val="32"/>
        </w:rPr>
        <w:t>01（项）:指</w:t>
      </w:r>
      <w:r>
        <w:rPr>
          <w:rFonts w:hint="eastAsia" w:ascii="仿宋_GB2312" w:eastAsia="仿宋_GB2312"/>
          <w:sz w:val="32"/>
          <w:szCs w:val="32"/>
          <w:lang w:eastAsia="zh-CN"/>
        </w:rPr>
        <w:t>行政事业</w:t>
      </w:r>
      <w:r>
        <w:rPr>
          <w:rFonts w:hint="eastAsia" w:ascii="仿宋_GB2312" w:eastAsia="仿宋_GB2312"/>
          <w:sz w:val="32"/>
          <w:szCs w:val="32"/>
        </w:rPr>
        <w:t>单位按人力资源和社会保障部、财政部规定的基本工资和津贴补贴以及规定比例为职工缴纳的住房公积金。</w:t>
      </w:r>
    </w:p>
    <w:p w14:paraId="668F606D">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25</w:t>
      </w:r>
      <w:r>
        <w:rPr>
          <w:rFonts w:hint="eastAsia" w:ascii="仿宋_GB2312" w:eastAsia="仿宋_GB2312"/>
          <w:sz w:val="32"/>
          <w:szCs w:val="32"/>
        </w:rPr>
        <w:t>.住房保障221（类）02（款）03（项）购房补贴，指反映按房改政策规定，行政事业单位向符合条件职工（含离退休人员）、军队（含武警）向转役复员离退休人员发放的用于购买住房的补贴。</w:t>
      </w:r>
    </w:p>
    <w:p w14:paraId="3320FF56">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26</w:t>
      </w:r>
      <w:r>
        <w:rPr>
          <w:rFonts w:hint="eastAsia" w:ascii="仿宋_GB2312" w:eastAsia="仿宋_GB2312"/>
          <w:sz w:val="32"/>
          <w:szCs w:val="32"/>
        </w:rPr>
        <w:t>.基本支出：指为保障机构正常运转、完成日常工作任务而发生的人员支出和公用支出。</w:t>
      </w:r>
    </w:p>
    <w:p w14:paraId="7047D6F2">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lang w:val="en-US" w:eastAsia="zh-CN"/>
        </w:rPr>
        <w:t>7</w:t>
      </w:r>
      <w:r>
        <w:rPr>
          <w:rFonts w:hint="eastAsia" w:ascii="仿宋_GB2312" w:eastAsia="仿宋_GB2312"/>
          <w:sz w:val="32"/>
          <w:szCs w:val="32"/>
        </w:rPr>
        <w:t xml:space="preserve">.项目支出：指在基本支出之外为完成特定行政任务和事业发展目标所发生的支出。 </w:t>
      </w:r>
    </w:p>
    <w:p w14:paraId="412184B7">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lang w:val="en-US" w:eastAsia="zh-CN"/>
        </w:rPr>
        <w:t>8</w:t>
      </w:r>
      <w:r>
        <w:rPr>
          <w:rFonts w:hint="eastAsia" w:ascii="仿宋_GB2312" w:eastAsia="仿宋_GB2312"/>
          <w:sz w:val="32"/>
          <w:szCs w:val="32"/>
        </w:rPr>
        <w:t>.经营支出：指事业单位在专业业务活动及其辅助活动之外开展非独立核算经营活动发生的支出。</w:t>
      </w:r>
    </w:p>
    <w:p w14:paraId="2EEA75FA">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lang w:val="en-US" w:eastAsia="zh-CN"/>
        </w:rPr>
        <w:t>9</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5452708">
      <w:pPr>
        <w:pStyle w:val="3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30</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E85EB6D">
      <w:pPr>
        <w:spacing w:line="600" w:lineRule="exact"/>
        <w:jc w:val="center"/>
        <w:outlineLvl w:val="0"/>
        <w:rPr>
          <w:rStyle w:val="32"/>
          <w:rFonts w:eastAsia="黑体"/>
          <w:b w:val="0"/>
        </w:rPr>
      </w:pPr>
      <w:r>
        <w:rPr>
          <w:rFonts w:hint="eastAsia" w:eastAsia="仿宋_GB2312" w:cs="仿宋_GB2312"/>
          <w:sz w:val="32"/>
          <w:szCs w:val="32"/>
        </w:rPr>
        <w:br w:type="page"/>
      </w:r>
      <w:bookmarkStart w:id="70" w:name="_Toc7304"/>
      <w:bookmarkStart w:id="71" w:name="_Toc15396614"/>
      <w:r>
        <w:rPr>
          <w:rFonts w:hint="eastAsia" w:ascii="Times New Roman" w:hAnsi="Times New Roman" w:eastAsia="黑体" w:cs="Times New Roman"/>
          <w:sz w:val="44"/>
          <w:szCs w:val="44"/>
        </w:rPr>
        <w:t>第四部分 附件</w:t>
      </w:r>
      <w:bookmarkEnd w:id="70"/>
      <w:bookmarkEnd w:id="71"/>
    </w:p>
    <w:p w14:paraId="61D44155">
      <w:pPr>
        <w:bidi w:val="0"/>
      </w:pPr>
    </w:p>
    <w:p w14:paraId="5C716958">
      <w:pPr>
        <w:widowControl/>
        <w:adjustRightInd w:val="0"/>
        <w:snapToGrid w:val="0"/>
        <w:spacing w:line="576" w:lineRule="exact"/>
        <w:ind w:firstLine="640" w:firstLineChars="200"/>
        <w:contextualSpacing/>
        <w:jc w:val="left"/>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附件1</w:t>
      </w:r>
    </w:p>
    <w:p w14:paraId="7A117840">
      <w:pPr>
        <w:widowControl/>
        <w:spacing w:line="578" w:lineRule="exact"/>
        <w:contextualSpacing/>
        <w:jc w:val="center"/>
        <w:rPr>
          <w:rFonts w:eastAsia="方正小标宋简体"/>
          <w:bCs/>
          <w:sz w:val="44"/>
          <w:szCs w:val="44"/>
          <w:shd w:val="clear" w:color="auto" w:fill="FFFFFF"/>
        </w:rPr>
      </w:pPr>
    </w:p>
    <w:p w14:paraId="4831A914">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rPr>
        <w:t>中共阿坝州委宣传部</w:t>
      </w:r>
    </w:p>
    <w:p w14:paraId="5856630F">
      <w:pPr>
        <w:widowControl/>
        <w:spacing w:line="578" w:lineRule="exact"/>
        <w:contextualSpacing/>
        <w:jc w:val="center"/>
        <w:rPr>
          <w:rFonts w:ascii="黑体" w:hAnsi="黑体" w:eastAsia="黑体" w:cs="黑体"/>
          <w:bCs/>
          <w:sz w:val="44"/>
          <w:szCs w:val="44"/>
          <w:shd w:val="clear" w:color="auto" w:fill="FFFFFF"/>
        </w:rPr>
      </w:pPr>
      <w:r>
        <w:rPr>
          <w:rFonts w:hint="eastAsia" w:ascii="黑体" w:hAnsi="黑体" w:eastAsia="黑体" w:cs="黑体"/>
          <w:sz w:val="44"/>
          <w:szCs w:val="44"/>
          <w:shd w:val="clear" w:color="auto" w:fill="FFFFFF"/>
        </w:rPr>
        <w:t>部门整体</w:t>
      </w:r>
      <w:r>
        <w:rPr>
          <w:rFonts w:hint="eastAsia" w:ascii="黑体" w:hAnsi="黑体" w:eastAsia="黑体" w:cs="黑体"/>
          <w:bCs/>
          <w:sz w:val="44"/>
          <w:szCs w:val="44"/>
          <w:shd w:val="clear" w:color="auto" w:fill="FFFFFF"/>
        </w:rPr>
        <w:t>绩效自评工作的报告</w:t>
      </w:r>
    </w:p>
    <w:p w14:paraId="266891D5">
      <w:pPr>
        <w:widowControl/>
        <w:adjustRightInd w:val="0"/>
        <w:snapToGrid w:val="0"/>
        <w:spacing w:line="578" w:lineRule="exact"/>
        <w:contextualSpacing/>
        <w:jc w:val="left"/>
        <w:rPr>
          <w:rFonts w:eastAsia="黑体"/>
          <w:color w:val="000000"/>
          <w:kern w:val="0"/>
          <w:szCs w:val="32"/>
          <w:shd w:val="clear" w:color="auto" w:fill="FFFFFF"/>
          <w:lang w:val="zh-CN"/>
        </w:rPr>
      </w:pPr>
    </w:p>
    <w:p w14:paraId="55E0D505">
      <w:pPr>
        <w:widowControl/>
        <w:spacing w:line="576" w:lineRule="exact"/>
        <w:jc w:val="both"/>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州财政局：</w:t>
      </w:r>
    </w:p>
    <w:p w14:paraId="3960850B">
      <w:pPr>
        <w:widowControl/>
        <w:adjustRightInd w:val="0"/>
        <w:snapToGrid w:val="0"/>
        <w:spacing w:line="576" w:lineRule="exact"/>
        <w:ind w:firstLine="640" w:firstLineChars="200"/>
        <w:contextualSpacing/>
        <w:jc w:val="both"/>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根据《阿坝州财政局</w:t>
      </w:r>
      <w:bookmarkStart w:id="72" w:name="bookmark6"/>
      <w:r>
        <w:rPr>
          <w:rFonts w:hint="eastAsia" w:ascii="仿宋_GB2312" w:hAnsi="宋体" w:eastAsia="仿宋_GB2312" w:cs="仿宋_GB2312"/>
          <w:kern w:val="0"/>
          <w:sz w:val="32"/>
          <w:szCs w:val="32"/>
          <w:shd w:val="clear" w:color="auto" w:fill="FFFFFF"/>
          <w:lang w:val="en-US" w:eastAsia="zh-CN" w:bidi="ar"/>
        </w:rPr>
        <w:t>关于开展2025年州级部门预算绩效自评工作的通知</w:t>
      </w:r>
      <w:bookmarkEnd w:id="72"/>
      <w:r>
        <w:rPr>
          <w:rFonts w:hint="eastAsia" w:ascii="仿宋_GB2312" w:hAnsi="宋体" w:eastAsia="仿宋_GB2312" w:cs="仿宋_GB2312"/>
          <w:kern w:val="0"/>
          <w:sz w:val="32"/>
          <w:szCs w:val="32"/>
          <w:shd w:val="clear" w:color="auto" w:fill="FFFFFF"/>
          <w:lang w:val="en-US" w:eastAsia="zh-CN" w:bidi="ar"/>
        </w:rPr>
        <w:t>》（阿州财监绩〔2025〕4号）文件精神，中共阿坝州委宣传部部门对2025年度部门整体绩效情况开展自评，现将自评情况报告如下：</w:t>
      </w:r>
    </w:p>
    <w:p w14:paraId="156EBE90">
      <w:pPr>
        <w:widowControl/>
        <w:adjustRightInd w:val="0"/>
        <w:snapToGrid w:val="0"/>
        <w:spacing w:line="576" w:lineRule="exact"/>
        <w:ind w:firstLine="640" w:firstLineChars="200"/>
        <w:contextualSpacing/>
        <w:jc w:val="left"/>
        <w:rPr>
          <w:sz w:val="32"/>
          <w:szCs w:val="32"/>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部门基本情况</w:t>
      </w:r>
    </w:p>
    <w:p w14:paraId="543F0541">
      <w:pPr>
        <w:widowControl/>
        <w:adjustRightInd w:val="0"/>
        <w:snapToGrid w:val="0"/>
        <w:spacing w:line="576"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（一）</w:t>
      </w:r>
      <w:r>
        <w:rPr>
          <w:rFonts w:eastAsia="楷体_GB2312"/>
          <w:b/>
          <w:bCs/>
          <w:color w:val="000000"/>
          <w:kern w:val="0"/>
          <w:sz w:val="32"/>
          <w:szCs w:val="32"/>
          <w:shd w:val="clear" w:color="auto" w:fill="FFFFFF"/>
          <w:lang w:val="zh-CN"/>
        </w:rPr>
        <w:t>机构组成。</w:t>
      </w:r>
    </w:p>
    <w:p w14:paraId="22FEDE69">
      <w:pPr>
        <w:pStyle w:val="39"/>
        <w:shd w:val="clear" w:color="auto" w:fill="FFFFFF"/>
        <w:spacing w:before="0" w:beforeAutospacing="0" w:after="0" w:afterAutospacing="0" w:line="576" w:lineRule="exact"/>
        <w:ind w:firstLine="640" w:firstLineChars="200"/>
        <w:jc w:val="both"/>
        <w:rPr>
          <w:rStyle w:val="40"/>
          <w:rFonts w:hint="eastAsia" w:ascii="仿宋_GB2312" w:hAnsi="宋体" w:eastAsia="仿宋_GB2312" w:cs="仿宋_GB2312"/>
          <w:sz w:val="32"/>
          <w:szCs w:val="32"/>
          <w:shd w:val="clear" w:color="auto" w:fill="FFFFFF"/>
        </w:rPr>
      </w:pPr>
      <w:r>
        <w:rPr>
          <w:rFonts w:ascii="仿宋_GB2312" w:eastAsia="仿宋_GB2312" w:cs="仿宋_GB2312"/>
          <w:sz w:val="32"/>
          <w:szCs w:val="32"/>
          <w:shd w:val="clear" w:color="auto" w:fill="FFFFFF"/>
        </w:rPr>
        <w:t>202</w:t>
      </w:r>
      <w:r>
        <w:rPr>
          <w:rFonts w:hint="eastAsia" w:ascii="仿宋_GB2312" w:eastAsia="仿宋_GB2312" w:cs="仿宋_GB2312"/>
          <w:sz w:val="32"/>
          <w:szCs w:val="32"/>
          <w:shd w:val="clear" w:color="auto" w:fill="FFFFFF"/>
          <w:lang w:val="en-US" w:eastAsia="zh-CN"/>
        </w:rPr>
        <w:t>5</w:t>
      </w:r>
      <w:r>
        <w:rPr>
          <w:rFonts w:ascii="仿宋_GB2312" w:eastAsia="仿宋_GB2312" w:cs="仿宋_GB2312"/>
          <w:sz w:val="32"/>
          <w:szCs w:val="32"/>
          <w:shd w:val="clear" w:color="auto" w:fill="FFFFFF"/>
        </w:rPr>
        <w:t>年本部门共有独立编制机构数</w:t>
      </w:r>
      <w:r>
        <w:rPr>
          <w:rFonts w:hint="eastAsia" w:ascii="仿宋_GB2312" w:eastAsia="仿宋_GB2312" w:cs="仿宋_GB2312"/>
          <w:sz w:val="32"/>
          <w:szCs w:val="32"/>
          <w:shd w:val="clear" w:color="auto" w:fill="FFFFFF"/>
          <w:lang w:val="en-US" w:eastAsia="zh-CN"/>
        </w:rPr>
        <w:t>6</w:t>
      </w:r>
      <w:r>
        <w:rPr>
          <w:rFonts w:ascii="仿宋_GB2312" w:eastAsia="仿宋_GB2312" w:cs="仿宋_GB2312"/>
          <w:sz w:val="32"/>
          <w:szCs w:val="32"/>
          <w:shd w:val="clear" w:color="auto" w:fill="FFFFFF"/>
        </w:rPr>
        <w:t>个，其中：</w:t>
      </w:r>
      <w:r>
        <w:rPr>
          <w:rFonts w:ascii="仿宋_GB2312" w:hAnsi="仿宋" w:eastAsia="仿宋_GB2312"/>
          <w:kern w:val="2"/>
          <w:sz w:val="32"/>
        </w:rPr>
        <w:t>行政单位1个</w:t>
      </w:r>
      <w:r>
        <w:rPr>
          <w:rFonts w:hint="eastAsia" w:ascii="仿宋_GB2312" w:hAnsi="仿宋" w:eastAsia="仿宋_GB2312"/>
          <w:kern w:val="2"/>
          <w:sz w:val="32"/>
          <w:lang w:eastAsia="zh-CN"/>
        </w:rPr>
        <w:t>：</w:t>
      </w:r>
      <w:r>
        <w:rPr>
          <w:rFonts w:ascii="仿宋_GB2312" w:hAnsi="仿宋" w:eastAsia="仿宋_GB2312"/>
          <w:kern w:val="2"/>
          <w:sz w:val="32"/>
        </w:rPr>
        <w:t>中共阿坝州委宣传部</w:t>
      </w:r>
      <w:r>
        <w:rPr>
          <w:rFonts w:hint="eastAsia" w:ascii="仿宋_GB2312" w:hAnsi="仿宋" w:eastAsia="仿宋_GB2312"/>
          <w:kern w:val="2"/>
          <w:sz w:val="32"/>
          <w:lang w:val="en-US" w:eastAsia="zh-CN"/>
        </w:rPr>
        <w:t>;</w:t>
      </w:r>
      <w:r>
        <w:rPr>
          <w:rFonts w:ascii="仿宋_GB2312" w:hAnsi="仿宋" w:eastAsia="仿宋_GB2312"/>
          <w:kern w:val="2"/>
          <w:sz w:val="32"/>
        </w:rPr>
        <w:t>其他事业单位</w:t>
      </w:r>
      <w:r>
        <w:rPr>
          <w:rFonts w:hint="eastAsia" w:ascii="仿宋_GB2312" w:hAnsi="仿宋" w:eastAsia="仿宋_GB2312"/>
          <w:kern w:val="2"/>
          <w:sz w:val="32"/>
          <w:lang w:val="en-US" w:eastAsia="zh-CN"/>
        </w:rPr>
        <w:t>5</w:t>
      </w:r>
      <w:r>
        <w:rPr>
          <w:rFonts w:ascii="仿宋_GB2312" w:hAnsi="仿宋" w:eastAsia="仿宋_GB2312"/>
          <w:kern w:val="2"/>
          <w:sz w:val="32"/>
        </w:rPr>
        <w:t>个：阿坝州媒体服务中心（</w:t>
      </w:r>
      <w:r>
        <w:rPr>
          <w:rFonts w:hint="eastAsia" w:ascii="仿宋_GB2312" w:hAnsi="仿宋" w:eastAsia="仿宋_GB2312"/>
          <w:kern w:val="2"/>
          <w:sz w:val="32"/>
          <w:lang w:eastAsia="zh-CN"/>
        </w:rPr>
        <w:t>阿坝州全民国防教育中心）、</w:t>
      </w:r>
      <w:r>
        <w:rPr>
          <w:rFonts w:ascii="仿宋_GB2312" w:hAnsi="仿宋" w:eastAsia="仿宋_GB2312"/>
          <w:kern w:val="2"/>
          <w:sz w:val="32"/>
        </w:rPr>
        <w:t>阿坝州新时代文明实践</w:t>
      </w:r>
      <w:r>
        <w:rPr>
          <w:rFonts w:hint="eastAsia" w:ascii="仿宋_GB2312" w:hAnsi="仿宋" w:eastAsia="仿宋_GB2312"/>
          <w:kern w:val="2"/>
          <w:sz w:val="32"/>
          <w:lang w:eastAsia="zh-CN"/>
        </w:rPr>
        <w:t>促进</w:t>
      </w:r>
      <w:r>
        <w:rPr>
          <w:rFonts w:ascii="仿宋_GB2312" w:hAnsi="仿宋" w:eastAsia="仿宋_GB2312"/>
          <w:kern w:val="2"/>
          <w:sz w:val="32"/>
        </w:rPr>
        <w:t>中心、阿坝州电影公司、阿坝州新华书店</w:t>
      </w:r>
      <w:r>
        <w:rPr>
          <w:rFonts w:hint="eastAsia" w:ascii="仿宋_GB2312" w:hAnsi="仿宋" w:eastAsia="仿宋_GB2312"/>
          <w:kern w:val="2"/>
          <w:sz w:val="32"/>
          <w:lang w:eastAsia="zh-CN"/>
        </w:rPr>
        <w:t>。经费拨付情况：</w:t>
      </w:r>
      <w:r>
        <w:rPr>
          <w:rFonts w:ascii="仿宋_GB2312" w:hAnsi="仿宋" w:eastAsia="仿宋_GB2312"/>
          <w:kern w:val="2"/>
          <w:sz w:val="32"/>
        </w:rPr>
        <w:t>阿坝州媒体服务中心（</w:t>
      </w:r>
      <w:r>
        <w:rPr>
          <w:rFonts w:hint="eastAsia" w:ascii="仿宋_GB2312" w:hAnsi="仿宋" w:eastAsia="仿宋_GB2312"/>
          <w:kern w:val="2"/>
          <w:sz w:val="32"/>
          <w:lang w:eastAsia="zh-CN"/>
        </w:rPr>
        <w:t>阿坝州全民国防教育中心）、</w:t>
      </w:r>
      <w:r>
        <w:rPr>
          <w:rFonts w:ascii="仿宋_GB2312" w:hAnsi="仿宋" w:eastAsia="仿宋_GB2312"/>
          <w:kern w:val="2"/>
          <w:sz w:val="32"/>
        </w:rPr>
        <w:t>阿坝州新时代文明实践</w:t>
      </w:r>
      <w:r>
        <w:rPr>
          <w:rFonts w:hint="eastAsia" w:ascii="仿宋_GB2312" w:hAnsi="仿宋" w:eastAsia="仿宋_GB2312"/>
          <w:kern w:val="2"/>
          <w:sz w:val="32"/>
          <w:lang w:eastAsia="zh-CN"/>
        </w:rPr>
        <w:t>促进</w:t>
      </w:r>
      <w:r>
        <w:rPr>
          <w:rFonts w:ascii="仿宋_GB2312" w:hAnsi="仿宋" w:eastAsia="仿宋_GB2312"/>
          <w:kern w:val="2"/>
          <w:sz w:val="32"/>
        </w:rPr>
        <w:t>中心</w:t>
      </w:r>
      <w:r>
        <w:rPr>
          <w:rFonts w:hint="eastAsia" w:ascii="仿宋_GB2312" w:hAnsi="仿宋" w:eastAsia="仿宋_GB2312"/>
          <w:kern w:val="2"/>
          <w:sz w:val="32"/>
          <w:lang w:eastAsia="zh-CN"/>
        </w:rPr>
        <w:t>两个单位</w:t>
      </w:r>
      <w:r>
        <w:rPr>
          <w:rFonts w:ascii="仿宋_GB2312" w:hAnsi="仿宋" w:eastAsia="仿宋_GB2312"/>
          <w:kern w:val="2"/>
          <w:sz w:val="32"/>
        </w:rPr>
        <w:t>经费</w:t>
      </w:r>
      <w:r>
        <w:rPr>
          <w:rFonts w:hint="eastAsia" w:ascii="仿宋_GB2312" w:hAnsi="仿宋" w:eastAsia="仿宋_GB2312"/>
          <w:kern w:val="2"/>
          <w:sz w:val="32"/>
          <w:lang w:eastAsia="zh-CN"/>
        </w:rPr>
        <w:t>在一起，其他</w:t>
      </w:r>
      <w:r>
        <w:rPr>
          <w:rFonts w:hint="eastAsia" w:ascii="仿宋_GB2312" w:hAnsi="仿宋" w:eastAsia="仿宋_GB2312"/>
          <w:kern w:val="2"/>
          <w:sz w:val="32"/>
          <w:lang w:val="en-US" w:eastAsia="zh-CN"/>
        </w:rPr>
        <w:t>4个单位经费单列，</w:t>
      </w:r>
      <w:r>
        <w:rPr>
          <w:rFonts w:ascii="仿宋_GB2312" w:eastAsia="仿宋_GB2312" w:cs="仿宋_GB2312"/>
          <w:sz w:val="32"/>
          <w:szCs w:val="32"/>
          <w:shd w:val="clear" w:color="auto" w:fill="FFFFFF"/>
        </w:rPr>
        <w:t>比上年增加0个</w:t>
      </w:r>
      <w:r>
        <w:rPr>
          <w:rStyle w:val="40"/>
          <w:rFonts w:hint="eastAsia" w:ascii="仿宋_GB2312" w:hAnsi="宋体" w:eastAsia="仿宋_GB2312" w:cs="仿宋_GB2312"/>
          <w:sz w:val="32"/>
          <w:szCs w:val="32"/>
          <w:shd w:val="clear" w:color="auto" w:fill="FFFFFF"/>
        </w:rPr>
        <w:t>。</w:t>
      </w:r>
    </w:p>
    <w:p w14:paraId="6925A659">
      <w:pPr>
        <w:pStyle w:val="39"/>
        <w:shd w:val="clear" w:color="auto" w:fill="FFFFFF"/>
        <w:spacing w:before="0" w:beforeAutospacing="0" w:after="0" w:afterAutospacing="0" w:line="576" w:lineRule="exact"/>
        <w:ind w:firstLine="640" w:firstLineChars="200"/>
        <w:jc w:val="both"/>
        <w:rPr>
          <w:rFonts w:hint="default" w:ascii="仿宋_GB2312" w:hAnsi="仿宋" w:eastAsia="仿宋_GB2312"/>
          <w:kern w:val="2"/>
          <w:sz w:val="32"/>
        </w:rPr>
      </w:pPr>
      <w:r>
        <w:rPr>
          <w:rFonts w:ascii="仿宋_GB2312" w:hAnsi="仿宋" w:eastAsia="仿宋_GB2312"/>
          <w:kern w:val="2"/>
          <w:sz w:val="32"/>
        </w:rPr>
        <w:t>中共阿坝州委宣传部属一级预算的行政单位，内设办公室、研究室、理论科、宣教科、新闻科、外宣科、文艺科、出版版权科、精神文明建设工作科、公民思想道德建设工作科10个科室；</w:t>
      </w:r>
    </w:p>
    <w:p w14:paraId="1337A4D4">
      <w:pPr>
        <w:pStyle w:val="39"/>
        <w:shd w:val="clear" w:color="auto" w:fill="FFFFFF"/>
        <w:spacing w:before="0" w:beforeAutospacing="0" w:after="0" w:afterAutospacing="0" w:line="576" w:lineRule="exact"/>
        <w:ind w:firstLine="640" w:firstLineChars="200"/>
        <w:jc w:val="both"/>
        <w:rPr>
          <w:rFonts w:ascii="仿宋_GB2312" w:hAnsi="仿宋" w:eastAsia="仿宋_GB2312"/>
          <w:kern w:val="2"/>
          <w:sz w:val="32"/>
        </w:rPr>
      </w:pPr>
      <w:r>
        <w:rPr>
          <w:rFonts w:ascii="仿宋_GB2312" w:hAnsi="仿宋" w:eastAsia="仿宋_GB2312"/>
          <w:kern w:val="2"/>
          <w:sz w:val="32"/>
        </w:rPr>
        <w:t>中共阿坝州委讲师团属中共阿坝州委宣传部下属</w:t>
      </w:r>
      <w:r>
        <w:rPr>
          <w:rFonts w:hint="eastAsia" w:ascii="仿宋_GB2312" w:hAnsi="仿宋" w:eastAsia="仿宋_GB2312"/>
          <w:kern w:val="2"/>
          <w:sz w:val="32"/>
          <w:lang w:eastAsia="zh-CN"/>
        </w:rPr>
        <w:t>全额拨款的公益</w:t>
      </w:r>
      <w:r>
        <w:rPr>
          <w:rFonts w:ascii="仿宋_GB2312" w:hAnsi="仿宋" w:eastAsia="仿宋_GB2312"/>
          <w:kern w:val="2"/>
          <w:sz w:val="32"/>
        </w:rPr>
        <w:t>一类事业单位，内设</w:t>
      </w:r>
      <w:r>
        <w:rPr>
          <w:rFonts w:hint="eastAsia" w:ascii="仿宋_GB2312" w:hAnsi="仿宋" w:eastAsia="仿宋_GB2312"/>
          <w:kern w:val="2"/>
          <w:sz w:val="32"/>
          <w:lang w:eastAsia="zh-CN"/>
        </w:rPr>
        <w:t>办公室</w:t>
      </w:r>
      <w:r>
        <w:rPr>
          <w:rFonts w:ascii="仿宋_GB2312" w:hAnsi="仿宋" w:eastAsia="仿宋_GB2312"/>
          <w:kern w:val="2"/>
          <w:sz w:val="32"/>
        </w:rPr>
        <w:t>、理论宣讲科</w:t>
      </w:r>
      <w:r>
        <w:rPr>
          <w:rFonts w:hint="eastAsia" w:ascii="仿宋_GB2312" w:hAnsi="仿宋" w:eastAsia="仿宋_GB2312"/>
          <w:kern w:val="2"/>
          <w:sz w:val="32"/>
          <w:lang w:val="en-US" w:eastAsia="zh-CN"/>
        </w:rPr>
        <w:t>2</w:t>
      </w:r>
      <w:r>
        <w:rPr>
          <w:rFonts w:ascii="仿宋_GB2312" w:hAnsi="仿宋" w:eastAsia="仿宋_GB2312"/>
          <w:kern w:val="2"/>
          <w:sz w:val="32"/>
        </w:rPr>
        <w:t>个科室</w:t>
      </w:r>
      <w:r>
        <w:rPr>
          <w:rFonts w:hint="eastAsia" w:ascii="仿宋_GB2312" w:hAnsi="仿宋" w:eastAsia="仿宋_GB2312"/>
          <w:kern w:val="2"/>
          <w:sz w:val="32"/>
          <w:lang w:eastAsia="zh-CN"/>
        </w:rPr>
        <w:t>，</w:t>
      </w:r>
      <w:r>
        <w:rPr>
          <w:rFonts w:hint="eastAsia" w:ascii="仿宋_GB2312" w:hAnsi="仿宋" w:eastAsia="仿宋_GB2312"/>
          <w:kern w:val="2"/>
          <w:sz w:val="32"/>
          <w:lang w:val="en-US" w:eastAsia="zh-CN"/>
        </w:rPr>
        <w:t>2024年底机构改革（原参公事业单位机改为事业单位，2025年2月原参公人员全部分流到其他单位，2025年12月31日止暂无人员）</w:t>
      </w:r>
      <w:r>
        <w:rPr>
          <w:rFonts w:ascii="仿宋_GB2312" w:hAnsi="仿宋" w:eastAsia="仿宋_GB2312"/>
          <w:kern w:val="2"/>
          <w:sz w:val="32"/>
        </w:rPr>
        <w:t>；</w:t>
      </w:r>
    </w:p>
    <w:p w14:paraId="74191CF0">
      <w:pPr>
        <w:pStyle w:val="3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auto"/>
        <w:ind w:firstLine="640" w:firstLineChars="200"/>
        <w:jc w:val="both"/>
        <w:textAlignment w:val="auto"/>
        <w:rPr>
          <w:rFonts w:hint="eastAsia" w:ascii="仿宋_GB2312" w:hAnsi="仿宋" w:eastAsia="仿宋_GB2312"/>
          <w:kern w:val="2"/>
          <w:sz w:val="32"/>
          <w:lang w:eastAsia="zh-CN"/>
        </w:rPr>
      </w:pPr>
      <w:r>
        <w:rPr>
          <w:rFonts w:hint="eastAsia" w:ascii="仿宋_GB2312" w:hAnsi="仿宋" w:eastAsia="仿宋_GB2312"/>
          <w:kern w:val="2"/>
          <w:sz w:val="32"/>
          <w:lang w:eastAsia="zh-CN"/>
        </w:rPr>
        <w:drawing>
          <wp:inline distT="0" distB="0" distL="114300" distR="114300">
            <wp:extent cx="5760720" cy="1212215"/>
            <wp:effectExtent l="0" t="0" r="11430" b="6985"/>
            <wp:docPr id="20" name="图片 20" descr="ee25ca2d2ee972be3122b248ee805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e25ca2d2ee972be3122b248ee8056ff"/>
                    <pic:cNvPicPr>
                      <a:picLocks noChangeAspect="1"/>
                    </pic:cNvPicPr>
                  </pic:nvPicPr>
                  <pic:blipFill>
                    <a:blip r:embed="rId18"/>
                    <a:stretch>
                      <a:fillRect/>
                    </a:stretch>
                  </pic:blipFill>
                  <pic:spPr>
                    <a:xfrm>
                      <a:off x="0" y="0"/>
                      <a:ext cx="5760720" cy="1212215"/>
                    </a:xfrm>
                    <a:prstGeom prst="rect">
                      <a:avLst/>
                    </a:prstGeom>
                  </pic:spPr>
                </pic:pic>
              </a:graphicData>
            </a:graphic>
          </wp:inline>
        </w:drawing>
      </w:r>
    </w:p>
    <w:p w14:paraId="4112BF92">
      <w:pPr>
        <w:pStyle w:val="39"/>
        <w:shd w:val="clear" w:color="auto" w:fill="FFFFFF"/>
        <w:spacing w:before="0" w:beforeAutospacing="0" w:after="0" w:afterAutospacing="0" w:line="576" w:lineRule="exact"/>
        <w:ind w:firstLine="640" w:firstLineChars="200"/>
        <w:jc w:val="both"/>
        <w:rPr>
          <w:rFonts w:hint="default" w:ascii="仿宋_GB2312" w:hAnsi="仿宋" w:eastAsia="仿宋_GB2312"/>
          <w:kern w:val="2"/>
          <w:sz w:val="32"/>
        </w:rPr>
      </w:pPr>
      <w:r>
        <w:rPr>
          <w:rFonts w:ascii="仿宋_GB2312" w:hAnsi="仿宋" w:eastAsia="仿宋_GB2312"/>
          <w:kern w:val="2"/>
          <w:sz w:val="32"/>
        </w:rPr>
        <w:t>阿坝州媒体服务中心（</w:t>
      </w:r>
      <w:r>
        <w:rPr>
          <w:rFonts w:hint="eastAsia" w:ascii="仿宋_GB2312" w:hAnsi="仿宋" w:eastAsia="仿宋_GB2312"/>
          <w:kern w:val="2"/>
          <w:sz w:val="32"/>
          <w:lang w:eastAsia="zh-CN"/>
        </w:rPr>
        <w:t>阿坝州全民国防教育中心）</w:t>
      </w:r>
      <w:r>
        <w:rPr>
          <w:rFonts w:ascii="仿宋_GB2312" w:hAnsi="仿宋" w:eastAsia="仿宋_GB2312"/>
          <w:kern w:val="2"/>
          <w:sz w:val="32"/>
        </w:rPr>
        <w:t>属中共阿坝州委宣传部下属全额拨款的公益一类事业单位</w:t>
      </w:r>
      <w:r>
        <w:rPr>
          <w:rFonts w:hint="eastAsia" w:ascii="仿宋_GB2312" w:hAnsi="仿宋" w:eastAsia="仿宋_GB2312"/>
          <w:kern w:val="2"/>
          <w:sz w:val="32"/>
          <w:lang w:eastAsia="zh-CN"/>
        </w:rPr>
        <w:t>，无项目，资产入在州委宣传部资产中</w:t>
      </w:r>
      <w:r>
        <w:rPr>
          <w:rFonts w:ascii="仿宋_GB2312" w:hAnsi="仿宋" w:eastAsia="仿宋_GB2312"/>
          <w:kern w:val="2"/>
          <w:sz w:val="32"/>
        </w:rPr>
        <w:t>；</w:t>
      </w:r>
    </w:p>
    <w:p w14:paraId="65D34177">
      <w:pPr>
        <w:pStyle w:val="39"/>
        <w:shd w:val="clear" w:color="auto" w:fill="FFFFFF"/>
        <w:spacing w:before="0" w:beforeAutospacing="0" w:after="0" w:afterAutospacing="0" w:line="576" w:lineRule="exact"/>
        <w:ind w:firstLine="640" w:firstLineChars="200"/>
        <w:jc w:val="both"/>
        <w:rPr>
          <w:rFonts w:hint="default" w:ascii="仿宋_GB2312" w:hAnsi="仿宋" w:eastAsia="仿宋_GB2312"/>
          <w:kern w:val="2"/>
          <w:sz w:val="32"/>
        </w:rPr>
      </w:pPr>
      <w:r>
        <w:rPr>
          <w:rFonts w:ascii="仿宋_GB2312" w:hAnsi="仿宋" w:eastAsia="仿宋_GB2312"/>
          <w:kern w:val="2"/>
          <w:sz w:val="32"/>
        </w:rPr>
        <w:t>阿坝州新时代文明实践促进中心属中共阿坝州委宣传部下属全额拨款的公益一类事业单位</w:t>
      </w:r>
      <w:r>
        <w:rPr>
          <w:rFonts w:hint="eastAsia" w:ascii="仿宋_GB2312" w:hAnsi="仿宋" w:eastAsia="仿宋_GB2312"/>
          <w:kern w:val="2"/>
          <w:sz w:val="32"/>
          <w:lang w:eastAsia="zh-CN"/>
        </w:rPr>
        <w:t>，无项目，资产入在州委宣传部资产中</w:t>
      </w:r>
      <w:r>
        <w:rPr>
          <w:rFonts w:ascii="仿宋_GB2312" w:hAnsi="仿宋" w:eastAsia="仿宋_GB2312"/>
          <w:kern w:val="2"/>
          <w:sz w:val="32"/>
        </w:rPr>
        <w:t>；</w:t>
      </w:r>
    </w:p>
    <w:p w14:paraId="17877A0D">
      <w:pPr>
        <w:pStyle w:val="39"/>
        <w:shd w:val="clear" w:color="auto" w:fill="FFFFFF"/>
        <w:spacing w:before="0" w:beforeAutospacing="0" w:after="0" w:afterAutospacing="0" w:line="576" w:lineRule="exact"/>
        <w:ind w:firstLine="640" w:firstLineChars="200"/>
        <w:jc w:val="both"/>
        <w:rPr>
          <w:rFonts w:hint="default" w:ascii="仿宋_GB2312" w:hAnsi="仿宋" w:eastAsia="仿宋_GB2312"/>
          <w:kern w:val="2"/>
          <w:sz w:val="32"/>
        </w:rPr>
      </w:pPr>
      <w:r>
        <w:rPr>
          <w:rFonts w:ascii="仿宋_GB2312" w:hAnsi="仿宋" w:eastAsia="仿宋_GB2312"/>
          <w:kern w:val="2"/>
          <w:sz w:val="32"/>
        </w:rPr>
        <w:t>阿坝州电影公司属中共阿坝州委宣传部下属差额拨款的公益二类事业单位，内设</w:t>
      </w:r>
      <w:r>
        <w:rPr>
          <w:rFonts w:ascii="仿宋_GB2312" w:eastAsia="仿宋_GB2312" w:cs="宋体"/>
          <w:sz w:val="32"/>
          <w:szCs w:val="32"/>
        </w:rPr>
        <w:t>办公室、财务室、农村数字电影中心、马尔康太平洋电影城2室、1中心、1院；</w:t>
      </w:r>
    </w:p>
    <w:p w14:paraId="296C761F">
      <w:pPr>
        <w:pStyle w:val="39"/>
        <w:shd w:val="clear" w:color="auto" w:fill="FFFFFF"/>
        <w:spacing w:before="0" w:beforeAutospacing="0" w:after="0" w:afterAutospacing="0" w:line="576" w:lineRule="exact"/>
        <w:ind w:firstLine="640" w:firstLineChars="200"/>
        <w:jc w:val="both"/>
        <w:rPr>
          <w:rFonts w:hint="default" w:ascii="仿宋_GB2312" w:hAnsi="仿宋" w:eastAsia="仿宋_GB2312"/>
          <w:kern w:val="2"/>
          <w:sz w:val="32"/>
        </w:rPr>
      </w:pPr>
      <w:r>
        <w:rPr>
          <w:rFonts w:ascii="仿宋_GB2312" w:hAnsi="仿宋" w:eastAsia="仿宋_GB2312"/>
          <w:kern w:val="2"/>
          <w:sz w:val="32"/>
        </w:rPr>
        <w:t>阿坝州新华书店属中共阿坝州委宣传部下属差额拨款的公益二类事业单位，内设办公室、财务室、图书经营部、教材发行室、图书中转室。</w:t>
      </w:r>
    </w:p>
    <w:p w14:paraId="41D05E95">
      <w:pPr>
        <w:keepNext w:val="0"/>
        <w:keepLines w:val="0"/>
        <w:pageBreakBefore w:val="0"/>
        <w:widowControl/>
        <w:kinsoku/>
        <w:wordWrap/>
        <w:overflowPunct/>
        <w:topLinePunct w:val="0"/>
        <w:autoSpaceDE/>
        <w:autoSpaceDN/>
        <w:bidi w:val="0"/>
        <w:adjustRightInd w:val="0"/>
        <w:snapToGrid w:val="0"/>
        <w:spacing w:line="540" w:lineRule="exact"/>
        <w:ind w:firstLine="643" w:firstLineChars="200"/>
        <w:contextualSpacing/>
        <w:jc w:val="left"/>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（二）机构职能</w:t>
      </w:r>
      <w:r>
        <w:rPr>
          <w:rFonts w:hint="eastAsia" w:eastAsia="楷体_GB2312"/>
          <w:b/>
          <w:bCs/>
          <w:color w:val="000000"/>
          <w:kern w:val="0"/>
          <w:sz w:val="32"/>
          <w:szCs w:val="32"/>
          <w:shd w:val="clear" w:color="auto" w:fill="FFFFFF"/>
          <w:lang w:val="zh-CN"/>
        </w:rPr>
        <w:t>。</w:t>
      </w:r>
    </w:p>
    <w:p w14:paraId="78935CA5">
      <w:pPr>
        <w:pStyle w:val="10"/>
        <w:keepNext w:val="0"/>
        <w:keepLines w:val="0"/>
        <w:pageBreakBefore w:val="0"/>
        <w:kinsoku/>
        <w:wordWrap/>
        <w:overflowPunct/>
        <w:topLinePunct w:val="0"/>
        <w:autoSpaceDE/>
        <w:autoSpaceDN/>
        <w:bidi w:val="0"/>
        <w:spacing w:line="540" w:lineRule="exact"/>
        <w:ind w:firstLine="640" w:firstLineChars="200"/>
        <w:textAlignment w:val="auto"/>
        <w:rPr>
          <w:rFonts w:ascii="仿宋_GB2312" w:hAnsi="仿宋" w:eastAsia="仿宋_GB2312" w:cs="Times New Roman"/>
          <w:sz w:val="32"/>
          <w:szCs w:val="24"/>
        </w:rPr>
      </w:pPr>
      <w:r>
        <w:rPr>
          <w:rFonts w:hint="eastAsia" w:ascii="仿宋_GB2312" w:hAnsi="仿宋" w:eastAsia="仿宋_GB2312" w:cs="Times New Roman"/>
          <w:sz w:val="32"/>
          <w:szCs w:val="24"/>
        </w:rPr>
        <w:t>中共阿坝州委宣传部部门的机构职能是州委主管意识形态方面工作的综合职能部门。主要职能:负责全州理论教育、理论研究、理论宣传和理论队伍建设等方面的业务指导工作；州委中心组学习、调查研究全州宣传思想工作的方针、政策和法规建设、编写党员教育教材、全州文化艺术事业进行宏观指导和协调方面、全州新闻舆论导向和新闻队伍建设、新闻系列职称评定、文明办、全州性精神文明的组织协调和联络工作；研究拟定我州重大问题和突发事件的对外宣传意见和口径；负责外宣工作综合报告、重要文件的起草工作；负责全州新华书店中小学教材教辅、一般图书、藏文图书等出版物发行工作的业务指导；负责全州新华书店教材教辅、一般图书的中转运输；全州寺庙书屋的补充出版物工作；负责马尔康地区中小学教材教辅、一般图书、藏文图书等出版物的发行工作。为繁荣文化市场、丰富人民群众文化生活，负责全州农村公益电影放映组织管理，协助主管部门完成全州公益电影放映任务，做好全州城市影院建设，负责马尔康太平洋影城经营、管理。</w:t>
      </w:r>
    </w:p>
    <w:p w14:paraId="7A6621AE">
      <w:pPr>
        <w:keepNext w:val="0"/>
        <w:keepLines w:val="0"/>
        <w:pageBreakBefore w:val="0"/>
        <w:widowControl/>
        <w:kinsoku/>
        <w:wordWrap/>
        <w:overflowPunct/>
        <w:topLinePunct w:val="0"/>
        <w:autoSpaceDE/>
        <w:autoSpaceDN/>
        <w:bidi w:val="0"/>
        <w:adjustRightInd w:val="0"/>
        <w:snapToGrid w:val="0"/>
        <w:spacing w:line="540" w:lineRule="exact"/>
        <w:ind w:firstLine="422" w:firstLineChars="200"/>
        <w:contextualSpacing/>
        <w:jc w:val="left"/>
        <w:textAlignment w:val="auto"/>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）人员概况</w:t>
      </w:r>
      <w:r>
        <w:rPr>
          <w:rFonts w:hint="eastAsia" w:eastAsia="楷体_GB2312"/>
          <w:b/>
          <w:bCs/>
          <w:color w:val="000000"/>
          <w:kern w:val="0"/>
          <w:szCs w:val="32"/>
          <w:shd w:val="clear" w:color="auto" w:fill="FFFFFF"/>
          <w:lang w:val="zh-CN"/>
        </w:rPr>
        <w:t>。</w:t>
      </w:r>
    </w:p>
    <w:p w14:paraId="2E9A14C6">
      <w:pPr>
        <w:pStyle w:val="39"/>
        <w:keepNext w:val="0"/>
        <w:keepLines w:val="0"/>
        <w:pageBreakBefore w:val="0"/>
        <w:shd w:val="clear" w:color="auto" w:fill="FFFFFF"/>
        <w:kinsoku/>
        <w:wordWrap/>
        <w:overflowPunct/>
        <w:topLinePunct w:val="0"/>
        <w:autoSpaceDE/>
        <w:autoSpaceDN/>
        <w:bidi w:val="0"/>
        <w:spacing w:before="0" w:beforeAutospacing="0" w:after="0" w:afterAutospacing="0" w:line="540" w:lineRule="exact"/>
        <w:ind w:firstLine="640" w:firstLineChars="200"/>
        <w:jc w:val="both"/>
        <w:textAlignment w:val="auto"/>
        <w:rPr>
          <w:rFonts w:hint="default" w:ascii="方正仿宋_GBK" w:hAnsi="方正仿宋_GBK" w:eastAsia="方正仿宋_GBK" w:cs="方正仿宋_GBK"/>
          <w:color w:val="000000"/>
          <w:sz w:val="32"/>
          <w:szCs w:val="32"/>
          <w:lang w:val="en-US" w:eastAsia="zh-CN"/>
        </w:rPr>
      </w:pPr>
      <w:r>
        <w:rPr>
          <w:rFonts w:hint="default" w:ascii="方正仿宋_GBK" w:hAnsi="方正仿宋_GBK" w:eastAsia="方正仿宋_GBK" w:cs="方正仿宋_GBK"/>
          <w:color w:val="000000"/>
          <w:sz w:val="32"/>
          <w:szCs w:val="32"/>
        </w:rPr>
        <w:t>截至202</w:t>
      </w:r>
      <w:r>
        <w:rPr>
          <w:rFonts w:hint="eastAsia" w:ascii="方正仿宋_GBK" w:hAnsi="方正仿宋_GBK" w:eastAsia="方正仿宋_GBK" w:cs="方正仿宋_GBK"/>
          <w:color w:val="000000"/>
          <w:sz w:val="32"/>
          <w:szCs w:val="32"/>
          <w:lang w:val="en-US" w:eastAsia="zh-CN"/>
        </w:rPr>
        <w:t>5</w:t>
      </w:r>
      <w:r>
        <w:rPr>
          <w:rFonts w:hint="default" w:ascii="方正仿宋_GBK" w:hAnsi="方正仿宋_GBK" w:eastAsia="方正仿宋_GBK" w:cs="方正仿宋_GBK"/>
          <w:color w:val="000000"/>
          <w:sz w:val="32"/>
          <w:szCs w:val="32"/>
        </w:rPr>
        <w:t>年末，</w:t>
      </w:r>
      <w:r>
        <w:rPr>
          <w:rFonts w:ascii="方正仿宋_GBK" w:hAnsi="方正仿宋_GBK" w:eastAsia="方正仿宋_GBK" w:cs="方正仿宋_GBK"/>
          <w:color w:val="000000"/>
          <w:sz w:val="32"/>
          <w:szCs w:val="32"/>
        </w:rPr>
        <w:t>中共阿坝州委宣传部行政编制23个，工勤5个。年末实有人数25人，其中：行政2</w:t>
      </w:r>
      <w:r>
        <w:rPr>
          <w:rFonts w:hint="eastAsia" w:ascii="方正仿宋_GBK" w:hAnsi="方正仿宋_GBK" w:eastAsia="方正仿宋_GBK" w:cs="方正仿宋_GBK"/>
          <w:color w:val="000000"/>
          <w:sz w:val="32"/>
          <w:szCs w:val="32"/>
          <w:lang w:val="en-US" w:eastAsia="zh-CN"/>
        </w:rPr>
        <w:t>2</w:t>
      </w:r>
      <w:r>
        <w:rPr>
          <w:rFonts w:ascii="方正仿宋_GBK" w:hAnsi="方正仿宋_GBK" w:eastAsia="方正仿宋_GBK" w:cs="方正仿宋_GBK"/>
          <w:color w:val="000000"/>
          <w:sz w:val="32"/>
          <w:szCs w:val="32"/>
        </w:rPr>
        <w:t>人，工勤5人。退休人员5人</w:t>
      </w:r>
      <w:r>
        <w:rPr>
          <w:rFonts w:hint="eastAsia" w:ascii="方正仿宋_GBK" w:hAnsi="方正仿宋_GBK" w:eastAsia="方正仿宋_GBK" w:cs="方正仿宋_GBK"/>
          <w:color w:val="000000"/>
          <w:sz w:val="32"/>
          <w:szCs w:val="32"/>
          <w:lang w:eastAsia="zh-CN"/>
        </w:rPr>
        <w:t>。临聘人员</w:t>
      </w:r>
      <w:r>
        <w:rPr>
          <w:rFonts w:hint="eastAsia" w:ascii="方正仿宋_GBK" w:hAnsi="方正仿宋_GBK" w:eastAsia="方正仿宋_GBK" w:cs="方正仿宋_GBK"/>
          <w:color w:val="000000"/>
          <w:sz w:val="32"/>
          <w:szCs w:val="32"/>
          <w:lang w:val="en-US" w:eastAsia="zh-CN"/>
        </w:rPr>
        <w:t>6人。</w:t>
      </w:r>
    </w:p>
    <w:p w14:paraId="647B20BF">
      <w:pPr>
        <w:pStyle w:val="39"/>
        <w:keepNext w:val="0"/>
        <w:keepLines w:val="0"/>
        <w:pageBreakBefore w:val="0"/>
        <w:shd w:val="clear" w:color="auto" w:fill="FFFFFF"/>
        <w:kinsoku/>
        <w:wordWrap/>
        <w:overflowPunct/>
        <w:topLinePunct w:val="0"/>
        <w:autoSpaceDE/>
        <w:autoSpaceDN/>
        <w:bidi w:val="0"/>
        <w:spacing w:before="0" w:beforeAutospacing="0" w:after="0" w:afterAutospacing="0" w:line="540" w:lineRule="exact"/>
        <w:ind w:firstLine="640" w:firstLineChars="200"/>
        <w:jc w:val="both"/>
        <w:textAlignment w:val="auto"/>
        <w:rPr>
          <w:rFonts w:hint="eastAsia" w:ascii="方正仿宋_GBK" w:hAnsi="方正仿宋_GBK" w:eastAsia="方正仿宋_GBK" w:cs="方正仿宋_GBK"/>
          <w:color w:val="000000"/>
          <w:sz w:val="32"/>
          <w:szCs w:val="32"/>
          <w:lang w:val="en-US" w:eastAsia="zh-CN"/>
        </w:rPr>
      </w:pPr>
      <w:r>
        <w:rPr>
          <w:rFonts w:ascii="仿宋_GB2312" w:hAnsi="仿宋" w:eastAsia="仿宋_GB2312"/>
          <w:kern w:val="2"/>
          <w:sz w:val="32"/>
        </w:rPr>
        <w:t>阿坝州媒体服务中心（</w:t>
      </w:r>
      <w:r>
        <w:rPr>
          <w:rFonts w:hint="eastAsia" w:ascii="仿宋_GB2312" w:hAnsi="仿宋" w:eastAsia="仿宋_GB2312"/>
          <w:kern w:val="2"/>
          <w:sz w:val="32"/>
          <w:lang w:eastAsia="zh-CN"/>
        </w:rPr>
        <w:t>阿坝州全民国防教育中心）</w:t>
      </w:r>
      <w:r>
        <w:rPr>
          <w:rFonts w:hint="default" w:ascii="方正仿宋_GBK" w:hAnsi="方正仿宋_GBK" w:eastAsia="方正仿宋_GBK" w:cs="方正仿宋_GBK"/>
          <w:color w:val="000000"/>
          <w:sz w:val="32"/>
          <w:szCs w:val="32"/>
        </w:rPr>
        <w:t>事业编制</w:t>
      </w:r>
      <w:r>
        <w:rPr>
          <w:rFonts w:ascii="方正仿宋_GBK" w:hAnsi="方正仿宋_GBK" w:eastAsia="方正仿宋_GBK" w:cs="方正仿宋_GBK"/>
          <w:color w:val="000000"/>
          <w:sz w:val="32"/>
          <w:szCs w:val="32"/>
        </w:rPr>
        <w:t>9</w:t>
      </w:r>
      <w:r>
        <w:rPr>
          <w:rFonts w:hint="default" w:ascii="方正仿宋_GBK" w:hAnsi="方正仿宋_GBK" w:eastAsia="方正仿宋_GBK" w:cs="方正仿宋_GBK"/>
          <w:color w:val="000000"/>
          <w:sz w:val="32"/>
          <w:szCs w:val="32"/>
        </w:rPr>
        <w:t>个</w:t>
      </w:r>
      <w:r>
        <w:rPr>
          <w:rFonts w:hint="eastAsia" w:ascii="方正仿宋_GBK" w:hAnsi="方正仿宋_GBK" w:eastAsia="方正仿宋_GBK" w:cs="方正仿宋_GBK"/>
          <w:color w:val="000000"/>
          <w:sz w:val="32"/>
          <w:szCs w:val="32"/>
          <w:lang w:eastAsia="zh-CN"/>
        </w:rPr>
        <w:t>，实有人数</w:t>
      </w:r>
      <w:r>
        <w:rPr>
          <w:rFonts w:hint="eastAsia" w:ascii="方正仿宋_GBK" w:hAnsi="方正仿宋_GBK" w:eastAsia="方正仿宋_GBK" w:cs="方正仿宋_GBK"/>
          <w:color w:val="000000"/>
          <w:sz w:val="32"/>
          <w:szCs w:val="32"/>
          <w:lang w:val="en-US" w:eastAsia="zh-CN"/>
        </w:rPr>
        <w:t>9人；</w:t>
      </w:r>
    </w:p>
    <w:p w14:paraId="04F2742E">
      <w:pPr>
        <w:pStyle w:val="39"/>
        <w:keepNext w:val="0"/>
        <w:keepLines w:val="0"/>
        <w:pageBreakBefore w:val="0"/>
        <w:shd w:val="clear" w:color="auto" w:fill="FFFFFF"/>
        <w:kinsoku/>
        <w:wordWrap/>
        <w:overflowPunct/>
        <w:topLinePunct w:val="0"/>
        <w:autoSpaceDE/>
        <w:autoSpaceDN/>
        <w:bidi w:val="0"/>
        <w:spacing w:before="0" w:beforeAutospacing="0" w:after="0" w:afterAutospacing="0" w:line="540" w:lineRule="exact"/>
        <w:ind w:firstLine="640" w:firstLineChars="200"/>
        <w:jc w:val="both"/>
        <w:textAlignment w:val="auto"/>
        <w:rPr>
          <w:rFonts w:hint="default" w:ascii="方正仿宋_GBK" w:hAnsi="方正仿宋_GBK" w:eastAsia="方正仿宋_GBK" w:cs="方正仿宋_GBK"/>
          <w:color w:val="000000"/>
          <w:sz w:val="32"/>
          <w:szCs w:val="32"/>
        </w:rPr>
      </w:pPr>
      <w:r>
        <w:rPr>
          <w:rFonts w:ascii="方正仿宋_GBK" w:hAnsi="方正仿宋_GBK" w:eastAsia="方正仿宋_GBK" w:cs="方正仿宋_GBK"/>
          <w:color w:val="000000"/>
          <w:sz w:val="32"/>
          <w:szCs w:val="32"/>
        </w:rPr>
        <w:t>阿坝州新时代文明实践中心编制</w:t>
      </w:r>
      <w:r>
        <w:rPr>
          <w:rFonts w:hint="eastAsia" w:ascii="方正仿宋_GBK" w:hAnsi="方正仿宋_GBK" w:eastAsia="方正仿宋_GBK" w:cs="方正仿宋_GBK"/>
          <w:color w:val="000000"/>
          <w:sz w:val="32"/>
          <w:szCs w:val="32"/>
          <w:lang w:val="en-US" w:eastAsia="zh-CN"/>
        </w:rPr>
        <w:t>5</w:t>
      </w:r>
      <w:r>
        <w:rPr>
          <w:rFonts w:ascii="方正仿宋_GBK" w:hAnsi="方正仿宋_GBK" w:eastAsia="方正仿宋_GBK" w:cs="方正仿宋_GBK"/>
          <w:color w:val="000000"/>
          <w:sz w:val="32"/>
          <w:szCs w:val="32"/>
        </w:rPr>
        <w:t>个</w:t>
      </w:r>
      <w:r>
        <w:rPr>
          <w:rFonts w:hint="eastAsia" w:ascii="方正仿宋_GBK" w:hAnsi="方正仿宋_GBK" w:eastAsia="方正仿宋_GBK" w:cs="方正仿宋_GBK"/>
          <w:color w:val="000000"/>
          <w:sz w:val="32"/>
          <w:szCs w:val="32"/>
          <w:lang w:eastAsia="zh-CN"/>
        </w:rPr>
        <w:t>，</w:t>
      </w:r>
      <w:r>
        <w:rPr>
          <w:rFonts w:hint="default" w:ascii="方正仿宋_GBK" w:hAnsi="方正仿宋_GBK" w:eastAsia="方正仿宋_GBK" w:cs="方正仿宋_GBK"/>
          <w:color w:val="000000"/>
          <w:sz w:val="32"/>
          <w:szCs w:val="32"/>
        </w:rPr>
        <w:t>实有人数</w:t>
      </w:r>
      <w:r>
        <w:rPr>
          <w:rFonts w:hint="eastAsia" w:ascii="方正仿宋_GBK" w:hAnsi="方正仿宋_GBK" w:eastAsia="方正仿宋_GBK" w:cs="方正仿宋_GBK"/>
          <w:color w:val="000000"/>
          <w:sz w:val="32"/>
          <w:szCs w:val="32"/>
          <w:lang w:val="en-US" w:eastAsia="zh-CN"/>
        </w:rPr>
        <w:t>5</w:t>
      </w:r>
      <w:r>
        <w:rPr>
          <w:rFonts w:hint="default" w:ascii="方正仿宋_GBK" w:hAnsi="方正仿宋_GBK" w:eastAsia="方正仿宋_GBK" w:cs="方正仿宋_GBK"/>
          <w:color w:val="000000"/>
          <w:sz w:val="32"/>
          <w:szCs w:val="32"/>
        </w:rPr>
        <w:t>人；</w:t>
      </w:r>
    </w:p>
    <w:p w14:paraId="627B9328">
      <w:pPr>
        <w:pStyle w:val="39"/>
        <w:keepNext w:val="0"/>
        <w:keepLines w:val="0"/>
        <w:pageBreakBefore w:val="0"/>
        <w:shd w:val="clear" w:color="auto" w:fill="FFFFFF"/>
        <w:kinsoku/>
        <w:wordWrap/>
        <w:overflowPunct/>
        <w:topLinePunct w:val="0"/>
        <w:autoSpaceDE/>
        <w:autoSpaceDN/>
        <w:bidi w:val="0"/>
        <w:spacing w:before="0" w:beforeAutospacing="0" w:after="0" w:afterAutospacing="0" w:line="540" w:lineRule="exact"/>
        <w:ind w:firstLine="640" w:firstLineChars="200"/>
        <w:jc w:val="both"/>
        <w:textAlignment w:val="auto"/>
        <w:rPr>
          <w:rFonts w:hint="default" w:ascii="方正仿宋_GBK" w:hAnsi="方正仿宋_GBK" w:eastAsia="方正仿宋_GBK" w:cs="方正仿宋_GBK"/>
          <w:color w:val="000000"/>
          <w:sz w:val="32"/>
          <w:szCs w:val="32"/>
        </w:rPr>
      </w:pPr>
      <w:r>
        <w:rPr>
          <w:rFonts w:hint="default" w:ascii="方正仿宋_GBK" w:hAnsi="方正仿宋_GBK" w:eastAsia="方正仿宋_GBK" w:cs="方正仿宋_GBK"/>
          <w:color w:val="000000"/>
          <w:sz w:val="32"/>
          <w:szCs w:val="32"/>
        </w:rPr>
        <w:t>阿坝州电影服务中心</w:t>
      </w:r>
      <w:r>
        <w:rPr>
          <w:rFonts w:ascii="方正仿宋_GBK" w:hAnsi="方正仿宋_GBK" w:eastAsia="方正仿宋_GBK" w:cs="方正仿宋_GBK"/>
          <w:color w:val="000000"/>
          <w:sz w:val="32"/>
          <w:szCs w:val="32"/>
        </w:rPr>
        <w:t>编制16个（其中：</w:t>
      </w:r>
      <w:r>
        <w:rPr>
          <w:rFonts w:hint="default" w:ascii="方正仿宋_GBK" w:hAnsi="方正仿宋_GBK" w:eastAsia="方正仿宋_GBK" w:cs="方正仿宋_GBK"/>
          <w:color w:val="000000"/>
          <w:sz w:val="32"/>
          <w:szCs w:val="32"/>
        </w:rPr>
        <w:t>事业编制1</w:t>
      </w:r>
      <w:r>
        <w:rPr>
          <w:rFonts w:ascii="方正仿宋_GBK" w:hAnsi="方正仿宋_GBK" w:eastAsia="方正仿宋_GBK" w:cs="方正仿宋_GBK"/>
          <w:color w:val="000000"/>
          <w:sz w:val="32"/>
          <w:szCs w:val="32"/>
        </w:rPr>
        <w:t>5</w:t>
      </w:r>
      <w:r>
        <w:rPr>
          <w:rFonts w:hint="default" w:ascii="方正仿宋_GBK" w:hAnsi="方正仿宋_GBK" w:eastAsia="方正仿宋_GBK" w:cs="方正仿宋_GBK"/>
          <w:color w:val="000000"/>
          <w:sz w:val="32"/>
          <w:szCs w:val="32"/>
        </w:rPr>
        <w:t>个，工勤编制1个</w:t>
      </w:r>
      <w:r>
        <w:rPr>
          <w:rFonts w:ascii="方正仿宋_GBK" w:hAnsi="方正仿宋_GBK" w:eastAsia="方正仿宋_GBK" w:cs="方正仿宋_GBK"/>
          <w:color w:val="000000"/>
          <w:sz w:val="32"/>
          <w:szCs w:val="32"/>
        </w:rPr>
        <w:t>）</w:t>
      </w:r>
      <w:r>
        <w:rPr>
          <w:rFonts w:hint="default" w:ascii="方正仿宋_GBK" w:hAnsi="方正仿宋_GBK" w:eastAsia="方正仿宋_GBK" w:cs="方正仿宋_GBK"/>
          <w:color w:val="000000"/>
          <w:sz w:val="32"/>
          <w:szCs w:val="32"/>
        </w:rPr>
        <w:t>。年末实有事业编制人数1</w:t>
      </w:r>
      <w:r>
        <w:rPr>
          <w:rFonts w:ascii="方正仿宋_GBK" w:hAnsi="方正仿宋_GBK" w:eastAsia="方正仿宋_GBK" w:cs="方正仿宋_GBK"/>
          <w:color w:val="000000"/>
          <w:sz w:val="32"/>
          <w:szCs w:val="32"/>
        </w:rPr>
        <w:t>2</w:t>
      </w:r>
      <w:r>
        <w:rPr>
          <w:rFonts w:hint="default" w:ascii="方正仿宋_GBK" w:hAnsi="方正仿宋_GBK" w:eastAsia="方正仿宋_GBK" w:cs="方正仿宋_GBK"/>
          <w:color w:val="000000"/>
          <w:sz w:val="32"/>
          <w:szCs w:val="32"/>
        </w:rPr>
        <w:t>人，其中：事业编制</w:t>
      </w:r>
      <w:r>
        <w:rPr>
          <w:rFonts w:ascii="方正仿宋_GBK" w:hAnsi="方正仿宋_GBK" w:eastAsia="方正仿宋_GBK" w:cs="方正仿宋_GBK"/>
          <w:color w:val="000000"/>
          <w:sz w:val="32"/>
          <w:szCs w:val="32"/>
        </w:rPr>
        <w:t>11</w:t>
      </w:r>
      <w:r>
        <w:rPr>
          <w:rFonts w:hint="default" w:ascii="方正仿宋_GBK" w:hAnsi="方正仿宋_GBK" w:eastAsia="方正仿宋_GBK" w:cs="方正仿宋_GBK"/>
          <w:color w:val="000000"/>
          <w:sz w:val="32"/>
          <w:szCs w:val="32"/>
        </w:rPr>
        <w:t>人，工勤1人。退休人员</w:t>
      </w:r>
      <w:r>
        <w:rPr>
          <w:rFonts w:ascii="方正仿宋_GBK" w:hAnsi="方正仿宋_GBK" w:eastAsia="方正仿宋_GBK" w:cs="方正仿宋_GBK"/>
          <w:color w:val="000000"/>
          <w:sz w:val="32"/>
          <w:szCs w:val="32"/>
        </w:rPr>
        <w:t>21人；</w:t>
      </w:r>
    </w:p>
    <w:p w14:paraId="439CA734">
      <w:pPr>
        <w:pStyle w:val="39"/>
        <w:keepNext w:val="0"/>
        <w:keepLines w:val="0"/>
        <w:pageBreakBefore w:val="0"/>
        <w:shd w:val="clear" w:color="auto" w:fill="FFFFFF"/>
        <w:kinsoku/>
        <w:wordWrap/>
        <w:overflowPunct/>
        <w:topLinePunct w:val="0"/>
        <w:autoSpaceDE/>
        <w:autoSpaceDN/>
        <w:bidi w:val="0"/>
        <w:spacing w:before="0" w:beforeAutospacing="0" w:after="0" w:afterAutospacing="0" w:line="540" w:lineRule="exact"/>
        <w:ind w:firstLine="640" w:firstLineChars="200"/>
        <w:jc w:val="both"/>
        <w:textAlignment w:val="auto"/>
        <w:rPr>
          <w:rFonts w:hint="default" w:ascii="方正仿宋_GBK" w:hAnsi="方正仿宋_GBK" w:eastAsia="方正仿宋_GBK" w:cs="方正仿宋_GBK"/>
          <w:color w:val="000000"/>
          <w:sz w:val="32"/>
          <w:szCs w:val="32"/>
        </w:rPr>
      </w:pPr>
      <w:r>
        <w:rPr>
          <w:rFonts w:hint="default" w:ascii="方正仿宋_GBK" w:hAnsi="方正仿宋_GBK" w:eastAsia="方正仿宋_GBK" w:cs="方正仿宋_GBK"/>
          <w:color w:val="000000"/>
          <w:sz w:val="32"/>
          <w:szCs w:val="32"/>
        </w:rPr>
        <w:t>阿坝州新华书店事业编制1</w:t>
      </w:r>
      <w:r>
        <w:rPr>
          <w:rFonts w:ascii="方正仿宋_GBK" w:hAnsi="方正仿宋_GBK" w:eastAsia="方正仿宋_GBK" w:cs="方正仿宋_GBK"/>
          <w:color w:val="000000"/>
          <w:sz w:val="32"/>
          <w:szCs w:val="32"/>
        </w:rPr>
        <w:t>9</w:t>
      </w:r>
      <w:r>
        <w:rPr>
          <w:rFonts w:hint="default" w:ascii="方正仿宋_GBK" w:hAnsi="方正仿宋_GBK" w:eastAsia="方正仿宋_GBK" w:cs="方正仿宋_GBK"/>
          <w:color w:val="000000"/>
          <w:sz w:val="32"/>
          <w:szCs w:val="32"/>
        </w:rPr>
        <w:t>个，年末实有事业人员1</w:t>
      </w:r>
      <w:r>
        <w:rPr>
          <w:rFonts w:hint="eastAsia" w:ascii="方正仿宋_GBK" w:hAnsi="方正仿宋_GBK" w:eastAsia="方正仿宋_GBK" w:cs="方正仿宋_GBK"/>
          <w:color w:val="000000"/>
          <w:sz w:val="32"/>
          <w:szCs w:val="32"/>
          <w:lang w:val="en-US" w:eastAsia="zh-CN"/>
        </w:rPr>
        <w:t>6</w:t>
      </w:r>
      <w:r>
        <w:rPr>
          <w:rFonts w:hint="default" w:ascii="方正仿宋_GBK" w:hAnsi="方正仿宋_GBK" w:eastAsia="方正仿宋_GBK" w:cs="方正仿宋_GBK"/>
          <w:color w:val="000000"/>
          <w:sz w:val="32"/>
          <w:szCs w:val="32"/>
        </w:rPr>
        <w:t>人，退休人员</w:t>
      </w:r>
      <w:r>
        <w:rPr>
          <w:rFonts w:hint="eastAsia" w:ascii="方正仿宋_GBK" w:hAnsi="方正仿宋_GBK" w:eastAsia="方正仿宋_GBK" w:cs="方正仿宋_GBK"/>
          <w:color w:val="000000"/>
          <w:sz w:val="32"/>
          <w:szCs w:val="32"/>
          <w:lang w:val="en-US" w:eastAsia="zh-CN"/>
        </w:rPr>
        <w:t>20</w:t>
      </w:r>
      <w:r>
        <w:rPr>
          <w:rFonts w:hint="default" w:ascii="方正仿宋_GBK" w:hAnsi="方正仿宋_GBK" w:eastAsia="方正仿宋_GBK" w:cs="方正仿宋_GBK"/>
          <w:color w:val="000000"/>
          <w:sz w:val="32"/>
          <w:szCs w:val="32"/>
        </w:rPr>
        <w:t>人。</w:t>
      </w:r>
    </w:p>
    <w:p w14:paraId="24B8565F">
      <w:pPr>
        <w:pStyle w:val="39"/>
        <w:keepNext w:val="0"/>
        <w:keepLines w:val="0"/>
        <w:pageBreakBefore w:val="0"/>
        <w:shd w:val="clear" w:color="auto" w:fill="FFFFFF"/>
        <w:kinsoku/>
        <w:wordWrap/>
        <w:overflowPunct/>
        <w:topLinePunct w:val="0"/>
        <w:autoSpaceDE/>
        <w:autoSpaceDN/>
        <w:bidi w:val="0"/>
        <w:spacing w:before="0" w:beforeAutospacing="0" w:after="0" w:afterAutospacing="0" w:line="540" w:lineRule="exact"/>
        <w:ind w:firstLine="640" w:firstLineChars="200"/>
        <w:jc w:val="both"/>
        <w:textAlignment w:val="auto"/>
        <w:rPr>
          <w:rFonts w:hint="default" w:ascii="方正仿宋_GBK" w:hAnsi="方正仿宋_GBK" w:eastAsia="方正仿宋_GBK" w:cs="方正仿宋_GBK"/>
          <w:color w:val="000000"/>
          <w:sz w:val="32"/>
          <w:szCs w:val="32"/>
        </w:rPr>
      </w:pPr>
      <w:r>
        <w:rPr>
          <w:rFonts w:hint="default" w:ascii="方正仿宋_GBK" w:hAnsi="方正仿宋_GBK" w:eastAsia="方正仿宋_GBK" w:cs="方正仿宋_GBK"/>
          <w:color w:val="000000"/>
          <w:sz w:val="32"/>
          <w:szCs w:val="32"/>
        </w:rPr>
        <w:t>中共阿坝州讲师团</w:t>
      </w:r>
      <w:r>
        <w:rPr>
          <w:rFonts w:hint="eastAsia" w:ascii="方正仿宋_GBK" w:hAnsi="方正仿宋_GBK" w:eastAsia="方正仿宋_GBK" w:cs="方正仿宋_GBK"/>
          <w:color w:val="000000"/>
          <w:sz w:val="32"/>
          <w:szCs w:val="32"/>
          <w:lang w:eastAsia="zh-CN"/>
        </w:rPr>
        <w:t>事业</w:t>
      </w:r>
      <w:r>
        <w:rPr>
          <w:rFonts w:hint="default" w:ascii="方正仿宋_GBK" w:hAnsi="方正仿宋_GBK" w:eastAsia="方正仿宋_GBK" w:cs="方正仿宋_GBK"/>
          <w:color w:val="000000"/>
          <w:sz w:val="32"/>
          <w:szCs w:val="32"/>
        </w:rPr>
        <w:t>编制7个，实有人数</w:t>
      </w:r>
      <w:r>
        <w:rPr>
          <w:rFonts w:hint="eastAsia" w:ascii="方正仿宋_GBK" w:hAnsi="方正仿宋_GBK" w:eastAsia="方正仿宋_GBK" w:cs="方正仿宋_GBK"/>
          <w:color w:val="000000"/>
          <w:sz w:val="32"/>
          <w:szCs w:val="32"/>
          <w:lang w:val="en-US" w:eastAsia="zh-CN"/>
        </w:rPr>
        <w:t>0</w:t>
      </w:r>
      <w:r>
        <w:rPr>
          <w:rFonts w:hint="default" w:ascii="方正仿宋_GBK" w:hAnsi="方正仿宋_GBK" w:eastAsia="方正仿宋_GBK" w:cs="方正仿宋_GBK"/>
          <w:color w:val="000000"/>
          <w:sz w:val="32"/>
          <w:szCs w:val="32"/>
        </w:rPr>
        <w:t>人，退休人员5人</w:t>
      </w:r>
      <w:r>
        <w:rPr>
          <w:rFonts w:hint="eastAsia" w:ascii="方正仿宋_GBK" w:hAnsi="方正仿宋_GBK" w:eastAsia="方正仿宋_GBK" w:cs="方正仿宋_GBK"/>
          <w:color w:val="000000"/>
          <w:sz w:val="32"/>
          <w:szCs w:val="32"/>
          <w:lang w:eastAsia="zh-CN"/>
        </w:rPr>
        <w:t>（因讲师团机构改革，由原来的参公事业单位机改为全额拨款的事业单位，原来所有的参公人员分流到其他单位，截止</w:t>
      </w:r>
      <w:r>
        <w:rPr>
          <w:rFonts w:hint="eastAsia" w:ascii="方正仿宋_GBK" w:hAnsi="方正仿宋_GBK" w:eastAsia="方正仿宋_GBK" w:cs="方正仿宋_GBK"/>
          <w:color w:val="000000"/>
          <w:sz w:val="32"/>
          <w:szCs w:val="32"/>
          <w:lang w:val="en-US" w:eastAsia="zh-CN"/>
        </w:rPr>
        <w:t>2025年12月31日暂无新进人员</w:t>
      </w:r>
      <w:r>
        <w:rPr>
          <w:rFonts w:hint="eastAsia" w:ascii="方正仿宋_GBK" w:hAnsi="方正仿宋_GBK" w:eastAsia="方正仿宋_GBK" w:cs="方正仿宋_GBK"/>
          <w:color w:val="000000"/>
          <w:sz w:val="32"/>
          <w:szCs w:val="32"/>
          <w:lang w:eastAsia="zh-CN"/>
        </w:rPr>
        <w:t>）</w:t>
      </w:r>
      <w:r>
        <w:rPr>
          <w:rFonts w:hint="default" w:ascii="方正仿宋_GBK" w:hAnsi="方正仿宋_GBK" w:eastAsia="方正仿宋_GBK" w:cs="方正仿宋_GBK"/>
          <w:color w:val="000000"/>
          <w:sz w:val="32"/>
          <w:szCs w:val="32"/>
        </w:rPr>
        <w:t>。</w:t>
      </w:r>
    </w:p>
    <w:p w14:paraId="61A193D6">
      <w:pPr>
        <w:pStyle w:val="39"/>
        <w:keepNext w:val="0"/>
        <w:keepLines w:val="0"/>
        <w:pageBreakBefore w:val="0"/>
        <w:shd w:val="clear" w:color="auto" w:fill="FFFFFF"/>
        <w:kinsoku/>
        <w:wordWrap/>
        <w:overflowPunct/>
        <w:topLinePunct w:val="0"/>
        <w:autoSpaceDE/>
        <w:autoSpaceDN/>
        <w:bidi w:val="0"/>
        <w:spacing w:before="0" w:beforeAutospacing="0" w:after="0" w:afterAutospacing="0" w:line="540" w:lineRule="exact"/>
        <w:ind w:firstLine="640" w:firstLineChars="200"/>
        <w:jc w:val="both"/>
        <w:textAlignment w:val="auto"/>
        <w:rPr>
          <w:rFonts w:hint="default" w:ascii="方正仿宋_GBK" w:hAnsi="方正仿宋_GBK" w:eastAsia="方正仿宋_GBK" w:cs="方正仿宋_GBK"/>
          <w:color w:val="000000"/>
          <w:sz w:val="32"/>
          <w:szCs w:val="32"/>
        </w:rPr>
      </w:pPr>
      <w:r>
        <w:rPr>
          <w:rFonts w:hint="default" w:ascii="方正仿宋_GBK" w:hAnsi="方正仿宋_GBK" w:eastAsia="方正仿宋_GBK" w:cs="方正仿宋_GBK"/>
          <w:color w:val="000000"/>
          <w:sz w:val="32"/>
          <w:szCs w:val="32"/>
        </w:rPr>
        <w:t>202</w:t>
      </w:r>
      <w:r>
        <w:rPr>
          <w:rFonts w:hint="eastAsia" w:ascii="方正仿宋_GBK" w:hAnsi="方正仿宋_GBK" w:eastAsia="方正仿宋_GBK" w:cs="方正仿宋_GBK"/>
          <w:color w:val="000000"/>
          <w:sz w:val="32"/>
          <w:szCs w:val="32"/>
          <w:lang w:val="en-US" w:eastAsia="zh-CN"/>
        </w:rPr>
        <w:t>5</w:t>
      </w:r>
      <w:r>
        <w:rPr>
          <w:rFonts w:hint="default" w:ascii="方正仿宋_GBK" w:hAnsi="方正仿宋_GBK" w:eastAsia="方正仿宋_GBK" w:cs="方正仿宋_GBK"/>
          <w:color w:val="000000"/>
          <w:sz w:val="32"/>
          <w:szCs w:val="32"/>
        </w:rPr>
        <w:t>年末，中共阿坝州委宣传部部门年末共有独立核算机构数</w:t>
      </w:r>
      <w:r>
        <w:rPr>
          <w:rFonts w:hint="eastAsia" w:ascii="方正仿宋_GBK" w:hAnsi="方正仿宋_GBK" w:eastAsia="方正仿宋_GBK" w:cs="方正仿宋_GBK"/>
          <w:color w:val="000000"/>
          <w:sz w:val="32"/>
          <w:szCs w:val="32"/>
          <w:lang w:val="en-US" w:eastAsia="zh-CN"/>
        </w:rPr>
        <w:t>6</w:t>
      </w:r>
      <w:r>
        <w:rPr>
          <w:rFonts w:hint="default" w:ascii="方正仿宋_GBK" w:hAnsi="方正仿宋_GBK" w:eastAsia="方正仿宋_GBK" w:cs="方正仿宋_GBK"/>
          <w:color w:val="000000"/>
          <w:sz w:val="32"/>
          <w:szCs w:val="32"/>
        </w:rPr>
        <w:t>个，共有编制</w:t>
      </w:r>
      <w:r>
        <w:rPr>
          <w:rFonts w:hint="eastAsia" w:ascii="方正仿宋_GBK" w:hAnsi="方正仿宋_GBK" w:eastAsia="方正仿宋_GBK" w:cs="方正仿宋_GBK"/>
          <w:color w:val="000000"/>
          <w:sz w:val="32"/>
          <w:szCs w:val="32"/>
          <w:lang w:val="en-US" w:eastAsia="zh-CN"/>
        </w:rPr>
        <w:t>84</w:t>
      </w:r>
      <w:r>
        <w:rPr>
          <w:rFonts w:hint="default" w:ascii="方正仿宋_GBK" w:hAnsi="方正仿宋_GBK" w:eastAsia="方正仿宋_GBK" w:cs="方正仿宋_GBK"/>
          <w:color w:val="000000"/>
          <w:sz w:val="32"/>
          <w:szCs w:val="32"/>
        </w:rPr>
        <w:t>个，共有实有人数6</w:t>
      </w:r>
      <w:r>
        <w:rPr>
          <w:rFonts w:hint="eastAsia" w:ascii="方正仿宋_GBK" w:hAnsi="方正仿宋_GBK" w:eastAsia="方正仿宋_GBK" w:cs="方正仿宋_GBK"/>
          <w:color w:val="000000"/>
          <w:sz w:val="32"/>
          <w:szCs w:val="32"/>
          <w:lang w:val="en-US" w:eastAsia="zh-CN"/>
        </w:rPr>
        <w:t>9</w:t>
      </w:r>
      <w:r>
        <w:rPr>
          <w:rFonts w:hint="default" w:ascii="方正仿宋_GBK" w:hAnsi="方正仿宋_GBK" w:eastAsia="方正仿宋_GBK" w:cs="方正仿宋_GBK"/>
          <w:color w:val="000000"/>
          <w:sz w:val="32"/>
          <w:szCs w:val="32"/>
        </w:rPr>
        <w:t>人</w:t>
      </w:r>
      <w:r>
        <w:rPr>
          <w:rFonts w:ascii="方正仿宋_GBK" w:hAnsi="方正仿宋_GBK" w:eastAsia="方正仿宋_GBK" w:cs="方正仿宋_GBK"/>
          <w:color w:val="000000"/>
          <w:sz w:val="32"/>
          <w:szCs w:val="32"/>
        </w:rPr>
        <w:t>。</w:t>
      </w:r>
    </w:p>
    <w:p w14:paraId="4A610F7E">
      <w:pPr>
        <w:keepNext w:val="0"/>
        <w:keepLines w:val="0"/>
        <w:pageBreakBefore w:val="0"/>
        <w:widowControl/>
        <w:kinsoku/>
        <w:wordWrap/>
        <w:overflowPunct/>
        <w:topLinePunct w:val="0"/>
        <w:autoSpaceDE/>
        <w:autoSpaceDN/>
        <w:bidi w:val="0"/>
        <w:adjustRightInd w:val="0"/>
        <w:snapToGrid w:val="0"/>
        <w:spacing w:line="540" w:lineRule="exact"/>
        <w:ind w:firstLine="640" w:firstLineChars="200"/>
        <w:contextualSpacing/>
        <w:jc w:val="left"/>
        <w:textAlignment w:val="auto"/>
        <w:rPr>
          <w:rFonts w:eastAsia="黑体"/>
          <w:color w:val="000000"/>
          <w:kern w:val="0"/>
          <w:sz w:val="32"/>
          <w:szCs w:val="32"/>
          <w:shd w:val="clear" w:color="auto" w:fill="FFFFFF"/>
        </w:rPr>
      </w:pPr>
      <w:r>
        <w:rPr>
          <w:rFonts w:eastAsia="黑体"/>
          <w:color w:val="000000"/>
          <w:kern w:val="0"/>
          <w:sz w:val="32"/>
          <w:szCs w:val="32"/>
          <w:shd w:val="clear" w:color="auto" w:fill="FFFFFF"/>
        </w:rPr>
        <w:t>二、部门资金收支情况</w:t>
      </w:r>
    </w:p>
    <w:p w14:paraId="02010133">
      <w:pPr>
        <w:keepNext w:val="0"/>
        <w:keepLines w:val="0"/>
        <w:pageBreakBefore w:val="0"/>
        <w:widowControl/>
        <w:kinsoku/>
        <w:wordWrap/>
        <w:overflowPunct/>
        <w:topLinePunct w:val="0"/>
        <w:autoSpaceDE/>
        <w:autoSpaceDN/>
        <w:bidi w:val="0"/>
        <w:adjustRightInd w:val="0"/>
        <w:snapToGrid w:val="0"/>
        <w:spacing w:line="540" w:lineRule="exact"/>
        <w:ind w:firstLine="643" w:firstLineChars="200"/>
        <w:contextualSpacing/>
        <w:jc w:val="left"/>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p>
    <w:p w14:paraId="5F4B2A65">
      <w:pPr>
        <w:keepNext w:val="0"/>
        <w:keepLines w:val="0"/>
        <w:pageBreakBefore w:val="0"/>
        <w:widowControl/>
        <w:kinsoku/>
        <w:wordWrap/>
        <w:overflowPunct/>
        <w:topLinePunct w:val="0"/>
        <w:autoSpaceDE/>
        <w:autoSpaceDN/>
        <w:bidi w:val="0"/>
        <w:adjustRightInd w:val="0"/>
        <w:snapToGrid w:val="0"/>
        <w:spacing w:line="540" w:lineRule="exact"/>
        <w:ind w:firstLine="640" w:firstLineChars="200"/>
        <w:contextualSpacing/>
        <w:jc w:val="left"/>
        <w:textAlignment w:val="auto"/>
        <w:rPr>
          <w:rFonts w:hint="eastAsia" w:ascii="华文仿宋" w:hAnsi="华文仿宋" w:eastAsia="华文仿宋" w:cs="华文仿宋"/>
          <w:kern w:val="0"/>
          <w:sz w:val="32"/>
          <w:szCs w:val="32"/>
          <w:shd w:val="clear" w:color="auto" w:fill="FFFFFF"/>
        </w:rPr>
      </w:pPr>
      <w:r>
        <w:rPr>
          <w:rFonts w:hint="eastAsia" w:ascii="华文仿宋" w:hAnsi="华文仿宋" w:eastAsia="华文仿宋" w:cs="华文仿宋"/>
          <w:kern w:val="0"/>
          <w:sz w:val="32"/>
          <w:szCs w:val="32"/>
          <w:shd w:val="clear" w:color="auto" w:fill="FFFFFF"/>
        </w:rPr>
        <w:t>中共阿坝州委宣传部部门202</w:t>
      </w:r>
      <w:r>
        <w:rPr>
          <w:rFonts w:hint="eastAsia" w:ascii="华文仿宋" w:hAnsi="华文仿宋" w:eastAsia="华文仿宋" w:cs="华文仿宋"/>
          <w:kern w:val="0"/>
          <w:sz w:val="32"/>
          <w:szCs w:val="32"/>
          <w:shd w:val="clear" w:color="auto" w:fill="FFFFFF"/>
          <w:lang w:val="en-US" w:eastAsia="zh-CN"/>
        </w:rPr>
        <w:t>5</w:t>
      </w:r>
      <w:r>
        <w:rPr>
          <w:rFonts w:hint="eastAsia" w:ascii="华文仿宋" w:hAnsi="华文仿宋" w:eastAsia="华文仿宋" w:cs="华文仿宋"/>
          <w:kern w:val="0"/>
          <w:sz w:val="32"/>
          <w:szCs w:val="32"/>
          <w:shd w:val="clear" w:color="auto" w:fill="FFFFFF"/>
        </w:rPr>
        <w:t>年全年预算数为</w:t>
      </w:r>
      <w:r>
        <w:rPr>
          <w:rFonts w:hint="eastAsia" w:ascii="华文仿宋" w:hAnsi="华文仿宋" w:eastAsia="华文仿宋" w:cs="华文仿宋"/>
          <w:kern w:val="0"/>
          <w:sz w:val="32"/>
          <w:szCs w:val="32"/>
          <w:shd w:val="clear" w:color="auto" w:fill="FFFFFF"/>
          <w:lang w:val="en-US" w:eastAsia="zh-CN"/>
        </w:rPr>
        <w:t>4295.27</w:t>
      </w:r>
      <w:r>
        <w:rPr>
          <w:rFonts w:hint="eastAsia" w:ascii="华文仿宋" w:hAnsi="华文仿宋" w:eastAsia="华文仿宋" w:cs="华文仿宋"/>
          <w:kern w:val="0"/>
          <w:sz w:val="32"/>
          <w:szCs w:val="32"/>
          <w:shd w:val="clear" w:color="auto" w:fill="FFFFFF"/>
        </w:rPr>
        <w:t>万元，其中：一般公共预算财政拨款收入</w:t>
      </w:r>
      <w:r>
        <w:rPr>
          <w:rFonts w:hint="eastAsia" w:ascii="华文仿宋" w:hAnsi="华文仿宋" w:eastAsia="华文仿宋" w:cs="华文仿宋"/>
          <w:kern w:val="0"/>
          <w:sz w:val="32"/>
          <w:szCs w:val="32"/>
          <w:shd w:val="clear" w:color="auto" w:fill="FFFFFF"/>
          <w:lang w:val="en-US" w:eastAsia="zh-CN"/>
        </w:rPr>
        <w:t>3178.76</w:t>
      </w:r>
      <w:r>
        <w:rPr>
          <w:rFonts w:hint="eastAsia" w:ascii="华文仿宋" w:hAnsi="华文仿宋" w:eastAsia="华文仿宋" w:cs="华文仿宋"/>
          <w:kern w:val="0"/>
          <w:sz w:val="32"/>
          <w:szCs w:val="32"/>
          <w:shd w:val="clear" w:color="auto" w:fill="FFFFFF"/>
        </w:rPr>
        <w:t>万元，经营收入</w:t>
      </w:r>
      <w:r>
        <w:rPr>
          <w:rFonts w:hint="eastAsia" w:ascii="华文仿宋" w:hAnsi="华文仿宋" w:eastAsia="华文仿宋" w:cs="华文仿宋"/>
          <w:kern w:val="0"/>
          <w:sz w:val="32"/>
          <w:szCs w:val="32"/>
          <w:shd w:val="clear" w:color="auto" w:fill="FFFFFF"/>
          <w:lang w:val="en-US" w:eastAsia="zh-CN"/>
        </w:rPr>
        <w:t>147.21</w:t>
      </w:r>
      <w:r>
        <w:rPr>
          <w:rFonts w:hint="eastAsia" w:ascii="华文仿宋" w:hAnsi="华文仿宋" w:eastAsia="华文仿宋" w:cs="华文仿宋"/>
          <w:kern w:val="0"/>
          <w:sz w:val="32"/>
          <w:szCs w:val="32"/>
          <w:shd w:val="clear" w:color="auto" w:fill="FFFFFF"/>
        </w:rPr>
        <w:t>万元，其他收入</w:t>
      </w:r>
      <w:r>
        <w:rPr>
          <w:rFonts w:hint="eastAsia" w:ascii="华文仿宋" w:hAnsi="华文仿宋" w:eastAsia="华文仿宋" w:cs="华文仿宋"/>
          <w:kern w:val="0"/>
          <w:sz w:val="32"/>
          <w:szCs w:val="32"/>
          <w:shd w:val="clear" w:color="auto" w:fill="FFFFFF"/>
          <w:lang w:val="en-US" w:eastAsia="zh-CN"/>
        </w:rPr>
        <w:t>20</w:t>
      </w:r>
      <w:r>
        <w:rPr>
          <w:rFonts w:hint="eastAsia" w:ascii="华文仿宋" w:hAnsi="华文仿宋" w:eastAsia="华文仿宋" w:cs="华文仿宋"/>
          <w:kern w:val="0"/>
          <w:sz w:val="32"/>
          <w:szCs w:val="32"/>
          <w:shd w:val="clear" w:color="auto" w:fill="FFFFFF"/>
        </w:rPr>
        <w:t>万元（财政代管</w:t>
      </w:r>
      <w:r>
        <w:rPr>
          <w:rFonts w:hint="eastAsia" w:ascii="华文仿宋" w:hAnsi="华文仿宋" w:eastAsia="华文仿宋" w:cs="华文仿宋"/>
          <w:kern w:val="0"/>
          <w:sz w:val="32"/>
          <w:szCs w:val="32"/>
          <w:shd w:val="clear" w:color="auto" w:fill="FFFFFF"/>
          <w:lang w:eastAsia="zh-CN"/>
        </w:rPr>
        <w:t>浙江转入浙江挂职人员工作经费</w:t>
      </w:r>
      <w:r>
        <w:rPr>
          <w:rFonts w:hint="eastAsia" w:ascii="华文仿宋" w:hAnsi="华文仿宋" w:eastAsia="华文仿宋" w:cs="华文仿宋"/>
          <w:kern w:val="0"/>
          <w:sz w:val="32"/>
          <w:szCs w:val="32"/>
          <w:shd w:val="clear" w:color="auto" w:fill="FFFFFF"/>
        </w:rPr>
        <w:t>），</w:t>
      </w:r>
      <w:r>
        <w:rPr>
          <w:rFonts w:hint="eastAsia" w:ascii="华文仿宋" w:hAnsi="华文仿宋" w:eastAsia="华文仿宋" w:cs="华文仿宋"/>
          <w:kern w:val="0"/>
          <w:sz w:val="32"/>
          <w:szCs w:val="32"/>
          <w:shd w:val="clear" w:color="auto" w:fill="FFFFFF"/>
          <w:lang w:eastAsia="zh-CN"/>
        </w:rPr>
        <w:t>年初结转</w:t>
      </w:r>
      <w:r>
        <w:rPr>
          <w:rFonts w:hint="eastAsia" w:ascii="华文仿宋" w:hAnsi="华文仿宋" w:eastAsia="华文仿宋" w:cs="华文仿宋"/>
          <w:kern w:val="0"/>
          <w:sz w:val="32"/>
          <w:szCs w:val="32"/>
          <w:shd w:val="clear" w:color="auto" w:fill="FFFFFF"/>
          <w:lang w:val="en-US" w:eastAsia="zh-CN"/>
        </w:rPr>
        <w:t>949.31万元；</w:t>
      </w:r>
      <w:r>
        <w:rPr>
          <w:rFonts w:hint="eastAsia" w:ascii="华文仿宋" w:hAnsi="华文仿宋" w:eastAsia="华文仿宋" w:cs="华文仿宋"/>
          <w:kern w:val="0"/>
          <w:sz w:val="32"/>
          <w:szCs w:val="32"/>
          <w:shd w:val="clear" w:color="auto" w:fill="FFFFFF"/>
        </w:rPr>
        <w:t>决算报表收入为</w:t>
      </w:r>
      <w:r>
        <w:rPr>
          <w:rFonts w:hint="eastAsia" w:ascii="华文仿宋" w:hAnsi="华文仿宋" w:eastAsia="华文仿宋" w:cs="华文仿宋"/>
          <w:kern w:val="0"/>
          <w:sz w:val="32"/>
          <w:szCs w:val="32"/>
          <w:shd w:val="clear" w:color="auto" w:fill="FFFFFF"/>
          <w:lang w:val="en-US" w:eastAsia="zh-CN"/>
        </w:rPr>
        <w:t>4295.27</w:t>
      </w:r>
      <w:r>
        <w:rPr>
          <w:rFonts w:hint="eastAsia" w:ascii="华文仿宋" w:hAnsi="华文仿宋" w:eastAsia="华文仿宋" w:cs="华文仿宋"/>
          <w:kern w:val="0"/>
          <w:sz w:val="32"/>
          <w:szCs w:val="32"/>
          <w:shd w:val="clear" w:color="auto" w:fill="FFFFFF"/>
        </w:rPr>
        <w:t>万元</w:t>
      </w:r>
      <w:r>
        <w:rPr>
          <w:rFonts w:hint="eastAsia" w:ascii="华文仿宋" w:hAnsi="华文仿宋" w:eastAsia="华文仿宋" w:cs="华文仿宋"/>
          <w:kern w:val="0"/>
          <w:sz w:val="32"/>
          <w:szCs w:val="32"/>
          <w:shd w:val="clear" w:color="auto" w:fill="FFFFFF"/>
          <w:lang w:eastAsia="zh-CN"/>
        </w:rPr>
        <w:t>，年末</w:t>
      </w:r>
      <w:r>
        <w:rPr>
          <w:rFonts w:hint="eastAsia" w:ascii="华文仿宋" w:hAnsi="华文仿宋" w:eastAsia="华文仿宋" w:cs="华文仿宋"/>
          <w:kern w:val="0"/>
          <w:sz w:val="32"/>
          <w:szCs w:val="32"/>
          <w:shd w:val="clear" w:color="auto" w:fill="FFFFFF"/>
        </w:rPr>
        <w:t>结转</w:t>
      </w:r>
      <w:r>
        <w:rPr>
          <w:rFonts w:hint="eastAsia" w:ascii="华文仿宋" w:hAnsi="华文仿宋" w:eastAsia="华文仿宋" w:cs="华文仿宋"/>
          <w:kern w:val="0"/>
          <w:sz w:val="32"/>
          <w:szCs w:val="32"/>
          <w:shd w:val="clear" w:color="auto" w:fill="FFFFFF"/>
          <w:lang w:val="en-US" w:eastAsia="zh-CN"/>
        </w:rPr>
        <w:t>915.88</w:t>
      </w:r>
      <w:r>
        <w:rPr>
          <w:rFonts w:hint="eastAsia" w:ascii="华文仿宋" w:hAnsi="华文仿宋" w:eastAsia="华文仿宋" w:cs="华文仿宋"/>
          <w:kern w:val="0"/>
          <w:sz w:val="32"/>
          <w:szCs w:val="32"/>
          <w:shd w:val="clear" w:color="auto" w:fill="FFFFFF"/>
        </w:rPr>
        <w:t>万元。</w:t>
      </w:r>
    </w:p>
    <w:p w14:paraId="24A496E6">
      <w:pPr>
        <w:rPr>
          <w:rFonts w:hint="eastAsia" w:eastAsia="仿宋_GB2312"/>
          <w:lang w:eastAsia="zh-CN"/>
        </w:rPr>
      </w:pPr>
      <w:r>
        <w:rPr>
          <w:rFonts w:hint="eastAsia" w:eastAsia="仿宋_GB2312"/>
          <w:lang w:eastAsia="zh-CN"/>
        </w:rPr>
        <w:drawing>
          <wp:inline distT="0" distB="0" distL="114300" distR="114300">
            <wp:extent cx="5760720" cy="1374775"/>
            <wp:effectExtent l="0" t="0" r="11430" b="15875"/>
            <wp:docPr id="9" name="图片 9" descr="e0708e3a2e96a5760bc215011f30dd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0708e3a2e96a5760bc215011f30dd32"/>
                    <pic:cNvPicPr>
                      <a:picLocks noChangeAspect="1"/>
                    </pic:cNvPicPr>
                  </pic:nvPicPr>
                  <pic:blipFill>
                    <a:blip r:embed="rId19"/>
                    <a:stretch>
                      <a:fillRect/>
                    </a:stretch>
                  </pic:blipFill>
                  <pic:spPr>
                    <a:xfrm>
                      <a:off x="0" y="0"/>
                      <a:ext cx="5760720" cy="1374775"/>
                    </a:xfrm>
                    <a:prstGeom prst="rect">
                      <a:avLst/>
                    </a:prstGeom>
                  </pic:spPr>
                </pic:pic>
              </a:graphicData>
            </a:graphic>
          </wp:inline>
        </w:drawing>
      </w:r>
    </w:p>
    <w:p w14:paraId="09016E53">
      <w:pPr>
        <w:widowControl/>
        <w:adjustRightInd w:val="0"/>
        <w:snapToGrid w:val="0"/>
        <w:spacing w:line="576" w:lineRule="exact"/>
        <w:ind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p>
    <w:p w14:paraId="2202ADE0">
      <w:pPr>
        <w:widowControl/>
        <w:adjustRightInd w:val="0"/>
        <w:snapToGrid w:val="0"/>
        <w:spacing w:line="576" w:lineRule="exact"/>
        <w:ind w:firstLine="640" w:firstLineChars="200"/>
        <w:contextualSpacing/>
        <w:jc w:val="left"/>
        <w:rPr>
          <w:rFonts w:hint="eastAsia" w:ascii="华文仿宋" w:hAnsi="华文仿宋" w:eastAsia="华文仿宋" w:cs="华文仿宋"/>
          <w:sz w:val="32"/>
          <w:szCs w:val="32"/>
        </w:rPr>
      </w:pPr>
      <w:r>
        <w:rPr>
          <w:rFonts w:hint="eastAsia" w:ascii="华文仿宋" w:hAnsi="华文仿宋" w:eastAsia="华文仿宋" w:cs="华文仿宋"/>
          <w:kern w:val="0"/>
          <w:sz w:val="32"/>
          <w:szCs w:val="32"/>
          <w:shd w:val="clear" w:color="auto" w:fill="FFFFFF"/>
        </w:rPr>
        <w:t>中共阿坝州委宣传部部门202</w:t>
      </w:r>
      <w:r>
        <w:rPr>
          <w:rFonts w:hint="eastAsia" w:ascii="华文仿宋" w:hAnsi="华文仿宋" w:eastAsia="华文仿宋" w:cs="华文仿宋"/>
          <w:kern w:val="0"/>
          <w:sz w:val="32"/>
          <w:szCs w:val="32"/>
          <w:shd w:val="clear" w:color="auto" w:fill="FFFFFF"/>
          <w:lang w:val="en-US" w:eastAsia="zh-CN"/>
        </w:rPr>
        <w:t>5</w:t>
      </w:r>
      <w:r>
        <w:rPr>
          <w:rFonts w:hint="eastAsia" w:ascii="华文仿宋" w:hAnsi="华文仿宋" w:eastAsia="华文仿宋" w:cs="华文仿宋"/>
          <w:kern w:val="0"/>
          <w:sz w:val="32"/>
          <w:szCs w:val="32"/>
          <w:shd w:val="clear" w:color="auto" w:fill="FFFFFF"/>
        </w:rPr>
        <w:t>年支出</w:t>
      </w:r>
      <w:r>
        <w:rPr>
          <w:rFonts w:hint="eastAsia" w:ascii="华文仿宋" w:hAnsi="华文仿宋" w:eastAsia="华文仿宋" w:cs="华文仿宋"/>
          <w:kern w:val="0"/>
          <w:sz w:val="32"/>
          <w:szCs w:val="32"/>
          <w:shd w:val="clear" w:color="auto" w:fill="FFFFFF"/>
          <w:lang w:val="en-US" w:eastAsia="zh-CN"/>
        </w:rPr>
        <w:t>3178.76</w:t>
      </w:r>
      <w:r>
        <w:rPr>
          <w:rFonts w:hint="eastAsia" w:ascii="华文仿宋" w:hAnsi="华文仿宋" w:eastAsia="华文仿宋" w:cs="华文仿宋"/>
          <w:kern w:val="0"/>
          <w:sz w:val="32"/>
          <w:szCs w:val="32"/>
          <w:shd w:val="clear" w:color="auto" w:fill="FFFFFF"/>
        </w:rPr>
        <w:t>万元，决算报表支出</w:t>
      </w:r>
      <w:r>
        <w:rPr>
          <w:rFonts w:hint="eastAsia" w:ascii="华文仿宋" w:hAnsi="华文仿宋" w:eastAsia="华文仿宋" w:cs="华文仿宋"/>
          <w:kern w:val="0"/>
          <w:sz w:val="32"/>
          <w:szCs w:val="32"/>
          <w:shd w:val="clear" w:color="auto" w:fill="FFFFFF"/>
          <w:lang w:val="en-US" w:eastAsia="zh-CN"/>
        </w:rPr>
        <w:t>3178.76</w:t>
      </w:r>
      <w:r>
        <w:rPr>
          <w:rFonts w:hint="eastAsia" w:ascii="华文仿宋" w:hAnsi="华文仿宋" w:eastAsia="华文仿宋" w:cs="华文仿宋"/>
          <w:kern w:val="0"/>
          <w:sz w:val="32"/>
          <w:szCs w:val="32"/>
          <w:shd w:val="clear" w:color="auto" w:fill="FFFFFF"/>
        </w:rPr>
        <w:t>万元</w:t>
      </w:r>
      <w:r>
        <w:rPr>
          <w:rFonts w:hint="eastAsia" w:ascii="华文仿宋" w:hAnsi="华文仿宋" w:eastAsia="华文仿宋" w:cs="华文仿宋"/>
          <w:sz w:val="32"/>
          <w:szCs w:val="32"/>
        </w:rPr>
        <w:t>。其中：基本支出</w:t>
      </w:r>
      <w:r>
        <w:rPr>
          <w:rFonts w:hint="eastAsia" w:ascii="华文仿宋" w:hAnsi="华文仿宋" w:eastAsia="华文仿宋" w:cs="华文仿宋"/>
          <w:sz w:val="32"/>
          <w:szCs w:val="32"/>
          <w:lang w:val="en-US" w:eastAsia="zh-CN"/>
        </w:rPr>
        <w:t>2038.95</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64.14</w:t>
      </w:r>
      <w:r>
        <w:rPr>
          <w:rFonts w:hint="eastAsia" w:ascii="华文仿宋" w:hAnsi="华文仿宋" w:eastAsia="华文仿宋" w:cs="华文仿宋"/>
          <w:sz w:val="32"/>
          <w:szCs w:val="32"/>
        </w:rPr>
        <w:t>%；项目支出</w:t>
      </w:r>
      <w:r>
        <w:rPr>
          <w:rFonts w:hint="eastAsia" w:ascii="华文仿宋" w:hAnsi="华文仿宋" w:eastAsia="华文仿宋" w:cs="华文仿宋"/>
          <w:sz w:val="32"/>
          <w:szCs w:val="32"/>
          <w:lang w:val="en-US" w:eastAsia="zh-CN"/>
        </w:rPr>
        <w:t>1139.81</w:t>
      </w:r>
      <w:r>
        <w:rPr>
          <w:rFonts w:hint="eastAsia" w:ascii="华文仿宋" w:hAnsi="华文仿宋" w:eastAsia="华文仿宋" w:cs="华文仿宋"/>
          <w:sz w:val="32"/>
          <w:szCs w:val="32"/>
        </w:rPr>
        <w:t>万元，占</w:t>
      </w:r>
      <w:r>
        <w:rPr>
          <w:rFonts w:hint="eastAsia" w:ascii="华文仿宋" w:hAnsi="华文仿宋" w:eastAsia="华文仿宋" w:cs="华文仿宋"/>
          <w:sz w:val="32"/>
          <w:szCs w:val="32"/>
          <w:lang w:val="en-US" w:eastAsia="zh-CN"/>
        </w:rPr>
        <w:t>35.86</w:t>
      </w:r>
      <w:r>
        <w:rPr>
          <w:rFonts w:hint="eastAsia" w:ascii="华文仿宋" w:hAnsi="华文仿宋" w:eastAsia="华文仿宋" w:cs="华文仿宋"/>
          <w:sz w:val="32"/>
          <w:szCs w:val="32"/>
        </w:rPr>
        <w:t>%。</w:t>
      </w:r>
    </w:p>
    <w:p w14:paraId="11B726C5">
      <w:pPr>
        <w:pStyle w:val="2"/>
        <w:rPr>
          <w:rFonts w:hint="eastAsia" w:eastAsia="仿宋_GB2312"/>
          <w:szCs w:val="32"/>
          <w:lang w:eastAsia="zh-CN"/>
        </w:rPr>
      </w:pPr>
      <w:r>
        <w:rPr>
          <w:rFonts w:hint="eastAsia" w:eastAsia="仿宋_GB2312"/>
          <w:szCs w:val="32"/>
          <w:lang w:eastAsia="zh-CN"/>
        </w:rPr>
        <w:drawing>
          <wp:inline distT="0" distB="0" distL="114300" distR="114300">
            <wp:extent cx="5760720" cy="3240405"/>
            <wp:effectExtent l="0" t="0" r="11430" b="17145"/>
            <wp:docPr id="10" name="图片 10" descr="8071392e9d773bee0141ff1f907f73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8071392e9d773bee0141ff1f907f73bc"/>
                    <pic:cNvPicPr>
                      <a:picLocks noChangeAspect="1"/>
                    </pic:cNvPicPr>
                  </pic:nvPicPr>
                  <pic:blipFill>
                    <a:blip r:embed="rId20"/>
                    <a:stretch>
                      <a:fillRect/>
                    </a:stretch>
                  </pic:blipFill>
                  <pic:spPr>
                    <a:xfrm>
                      <a:off x="0" y="0"/>
                      <a:ext cx="5760720" cy="3240405"/>
                    </a:xfrm>
                    <a:prstGeom prst="rect">
                      <a:avLst/>
                    </a:prstGeom>
                  </pic:spPr>
                </pic:pic>
              </a:graphicData>
            </a:graphic>
          </wp:inline>
        </w:drawing>
      </w:r>
    </w:p>
    <w:p w14:paraId="5D8731BC">
      <w:pPr>
        <w:rPr>
          <w:rFonts w:hint="eastAsia"/>
          <w:szCs w:val="32"/>
        </w:rPr>
      </w:pPr>
    </w:p>
    <w:p w14:paraId="32DC5024">
      <w:pPr>
        <w:widowControl/>
        <w:numPr>
          <w:ilvl w:val="0"/>
          <w:numId w:val="0"/>
        </w:numPr>
        <w:adjustRightInd w:val="0"/>
        <w:snapToGrid w:val="0"/>
        <w:spacing w:line="576" w:lineRule="exact"/>
        <w:ind w:firstLine="643" w:firstLineChars="200"/>
        <w:contextualSpacing/>
        <w:jc w:val="left"/>
        <w:rPr>
          <w:rFonts w:eastAsia="楷体_GB2312"/>
          <w:b/>
          <w:sz w:val="32"/>
          <w:szCs w:val="32"/>
        </w:rPr>
      </w:pPr>
      <w:r>
        <w:rPr>
          <w:rFonts w:hint="eastAsia" w:eastAsia="楷体_GB2312"/>
          <w:b/>
          <w:sz w:val="32"/>
          <w:szCs w:val="32"/>
          <w:lang w:eastAsia="zh-CN"/>
        </w:rPr>
        <w:t>（三）</w:t>
      </w:r>
      <w:r>
        <w:rPr>
          <w:rFonts w:eastAsia="楷体_GB2312"/>
          <w:b/>
          <w:sz w:val="32"/>
          <w:szCs w:val="32"/>
        </w:rPr>
        <w:t>结余分配和结转结余情况</w:t>
      </w:r>
      <w:r>
        <w:rPr>
          <w:rFonts w:hint="eastAsia" w:eastAsia="楷体_GB2312"/>
          <w:b/>
          <w:sz w:val="32"/>
          <w:szCs w:val="32"/>
        </w:rPr>
        <w:t>。</w:t>
      </w:r>
    </w:p>
    <w:p w14:paraId="47DBCE21">
      <w:pPr>
        <w:pStyle w:val="39"/>
        <w:shd w:val="clear" w:color="auto" w:fill="FFFFFF"/>
        <w:spacing w:before="0" w:beforeAutospacing="0" w:after="0" w:afterAutospacing="0" w:line="576" w:lineRule="exact"/>
        <w:ind w:firstLine="640" w:firstLineChars="200"/>
        <w:jc w:val="both"/>
        <w:rPr>
          <w:rFonts w:hint="default" w:ascii="仿宋_GB2312" w:eastAsia="仿宋_GB2312" w:cs="仿宋_GB2312"/>
          <w:sz w:val="32"/>
          <w:szCs w:val="32"/>
          <w:shd w:val="clear" w:color="auto" w:fill="FFFFFF"/>
        </w:rPr>
      </w:pPr>
      <w:r>
        <w:rPr>
          <w:rFonts w:ascii="仿宋_GB2312" w:eastAsia="仿宋_GB2312" w:cs="仿宋_GB2312"/>
          <w:sz w:val="32"/>
          <w:szCs w:val="32"/>
          <w:shd w:val="clear" w:color="auto" w:fill="FFFFFF"/>
        </w:rPr>
        <w:t>1．分资金来源、资金性质结转和结余情况，特别是项目经费结转和结余情况。</w:t>
      </w:r>
    </w:p>
    <w:p w14:paraId="58BDFF65">
      <w:pPr>
        <w:widowControl/>
        <w:adjustRightInd w:val="0"/>
        <w:snapToGrid w:val="0"/>
        <w:spacing w:line="576" w:lineRule="exact"/>
        <w:ind w:firstLine="640" w:firstLineChars="200"/>
        <w:contextualSpacing/>
        <w:jc w:val="left"/>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2025年末财政结转经费915.88万元，结转均为非同级财政支出，其中：</w:t>
      </w:r>
    </w:p>
    <w:p w14:paraId="56F3D3D2">
      <w:pPr>
        <w:widowControl/>
        <w:adjustRightInd w:val="0"/>
        <w:snapToGrid w:val="0"/>
        <w:spacing w:line="576" w:lineRule="exact"/>
        <w:ind w:firstLine="640" w:firstLineChars="200"/>
        <w:contextualSpacing/>
        <w:jc w:val="left"/>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中共阿坝州委宣传部2025年末财政结转经费9.56元:浙江转入浙江挂职人员工作经费6.19万元，中宣部补助扫黄打非工作经费3.37万元；</w:t>
      </w:r>
    </w:p>
    <w:p w14:paraId="5B977EA5">
      <w:pPr>
        <w:widowControl/>
        <w:adjustRightInd w:val="0"/>
        <w:snapToGrid w:val="0"/>
        <w:spacing w:line="576" w:lineRule="exact"/>
        <w:ind w:firstLine="640" w:firstLineChars="200"/>
        <w:contextualSpacing/>
        <w:jc w:val="left"/>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中共阿坝州委讲师团：省委讲师团补助州委讲师团宣讲经费4.00万元；</w:t>
      </w:r>
    </w:p>
    <w:p w14:paraId="4A3CCDF3">
      <w:pPr>
        <w:widowControl/>
        <w:adjustRightInd w:val="0"/>
        <w:snapToGrid w:val="0"/>
        <w:spacing w:line="576" w:lineRule="exact"/>
        <w:ind w:firstLine="640" w:firstLineChars="200"/>
        <w:contextualSpacing/>
        <w:jc w:val="left"/>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kern w:val="0"/>
          <w:sz w:val="32"/>
          <w:szCs w:val="32"/>
          <w:shd w:val="clear" w:color="auto" w:fill="FFFFFF"/>
          <w:lang w:val="en-US" w:eastAsia="zh-CN" w:bidi="ar"/>
        </w:rPr>
        <w:t>阿坝州新华书店2025年决算报表含非财政拨款收入结转902.32万元。</w:t>
      </w:r>
    </w:p>
    <w:p w14:paraId="720E5F94">
      <w:pPr>
        <w:pStyle w:val="39"/>
        <w:shd w:val="clear" w:color="auto" w:fill="FFFFFF"/>
        <w:spacing w:before="0" w:beforeAutospacing="0" w:after="0" w:afterAutospacing="0" w:line="576" w:lineRule="exact"/>
        <w:ind w:firstLine="640" w:firstLineChars="200"/>
        <w:jc w:val="both"/>
        <w:rPr>
          <w:rFonts w:hint="default" w:ascii="仿宋_GB2312" w:eastAsia="仿宋_GB2312" w:cs="仿宋_GB2312"/>
          <w:sz w:val="32"/>
          <w:szCs w:val="32"/>
          <w:shd w:val="clear" w:color="auto" w:fill="FFFFFF"/>
        </w:rPr>
      </w:pPr>
      <w:r>
        <w:rPr>
          <w:rFonts w:ascii="仿宋_GB2312" w:eastAsia="仿宋_GB2312" w:cs="仿宋_GB2312"/>
          <w:sz w:val="32"/>
          <w:szCs w:val="32"/>
          <w:shd w:val="clear" w:color="auto" w:fill="FFFFFF"/>
        </w:rPr>
        <w:t>2．结转和结余规模较大的原因分析及消化结转和结余的对策。</w:t>
      </w:r>
    </w:p>
    <w:p w14:paraId="30532D04">
      <w:pPr>
        <w:pStyle w:val="39"/>
        <w:shd w:val="clear" w:color="auto" w:fill="FFFFFF"/>
        <w:spacing w:before="0" w:beforeAutospacing="0" w:after="0" w:afterAutospacing="0" w:line="576" w:lineRule="exact"/>
        <w:ind w:firstLine="640" w:firstLineChars="200"/>
        <w:jc w:val="both"/>
        <w:rPr>
          <w:rStyle w:val="40"/>
          <w:rFonts w:hint="eastAsia" w:ascii="仿宋_GB2312" w:eastAsia="仿宋_GB2312" w:cs="仿宋_GB2312"/>
          <w:b w:val="0"/>
          <w:bCs/>
          <w:sz w:val="32"/>
          <w:szCs w:val="32"/>
          <w:shd w:val="clear" w:color="auto" w:fill="FFFFFF"/>
        </w:rPr>
      </w:pPr>
      <w:r>
        <w:rPr>
          <w:rFonts w:ascii="仿宋_GB2312" w:eastAsia="仿宋_GB2312" w:cs="仿宋_GB2312"/>
          <w:sz w:val="32"/>
          <w:szCs w:val="32"/>
          <w:shd w:val="clear" w:color="auto" w:fill="FFFFFF"/>
        </w:rPr>
        <w:t>202</w:t>
      </w:r>
      <w:r>
        <w:rPr>
          <w:rFonts w:hint="eastAsia" w:ascii="仿宋_GB2312" w:eastAsia="仿宋_GB2312" w:cs="仿宋_GB2312"/>
          <w:sz w:val="32"/>
          <w:szCs w:val="32"/>
          <w:shd w:val="clear" w:color="auto" w:fill="FFFFFF"/>
          <w:lang w:val="en-US" w:eastAsia="zh-CN"/>
        </w:rPr>
        <w:t>5</w:t>
      </w:r>
      <w:r>
        <w:rPr>
          <w:rFonts w:ascii="仿宋_GB2312" w:eastAsia="仿宋_GB2312" w:cs="仿宋_GB2312"/>
          <w:sz w:val="32"/>
          <w:szCs w:val="32"/>
          <w:shd w:val="clear" w:color="auto" w:fill="FFFFFF"/>
        </w:rPr>
        <w:t>年，一是</w:t>
      </w:r>
      <w:r>
        <w:rPr>
          <w:rStyle w:val="40"/>
          <w:rFonts w:hint="default" w:ascii="仿宋_GB2312" w:eastAsia="仿宋_GB2312" w:cs="仿宋_GB2312"/>
          <w:b w:val="0"/>
          <w:bCs/>
          <w:sz w:val="32"/>
          <w:szCs w:val="32"/>
          <w:shd w:val="clear" w:color="auto" w:fill="FFFFFF"/>
        </w:rPr>
        <w:t>按照根据《湖州市援派挂职干部工作经费资金管理办法》,用于挂职干部挂职期间公务接待、交通差旅、办公用品采购等援派挂职工作有关事项</w:t>
      </w:r>
      <w:r>
        <w:rPr>
          <w:rStyle w:val="40"/>
          <w:rFonts w:hint="eastAsia" w:ascii="仿宋_GB2312" w:eastAsia="仿宋_GB2312" w:cs="仿宋_GB2312"/>
          <w:b w:val="0"/>
          <w:bCs/>
          <w:sz w:val="32"/>
          <w:szCs w:val="32"/>
          <w:shd w:val="clear" w:color="auto" w:fill="FFFFFF"/>
        </w:rPr>
        <w:t>;</w:t>
      </w:r>
      <w:r>
        <w:rPr>
          <w:rStyle w:val="40"/>
          <w:rFonts w:hint="eastAsia" w:ascii="仿宋_GB2312" w:eastAsia="仿宋_GB2312" w:cs="仿宋_GB2312"/>
          <w:b w:val="0"/>
          <w:bCs/>
          <w:sz w:val="32"/>
          <w:szCs w:val="32"/>
          <w:shd w:val="clear" w:color="auto" w:fill="FFFFFF"/>
          <w:lang w:eastAsia="zh-CN"/>
        </w:rPr>
        <w:t>二是开展扫黄打非工作的交通差旅印刷等经费；</w:t>
      </w:r>
      <w:r>
        <w:rPr>
          <w:rStyle w:val="40"/>
          <w:rFonts w:hint="eastAsia" w:ascii="仿宋_GB2312" w:eastAsia="仿宋_GB2312" w:cs="仿宋_GB2312"/>
          <w:b w:val="0"/>
          <w:bCs/>
          <w:sz w:val="32"/>
          <w:szCs w:val="32"/>
          <w:shd w:val="clear" w:color="auto" w:fill="FFFFFF"/>
        </w:rPr>
        <w:t>三是用于全州开展宣讲工作经费；</w:t>
      </w:r>
      <w:r>
        <w:rPr>
          <w:rStyle w:val="40"/>
          <w:rFonts w:hint="eastAsia" w:ascii="仿宋_GB2312" w:eastAsia="仿宋_GB2312" w:cs="仿宋_GB2312"/>
          <w:b w:val="0"/>
          <w:bCs/>
          <w:sz w:val="32"/>
          <w:szCs w:val="32"/>
          <w:shd w:val="clear" w:color="auto" w:fill="FFFFFF"/>
          <w:lang w:eastAsia="zh-CN"/>
        </w:rPr>
        <w:t>四</w:t>
      </w:r>
      <w:r>
        <w:rPr>
          <w:rStyle w:val="40"/>
          <w:rFonts w:hint="eastAsia" w:ascii="仿宋_GB2312" w:eastAsia="仿宋_GB2312" w:cs="仿宋_GB2312"/>
          <w:b w:val="0"/>
          <w:bCs/>
          <w:sz w:val="32"/>
          <w:szCs w:val="32"/>
          <w:shd w:val="clear" w:color="auto" w:fill="FFFFFF"/>
        </w:rPr>
        <w:t>是用于人员工资及货款</w:t>
      </w:r>
      <w:r>
        <w:rPr>
          <w:rStyle w:val="40"/>
          <w:rFonts w:hint="eastAsia" w:ascii="仿宋_GB2312" w:eastAsia="仿宋_GB2312" w:cs="仿宋_GB2312"/>
          <w:b w:val="0"/>
          <w:bCs/>
          <w:sz w:val="32"/>
          <w:szCs w:val="32"/>
          <w:shd w:val="clear" w:color="auto" w:fill="FFFFFF"/>
          <w:lang w:eastAsia="zh-CN"/>
        </w:rPr>
        <w:t>等费用</w:t>
      </w:r>
      <w:r>
        <w:rPr>
          <w:rStyle w:val="40"/>
          <w:rFonts w:hint="eastAsia" w:ascii="仿宋_GB2312" w:eastAsia="仿宋_GB2312" w:cs="仿宋_GB2312"/>
          <w:b w:val="0"/>
          <w:bCs/>
          <w:sz w:val="32"/>
          <w:szCs w:val="32"/>
          <w:shd w:val="clear" w:color="auto" w:fill="FFFFFF"/>
        </w:rPr>
        <w:t>。</w:t>
      </w:r>
    </w:p>
    <w:p w14:paraId="078F9F6A">
      <w:pPr>
        <w:widowControl/>
        <w:adjustRightInd w:val="0"/>
        <w:snapToGrid w:val="0"/>
        <w:spacing w:line="576" w:lineRule="exact"/>
        <w:ind w:firstLine="640" w:firstLineChars="200"/>
        <w:contextualSpacing/>
        <w:jc w:val="left"/>
        <w:rPr>
          <w:rFonts w:eastAsia="黑体"/>
          <w:color w:val="000000" w:themeColor="text1"/>
          <w:kern w:val="0"/>
          <w:sz w:val="32"/>
          <w:szCs w:val="32"/>
          <w:shd w:val="clear" w:color="auto" w:fill="FFFFFF"/>
          <w14:textFill>
            <w14:solidFill>
              <w14:schemeClr w14:val="tx1"/>
            </w14:solidFill>
          </w14:textFill>
        </w:rPr>
      </w:pPr>
      <w:r>
        <w:rPr>
          <w:rFonts w:eastAsia="黑体"/>
          <w:color w:val="000000"/>
          <w:kern w:val="0"/>
          <w:sz w:val="32"/>
          <w:szCs w:val="32"/>
          <w:shd w:val="clear" w:color="auto" w:fill="FFFFFF"/>
        </w:rPr>
        <w:t>三、部门预算绩效分析</w:t>
      </w:r>
    </w:p>
    <w:p w14:paraId="4A8F3374">
      <w:pPr>
        <w:adjustRightInd w:val="0"/>
        <w:snapToGrid w:val="0"/>
        <w:spacing w:line="576" w:lineRule="exact"/>
        <w:ind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r>
        <w:rPr>
          <w:rFonts w:hint="eastAsia"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rPr>
        <w:t>65分</w:t>
      </w:r>
      <w:r>
        <w:rPr>
          <w:rFonts w:hint="eastAsia" w:eastAsia="楷体_GB2312"/>
          <w:b/>
          <w:bCs/>
          <w:color w:val="000000"/>
          <w:kern w:val="0"/>
          <w:sz w:val="32"/>
          <w:szCs w:val="32"/>
          <w:shd w:val="clear" w:color="auto" w:fill="FFFFFF"/>
          <w:lang w:val="zh-CN"/>
        </w:rPr>
        <w:t>）</w:t>
      </w:r>
      <w:r>
        <w:rPr>
          <w:rFonts w:eastAsia="楷体_GB2312"/>
          <w:b/>
          <w:bCs/>
          <w:color w:val="000000"/>
          <w:kern w:val="0"/>
          <w:sz w:val="32"/>
          <w:szCs w:val="32"/>
          <w:shd w:val="clear" w:color="auto" w:fill="FFFFFF"/>
          <w:lang w:val="zh-CN"/>
        </w:rPr>
        <w:t>。</w:t>
      </w:r>
    </w:p>
    <w:p w14:paraId="1D613368">
      <w:pPr>
        <w:adjustRightInd w:val="0"/>
        <w:snapToGrid w:val="0"/>
        <w:spacing w:line="576" w:lineRule="exact"/>
        <w:ind w:firstLine="640" w:firstLineChars="200"/>
        <w:contextualSpacing/>
        <w:jc w:val="left"/>
        <w:rPr>
          <w:rFonts w:hint="eastAsia" w:ascii="华文仿宋" w:hAnsi="华文仿宋" w:eastAsia="华文仿宋" w:cs="华文仿宋"/>
          <w:color w:val="000000"/>
          <w:kern w:val="0"/>
          <w:sz w:val="32"/>
          <w:szCs w:val="32"/>
          <w:shd w:val="clear" w:color="auto" w:fill="FFFFFF"/>
          <w:lang w:val="zh-CN"/>
        </w:rPr>
      </w:pPr>
      <w:r>
        <w:rPr>
          <w:rFonts w:hint="eastAsia" w:ascii="华文仿宋" w:hAnsi="华文仿宋" w:eastAsia="华文仿宋" w:cs="华文仿宋"/>
          <w:color w:val="000000"/>
          <w:kern w:val="0"/>
          <w:sz w:val="32"/>
          <w:szCs w:val="32"/>
          <w:shd w:val="clear" w:color="auto" w:fill="FFFFFF"/>
          <w:lang w:val="zh-CN"/>
        </w:rPr>
        <w:t>根据部门预算绩效评价指标体系“总体绩效”涉及二、三级指标进行逐项绩效分析并评分，依次包括履职效能、预算管理、财务管理、资产管理、采购管理等情况。</w:t>
      </w:r>
    </w:p>
    <w:p w14:paraId="22D1ABD8">
      <w:pPr>
        <w:spacing w:line="576"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color w:val="000000"/>
          <w:kern w:val="0"/>
          <w:sz w:val="32"/>
          <w:szCs w:val="32"/>
          <w:shd w:val="clear" w:color="auto" w:fill="FFFFFF"/>
        </w:rPr>
        <w:t>1.履职效能（15分）：本</w:t>
      </w:r>
      <w:r>
        <w:rPr>
          <w:rFonts w:hint="eastAsia" w:ascii="华文仿宋" w:hAnsi="华文仿宋" w:eastAsia="华文仿宋" w:cs="华文仿宋"/>
          <w:sz w:val="32"/>
          <w:szCs w:val="32"/>
        </w:rPr>
        <w:t>部门高度重视预算绩效管理工作，2021年6月印发《中共阿坝州委宣传部部门绩效目标管理暂行办法》，督促各科室、讲师团及直属事业单位加强资金支出管理，合理配置资源，提高财政资金使用效益。2022年按照州财政局《加强预算绩效管理工作的通知》（阿州财﹝2022﹞93号）和《阿坝州财政支出绩效评价操作规程》（阿州财绩﹝2022﹞15号），本部门制定《绩效评价操作规程（暂行）》《绩效评价实施细则（暂行）》，确保预算绩效评估目标设置科学合理，评估过程客观、公正，资金使用发挥最大效益。</w:t>
      </w:r>
    </w:p>
    <w:p w14:paraId="0071BDFD">
      <w:pPr>
        <w:spacing w:line="576" w:lineRule="exact"/>
        <w:ind w:firstLine="640" w:firstLineChars="200"/>
        <w:rPr>
          <w:rFonts w:hint="eastAsia" w:ascii="华文仿宋" w:hAnsi="华文仿宋" w:eastAsia="华文仿宋" w:cs="华文仿宋"/>
          <w:sz w:val="32"/>
          <w:szCs w:val="32"/>
        </w:rPr>
      </w:pPr>
      <w:r>
        <w:rPr>
          <w:rFonts w:hint="eastAsia" w:ascii="楷体" w:hAnsi="楷体" w:eastAsia="楷体" w:cs="楷体"/>
          <w:sz w:val="32"/>
          <w:szCs w:val="32"/>
        </w:rPr>
        <w:t>一是利用事前绩效评估，有效推动预算理性决策。</w:t>
      </w:r>
      <w:r>
        <w:rPr>
          <w:rFonts w:hint="eastAsia" w:ascii="华文仿宋" w:hAnsi="华文仿宋" w:eastAsia="华文仿宋" w:cs="华文仿宋"/>
          <w:sz w:val="32"/>
          <w:szCs w:val="32"/>
        </w:rPr>
        <w:t>为进一步强化绩效源头管控，在申报202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年部门预算时，组织项目资金使用科室、讲师团和直属事业单位对申报项目开展预算事前绩效评估。所有新增项目一律完成事前绩效评价工作，结合往年度绩效评价工作情况，有效推动预算理性决策。</w:t>
      </w:r>
    </w:p>
    <w:p w14:paraId="0F028229">
      <w:pPr>
        <w:pStyle w:val="2"/>
        <w:rPr>
          <w:rFonts w:hint="eastAsia" w:eastAsia="仿宋_GB2312"/>
          <w:lang w:eastAsia="zh-CN"/>
        </w:rPr>
      </w:pPr>
      <w:r>
        <w:rPr>
          <w:rFonts w:hint="eastAsia" w:eastAsia="仿宋_GB2312"/>
          <w:lang w:eastAsia="zh-CN"/>
        </w:rPr>
        <w:drawing>
          <wp:inline distT="0" distB="0" distL="114300" distR="114300">
            <wp:extent cx="5760720" cy="3240405"/>
            <wp:effectExtent l="0" t="0" r="11430" b="17145"/>
            <wp:docPr id="28" name="图片 28" descr="774e45e81a33d019aa859ac068731a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774e45e81a33d019aa859ac068731af4"/>
                    <pic:cNvPicPr>
                      <a:picLocks noChangeAspect="1"/>
                    </pic:cNvPicPr>
                  </pic:nvPicPr>
                  <pic:blipFill>
                    <a:blip r:embed="rId21"/>
                    <a:stretch>
                      <a:fillRect/>
                    </a:stretch>
                  </pic:blipFill>
                  <pic:spPr>
                    <a:xfrm>
                      <a:off x="0" y="0"/>
                      <a:ext cx="5760720" cy="3240405"/>
                    </a:xfrm>
                    <a:prstGeom prst="rect">
                      <a:avLst/>
                    </a:prstGeom>
                  </pic:spPr>
                </pic:pic>
              </a:graphicData>
            </a:graphic>
          </wp:inline>
        </w:drawing>
      </w:r>
    </w:p>
    <w:p w14:paraId="33EA8D20">
      <w:pPr>
        <w:spacing w:line="576" w:lineRule="exact"/>
        <w:ind w:firstLine="640" w:firstLineChars="200"/>
        <w:rPr>
          <w:rFonts w:hint="eastAsia" w:ascii="华文仿宋" w:hAnsi="华文仿宋" w:eastAsia="华文仿宋" w:cs="华文仿宋"/>
          <w:sz w:val="32"/>
          <w:szCs w:val="32"/>
        </w:rPr>
      </w:pPr>
      <w:r>
        <w:rPr>
          <w:rFonts w:hint="eastAsia" w:ascii="楷体" w:hAnsi="楷体" w:eastAsia="楷体" w:cs="楷体"/>
          <w:sz w:val="32"/>
          <w:szCs w:val="32"/>
        </w:rPr>
        <w:t>二是结合事中绩效运行监控，实现项目绩效动态跟踪。</w:t>
      </w:r>
      <w:r>
        <w:rPr>
          <w:rFonts w:hint="eastAsia" w:ascii="华文仿宋" w:hAnsi="华文仿宋" w:eastAsia="华文仿宋" w:cs="华文仿宋"/>
          <w:sz w:val="32"/>
          <w:szCs w:val="32"/>
        </w:rPr>
        <w:t>按照州财政局对绩效运行监控工作部署，结合绩效目标完成进度及完成可能性等情况，有效实现项目绩效动态跟踪。202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w:t>
      </w:r>
      <w:r>
        <w:rPr>
          <w:rFonts w:hint="eastAsia" w:ascii="华文仿宋" w:hAnsi="华文仿宋" w:eastAsia="华文仿宋" w:cs="华文仿宋"/>
          <w:sz w:val="32"/>
          <w:szCs w:val="32"/>
          <w:lang w:val="en-US" w:eastAsia="zh-CN"/>
        </w:rPr>
        <w:t>7月15日</w:t>
      </w:r>
      <w:r>
        <w:rPr>
          <w:rFonts w:hint="eastAsia" w:ascii="华文仿宋" w:hAnsi="华文仿宋" w:eastAsia="华文仿宋" w:cs="华文仿宋"/>
          <w:sz w:val="32"/>
          <w:szCs w:val="32"/>
        </w:rPr>
        <w:t>主动将</w:t>
      </w:r>
      <w:r>
        <w:rPr>
          <w:rFonts w:hint="eastAsia" w:ascii="华文仿宋" w:hAnsi="华文仿宋" w:eastAsia="华文仿宋" w:cs="华文仿宋"/>
          <w:sz w:val="32"/>
          <w:szCs w:val="32"/>
          <w:lang w:eastAsia="zh-CN"/>
        </w:rPr>
        <w:t>文明城市创建模拟测评</w:t>
      </w:r>
      <w:r>
        <w:rPr>
          <w:rFonts w:hint="eastAsia" w:ascii="华文仿宋" w:hAnsi="华文仿宋" w:eastAsia="华文仿宋" w:cs="华文仿宋"/>
          <w:sz w:val="32"/>
          <w:szCs w:val="32"/>
          <w:lang w:val="en-US" w:eastAsia="zh-CN"/>
        </w:rPr>
        <w:t>147236元预算资金退回</w:t>
      </w:r>
      <w:r>
        <w:rPr>
          <w:rFonts w:hint="eastAsia" w:ascii="华文仿宋" w:hAnsi="华文仿宋" w:eastAsia="华文仿宋" w:cs="华文仿宋"/>
          <w:sz w:val="32"/>
          <w:szCs w:val="32"/>
          <w:lang w:eastAsia="zh-CN"/>
        </w:rPr>
        <w:t>财政（因</w:t>
      </w:r>
      <w:r>
        <w:rPr>
          <w:rFonts w:hint="eastAsia" w:ascii="华文仿宋" w:hAnsi="华文仿宋" w:eastAsia="华文仿宋" w:cs="华文仿宋"/>
          <w:sz w:val="32"/>
          <w:szCs w:val="32"/>
          <w:lang w:val="en-US" w:eastAsia="zh-CN"/>
        </w:rPr>
        <w:t>2025年下</w:t>
      </w:r>
      <w:r>
        <w:rPr>
          <w:rFonts w:hint="eastAsia" w:ascii="华文仿宋" w:hAnsi="华文仿宋" w:eastAsia="华文仿宋" w:cs="华文仿宋"/>
          <w:sz w:val="32"/>
          <w:szCs w:val="32"/>
          <w:lang w:eastAsia="zh-CN"/>
        </w:rPr>
        <w:t>半年中央规范清理创建示范活动，不再开展省级以下文明城市创建活动）</w:t>
      </w:r>
      <w:r>
        <w:rPr>
          <w:rFonts w:hint="eastAsia" w:ascii="华文仿宋" w:hAnsi="华文仿宋" w:eastAsia="华文仿宋" w:cs="华文仿宋"/>
          <w:sz w:val="32"/>
          <w:szCs w:val="32"/>
        </w:rPr>
        <w:t>。</w:t>
      </w:r>
    </w:p>
    <w:p w14:paraId="20A2D05A">
      <w:pPr>
        <w:pStyle w:val="2"/>
        <w:rPr>
          <w:rFonts w:hint="eastAsia" w:eastAsia="仿宋_GB2312"/>
          <w:lang w:eastAsia="zh-CN"/>
        </w:rPr>
      </w:pPr>
      <w:r>
        <w:rPr>
          <w:rFonts w:hint="eastAsia" w:eastAsia="仿宋_GB2312"/>
          <w:lang w:eastAsia="zh-CN"/>
        </w:rPr>
        <w:drawing>
          <wp:inline distT="0" distB="0" distL="114300" distR="114300">
            <wp:extent cx="3369945" cy="5544820"/>
            <wp:effectExtent l="0" t="0" r="17780" b="1905"/>
            <wp:docPr id="29" name="图片 29" descr="15ebd8624fb20aaf0332a90544ce3c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15ebd8624fb20aaf0332a90544ce3cff"/>
                    <pic:cNvPicPr>
                      <a:picLocks noChangeAspect="1"/>
                    </pic:cNvPicPr>
                  </pic:nvPicPr>
                  <pic:blipFill>
                    <a:blip r:embed="rId22"/>
                    <a:stretch>
                      <a:fillRect/>
                    </a:stretch>
                  </pic:blipFill>
                  <pic:spPr>
                    <a:xfrm rot="16200000">
                      <a:off x="0" y="0"/>
                      <a:ext cx="3369945" cy="5544820"/>
                    </a:xfrm>
                    <a:prstGeom prst="rect">
                      <a:avLst/>
                    </a:prstGeom>
                  </pic:spPr>
                </pic:pic>
              </a:graphicData>
            </a:graphic>
          </wp:inline>
        </w:drawing>
      </w:r>
    </w:p>
    <w:p w14:paraId="747D28EC">
      <w:pPr>
        <w:rPr>
          <w:rFonts w:hint="eastAsia" w:ascii="仿宋_GB2312" w:hAnsi="仿宋_GB2312" w:eastAsia="仿宋_GB2312" w:cs="仿宋_GB2312"/>
          <w:szCs w:val="32"/>
          <w:lang w:eastAsia="zh-CN"/>
        </w:rPr>
      </w:pPr>
      <w:r>
        <w:rPr>
          <w:rFonts w:hint="eastAsia" w:ascii="仿宋_GB2312" w:hAnsi="仿宋_GB2312" w:eastAsia="仿宋_GB2312" w:cs="仿宋_GB2312"/>
          <w:szCs w:val="32"/>
          <w:lang w:eastAsia="zh-CN"/>
        </w:rPr>
        <w:drawing>
          <wp:inline distT="0" distB="0" distL="114300" distR="114300">
            <wp:extent cx="1655445" cy="8083550"/>
            <wp:effectExtent l="0" t="0" r="12700" b="1905"/>
            <wp:docPr id="14" name="图片 14" descr="d164e26cf05f784842d377fdba8e09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164e26cf05f784842d377fdba8e09c8"/>
                    <pic:cNvPicPr>
                      <a:picLocks noChangeAspect="1"/>
                    </pic:cNvPicPr>
                  </pic:nvPicPr>
                  <pic:blipFill>
                    <a:blip r:embed="rId23"/>
                    <a:stretch>
                      <a:fillRect/>
                    </a:stretch>
                  </pic:blipFill>
                  <pic:spPr>
                    <a:xfrm rot="5400000">
                      <a:off x="0" y="0"/>
                      <a:ext cx="1655445" cy="8083550"/>
                    </a:xfrm>
                    <a:prstGeom prst="rect">
                      <a:avLst/>
                    </a:prstGeom>
                  </pic:spPr>
                </pic:pic>
              </a:graphicData>
            </a:graphic>
          </wp:inline>
        </w:drawing>
      </w:r>
    </w:p>
    <w:p w14:paraId="67496C6A">
      <w:pPr>
        <w:pStyle w:val="2"/>
        <w:rPr>
          <w:rFonts w:hint="eastAsia" w:ascii="仿宋_GB2312" w:hAnsi="仿宋_GB2312" w:cs="仿宋_GB2312"/>
          <w:szCs w:val="32"/>
        </w:rPr>
      </w:pPr>
    </w:p>
    <w:p w14:paraId="0EC36765">
      <w:pPr>
        <w:rPr>
          <w:rFonts w:hint="eastAsia" w:eastAsia="仿宋_GB2312"/>
          <w:lang w:eastAsia="zh-CN"/>
        </w:rPr>
      </w:pPr>
      <w:r>
        <w:rPr>
          <w:rFonts w:hint="eastAsia" w:eastAsia="仿宋_GB2312"/>
          <w:lang w:eastAsia="zh-CN"/>
        </w:rPr>
        <w:drawing>
          <wp:inline distT="0" distB="0" distL="114300" distR="114300">
            <wp:extent cx="1931670" cy="5596890"/>
            <wp:effectExtent l="0" t="0" r="3810" b="11430"/>
            <wp:docPr id="30" name="图片 30" descr="e1243c26a0691b72b13e0ad073f04d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e1243c26a0691b72b13e0ad073f04dd5"/>
                    <pic:cNvPicPr>
                      <a:picLocks noChangeAspect="1"/>
                    </pic:cNvPicPr>
                  </pic:nvPicPr>
                  <pic:blipFill>
                    <a:blip r:embed="rId24"/>
                    <a:stretch>
                      <a:fillRect/>
                    </a:stretch>
                  </pic:blipFill>
                  <pic:spPr>
                    <a:xfrm rot="16200000">
                      <a:off x="0" y="0"/>
                      <a:ext cx="1931670" cy="5596890"/>
                    </a:xfrm>
                    <a:prstGeom prst="rect">
                      <a:avLst/>
                    </a:prstGeom>
                  </pic:spPr>
                </pic:pic>
              </a:graphicData>
            </a:graphic>
          </wp:inline>
        </w:drawing>
      </w:r>
    </w:p>
    <w:p w14:paraId="5A57AA18">
      <w:pPr>
        <w:spacing w:line="576"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三是狠抓事后绩效评价，着力提升资金使用效益。年度周期结束后，积极组织开展上一年度项目绩效评价工作，由各科室对上一年项目进行自评形成自查报告和自评表，重在查漏补缺，不断修正完善工作内容、方式方法和流程。</w:t>
      </w:r>
      <w:r>
        <w:rPr>
          <w:rFonts w:hint="eastAsia" w:ascii="华文仿宋" w:hAnsi="华文仿宋" w:eastAsia="华文仿宋" w:cs="华文仿宋"/>
          <w:sz w:val="32"/>
          <w:szCs w:val="32"/>
          <w:lang w:eastAsia="zh-CN"/>
        </w:rPr>
        <w:t>每月将项目经费预算数、支付数、余额分解到每个项目每个人，督促预算执行进度。按照阿坝州财政局《关于开展</w:t>
      </w:r>
      <w:r>
        <w:rPr>
          <w:rFonts w:hint="eastAsia" w:ascii="华文仿宋" w:hAnsi="华文仿宋" w:eastAsia="华文仿宋" w:cs="华文仿宋"/>
          <w:sz w:val="32"/>
          <w:szCs w:val="32"/>
          <w:lang w:val="en-US" w:eastAsia="zh-CN"/>
        </w:rPr>
        <w:t>2025年度州级预算绩效运行监控工作的通知</w:t>
      </w:r>
      <w:r>
        <w:rPr>
          <w:rFonts w:hint="eastAsia" w:ascii="华文仿宋" w:hAnsi="华文仿宋" w:eastAsia="华文仿宋" w:cs="华文仿宋"/>
          <w:sz w:val="32"/>
          <w:szCs w:val="32"/>
          <w:lang w:eastAsia="zh-CN"/>
        </w:rPr>
        <w:t>》，分别在</w:t>
      </w:r>
      <w:r>
        <w:rPr>
          <w:rFonts w:hint="eastAsia" w:ascii="华文仿宋" w:hAnsi="华文仿宋" w:eastAsia="华文仿宋" w:cs="华文仿宋"/>
          <w:sz w:val="32"/>
          <w:szCs w:val="32"/>
          <w:lang w:val="en-US" w:eastAsia="zh-CN"/>
        </w:rPr>
        <w:t>2025年7月、10月将每个项目分解到项目责任人及分管领导进行分析、采取措施合理合规执行预算，并分别2025年7月14日中共阿坝州委宣传部部门（汇总）《2025年度1-6月绩效运行监控报告》（阿委宣函[2025]6号）、2025年10月11日将中共阿坝州委宣传部部门（汇总）《2025年度1-9月绩效运行监控报告》（阿委宣函[2025]12号）报告上报州财政局绩效科</w:t>
      </w:r>
      <w:r>
        <w:rPr>
          <w:rFonts w:hint="eastAsia" w:ascii="华文仿宋" w:hAnsi="华文仿宋" w:eastAsia="华文仿宋" w:cs="华文仿宋"/>
          <w:sz w:val="32"/>
          <w:szCs w:val="32"/>
        </w:rPr>
        <w:t>，督促资金执行情况，有效提升了资金使用效益。202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年对4</w:t>
      </w:r>
      <w:r>
        <w:rPr>
          <w:rFonts w:hint="eastAsia" w:ascii="华文仿宋" w:hAnsi="华文仿宋" w:eastAsia="华文仿宋" w:cs="华文仿宋"/>
          <w:sz w:val="32"/>
          <w:szCs w:val="32"/>
          <w:lang w:val="en-US" w:eastAsia="zh-CN"/>
        </w:rPr>
        <w:t>9</w:t>
      </w:r>
      <w:r>
        <w:rPr>
          <w:rFonts w:hint="eastAsia" w:ascii="华文仿宋" w:hAnsi="华文仿宋" w:eastAsia="华文仿宋" w:cs="华文仿宋"/>
          <w:sz w:val="32"/>
          <w:szCs w:val="32"/>
        </w:rPr>
        <w:t>个项目开展事后绩效自评</w:t>
      </w:r>
      <w:r>
        <w:rPr>
          <w:rFonts w:hint="eastAsia" w:ascii="华文仿宋" w:hAnsi="华文仿宋" w:eastAsia="华文仿宋" w:cs="华文仿宋"/>
          <w:sz w:val="32"/>
          <w:szCs w:val="32"/>
          <w:lang w:eastAsia="zh-CN"/>
        </w:rPr>
        <w:t>（见附件）</w:t>
      </w:r>
      <w:r>
        <w:rPr>
          <w:rFonts w:hint="eastAsia" w:ascii="华文仿宋" w:hAnsi="华文仿宋" w:eastAsia="华文仿宋" w:cs="华文仿宋"/>
          <w:sz w:val="32"/>
          <w:szCs w:val="32"/>
        </w:rPr>
        <w:t>。</w:t>
      </w:r>
    </w:p>
    <w:p w14:paraId="6F036E1D">
      <w:pPr>
        <w:spacing w:line="576"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自评得分：1</w:t>
      </w:r>
      <w:r>
        <w:rPr>
          <w:rFonts w:hint="eastAsia" w:ascii="华文仿宋" w:hAnsi="华文仿宋" w:eastAsia="华文仿宋" w:cs="华文仿宋"/>
          <w:sz w:val="32"/>
          <w:szCs w:val="32"/>
          <w:lang w:val="en-US" w:eastAsia="zh-CN"/>
        </w:rPr>
        <w:t>4</w:t>
      </w:r>
      <w:r>
        <w:rPr>
          <w:rFonts w:hint="eastAsia" w:ascii="华文仿宋" w:hAnsi="华文仿宋" w:eastAsia="华文仿宋" w:cs="华文仿宋"/>
          <w:sz w:val="32"/>
          <w:szCs w:val="32"/>
        </w:rPr>
        <w:t>分。</w:t>
      </w:r>
    </w:p>
    <w:p w14:paraId="5B1F06C3">
      <w:pPr>
        <w:adjustRightInd w:val="0"/>
        <w:snapToGrid w:val="0"/>
        <w:spacing w:line="576" w:lineRule="exact"/>
        <w:ind w:firstLine="640" w:firstLineChars="200"/>
        <w:contextualSpacing/>
        <w:jc w:val="left"/>
        <w:rPr>
          <w:rFonts w:hint="eastAsia" w:ascii="华文仿宋" w:hAnsi="华文仿宋" w:eastAsia="华文仿宋" w:cs="华文仿宋"/>
          <w:color w:val="000000"/>
          <w:kern w:val="0"/>
          <w:sz w:val="32"/>
          <w:szCs w:val="32"/>
          <w:shd w:val="clear" w:color="auto" w:fill="FFFFFF"/>
          <w:lang w:val="zh-CN"/>
        </w:rPr>
      </w:pPr>
      <w:r>
        <w:rPr>
          <w:rFonts w:hint="eastAsia" w:ascii="华文仿宋" w:hAnsi="华文仿宋" w:eastAsia="华文仿宋" w:cs="华文仿宋"/>
          <w:color w:val="000000"/>
          <w:kern w:val="0"/>
          <w:sz w:val="32"/>
          <w:szCs w:val="32"/>
          <w:shd w:val="clear" w:color="auto" w:fill="FFFFFF"/>
        </w:rPr>
        <w:t>2.</w:t>
      </w:r>
      <w:r>
        <w:rPr>
          <w:rFonts w:hint="eastAsia" w:ascii="华文仿宋" w:hAnsi="华文仿宋" w:eastAsia="华文仿宋" w:cs="华文仿宋"/>
          <w:color w:val="000000"/>
          <w:kern w:val="0"/>
          <w:sz w:val="32"/>
          <w:szCs w:val="32"/>
          <w:shd w:val="clear" w:color="auto" w:fill="FFFFFF"/>
          <w:lang w:val="zh-CN"/>
        </w:rPr>
        <w:t>预算管理（</w:t>
      </w:r>
      <w:r>
        <w:rPr>
          <w:rFonts w:hint="eastAsia" w:ascii="华文仿宋" w:hAnsi="华文仿宋" w:eastAsia="华文仿宋" w:cs="华文仿宋"/>
          <w:color w:val="000000"/>
          <w:kern w:val="0"/>
          <w:sz w:val="32"/>
          <w:szCs w:val="32"/>
          <w:shd w:val="clear" w:color="auto" w:fill="FFFFFF"/>
        </w:rPr>
        <w:t>25分</w:t>
      </w:r>
      <w:r>
        <w:rPr>
          <w:rFonts w:hint="eastAsia" w:ascii="华文仿宋" w:hAnsi="华文仿宋" w:eastAsia="华文仿宋" w:cs="华文仿宋"/>
          <w:color w:val="000000"/>
          <w:kern w:val="0"/>
          <w:sz w:val="32"/>
          <w:szCs w:val="32"/>
          <w:shd w:val="clear" w:color="auto" w:fill="FFFFFF"/>
          <w:lang w:val="zh-CN"/>
        </w:rPr>
        <w:t>）。</w:t>
      </w:r>
    </w:p>
    <w:p w14:paraId="5BF783F3">
      <w:pPr>
        <w:spacing w:line="576" w:lineRule="exact"/>
        <w:ind w:firstLine="640" w:firstLineChars="200"/>
        <w:rPr>
          <w:rFonts w:hint="eastAsia" w:ascii="华文仿宋" w:hAnsi="华文仿宋" w:eastAsia="华文仿宋" w:cs="华文仿宋"/>
          <w:color w:val="000000"/>
          <w:kern w:val="0"/>
          <w:sz w:val="32"/>
          <w:szCs w:val="32"/>
        </w:rPr>
      </w:pPr>
      <w:r>
        <w:rPr>
          <w:rFonts w:hint="eastAsia" w:ascii="华文仿宋" w:hAnsi="华文仿宋" w:eastAsia="华文仿宋" w:cs="华文仿宋"/>
          <w:color w:val="000000"/>
          <w:kern w:val="0"/>
          <w:sz w:val="32"/>
          <w:szCs w:val="32"/>
        </w:rPr>
        <w:t>（1）</w:t>
      </w:r>
      <w:r>
        <w:rPr>
          <w:rFonts w:hint="eastAsia" w:ascii="华文仿宋" w:hAnsi="华文仿宋" w:eastAsia="华文仿宋" w:cs="华文仿宋"/>
          <w:color w:val="000000"/>
          <w:kern w:val="0"/>
          <w:sz w:val="32"/>
          <w:szCs w:val="32"/>
          <w:lang w:val="zh-CN"/>
        </w:rPr>
        <w:t>预算编制质量（</w:t>
      </w:r>
      <w:r>
        <w:rPr>
          <w:rFonts w:hint="eastAsia" w:ascii="华文仿宋" w:hAnsi="华文仿宋" w:eastAsia="华文仿宋" w:cs="华文仿宋"/>
          <w:color w:val="000000"/>
          <w:kern w:val="0"/>
          <w:sz w:val="32"/>
          <w:szCs w:val="32"/>
        </w:rPr>
        <w:t>8</w:t>
      </w:r>
      <w:r>
        <w:rPr>
          <w:rFonts w:hint="eastAsia" w:ascii="华文仿宋" w:hAnsi="华文仿宋" w:eastAsia="华文仿宋" w:cs="华文仿宋"/>
          <w:color w:val="000000"/>
          <w:kern w:val="0"/>
          <w:sz w:val="32"/>
          <w:szCs w:val="32"/>
          <w:lang w:val="zh-CN"/>
        </w:rPr>
        <w:t>分）。</w:t>
      </w:r>
      <w:r>
        <w:rPr>
          <w:rFonts w:hint="eastAsia" w:ascii="华文仿宋" w:hAnsi="华文仿宋" w:eastAsia="华文仿宋" w:cs="华文仿宋"/>
          <w:sz w:val="32"/>
          <w:szCs w:val="32"/>
          <w:shd w:val="clear" w:color="auto" w:fill="FFFFFF"/>
        </w:rPr>
        <w:t>按照阿坝州财政局《关于编制州级202</w:t>
      </w:r>
      <w:r>
        <w:rPr>
          <w:rFonts w:hint="eastAsia" w:ascii="华文仿宋" w:hAnsi="华文仿宋" w:eastAsia="华文仿宋" w:cs="华文仿宋"/>
          <w:sz w:val="32"/>
          <w:szCs w:val="32"/>
          <w:shd w:val="clear" w:color="auto" w:fill="FFFFFF"/>
          <w:lang w:val="en-US" w:eastAsia="zh-CN"/>
        </w:rPr>
        <w:t>5</w:t>
      </w:r>
      <w:r>
        <w:rPr>
          <w:rFonts w:hint="eastAsia" w:ascii="华文仿宋" w:hAnsi="华文仿宋" w:eastAsia="华文仿宋" w:cs="华文仿宋"/>
          <w:sz w:val="32"/>
          <w:szCs w:val="32"/>
          <w:shd w:val="clear" w:color="auto" w:fill="FFFFFF"/>
        </w:rPr>
        <w:t>-202</w:t>
      </w:r>
      <w:r>
        <w:rPr>
          <w:rFonts w:hint="eastAsia" w:ascii="华文仿宋" w:hAnsi="华文仿宋" w:eastAsia="华文仿宋" w:cs="华文仿宋"/>
          <w:sz w:val="32"/>
          <w:szCs w:val="32"/>
          <w:shd w:val="clear" w:color="auto" w:fill="FFFFFF"/>
          <w:lang w:val="en-US" w:eastAsia="zh-CN"/>
        </w:rPr>
        <w:t>7</w:t>
      </w:r>
      <w:r>
        <w:rPr>
          <w:rFonts w:hint="eastAsia" w:ascii="华文仿宋" w:hAnsi="华文仿宋" w:eastAsia="华文仿宋" w:cs="华文仿宋"/>
          <w:sz w:val="32"/>
          <w:szCs w:val="32"/>
          <w:shd w:val="clear" w:color="auto" w:fill="FFFFFF"/>
        </w:rPr>
        <w:t>年支出规划和202</w:t>
      </w:r>
      <w:r>
        <w:rPr>
          <w:rFonts w:hint="eastAsia" w:ascii="华文仿宋" w:hAnsi="华文仿宋" w:eastAsia="华文仿宋" w:cs="华文仿宋"/>
          <w:sz w:val="32"/>
          <w:szCs w:val="32"/>
          <w:shd w:val="clear" w:color="auto" w:fill="FFFFFF"/>
          <w:lang w:val="en-US" w:eastAsia="zh-CN"/>
        </w:rPr>
        <w:t>5</w:t>
      </w:r>
      <w:r>
        <w:rPr>
          <w:rFonts w:hint="eastAsia" w:ascii="华文仿宋" w:hAnsi="华文仿宋" w:eastAsia="华文仿宋" w:cs="华文仿宋"/>
          <w:sz w:val="32"/>
          <w:szCs w:val="32"/>
          <w:shd w:val="clear" w:color="auto" w:fill="FFFFFF"/>
        </w:rPr>
        <w:t>年部门预算的通知》（阿州财预（2023）57号）等文件精神及《预算法》、实施条例等预算编制的法律、法规，掌握预算编制的相关政策，</w:t>
      </w:r>
      <w:r>
        <w:rPr>
          <w:rFonts w:hint="eastAsia" w:ascii="华文仿宋" w:hAnsi="华文仿宋" w:eastAsia="华文仿宋" w:cs="华文仿宋"/>
          <w:sz w:val="32"/>
          <w:szCs w:val="32"/>
        </w:rPr>
        <w:t>结合本单位制定202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年度工作情况，坚持统筹兼顾、突出重点、厉行节约、从严控制非急需支出、非刚性支出的原则编制预算。</w:t>
      </w:r>
      <w:r>
        <w:rPr>
          <w:rFonts w:hint="eastAsia" w:ascii="华文仿宋" w:hAnsi="华文仿宋" w:eastAsia="华文仿宋" w:cs="华文仿宋"/>
          <w:spacing w:val="-2"/>
          <w:kern w:val="0"/>
          <w:sz w:val="32"/>
          <w:szCs w:val="32"/>
        </w:rPr>
        <w:t>及时召开专题会议，组织财务人员及各科室负责人进行预算的编制，</w:t>
      </w:r>
      <w:r>
        <w:rPr>
          <w:rFonts w:hint="eastAsia" w:ascii="华文仿宋" w:hAnsi="华文仿宋" w:eastAsia="华文仿宋" w:cs="华文仿宋"/>
          <w:sz w:val="32"/>
          <w:szCs w:val="32"/>
          <w:shd w:val="clear" w:color="auto" w:fill="FFFFFF"/>
        </w:rPr>
        <w:t>核对人员编制、工资、等基础信息，实施更新单位基础信息库，准确编制部门预算，将部门预算收入全面纳入预算管理，全面完整地反映部门的真实收入情况。以2023年10月31日（即10月工资基金审核变动表）为基本预算编制基准期，采用人员经费按标准、日常公用经费按定额，编制2024年</w:t>
      </w:r>
      <w:r>
        <w:rPr>
          <w:rFonts w:hint="eastAsia" w:ascii="华文仿宋" w:hAnsi="华文仿宋" w:eastAsia="华文仿宋" w:cs="华文仿宋"/>
          <w:sz w:val="32"/>
          <w:szCs w:val="32"/>
        </w:rPr>
        <w:t>一般公共</w:t>
      </w:r>
      <w:r>
        <w:rPr>
          <w:rFonts w:hint="eastAsia" w:ascii="华文仿宋" w:hAnsi="华文仿宋" w:eastAsia="华文仿宋" w:cs="华文仿宋"/>
          <w:sz w:val="32"/>
          <w:szCs w:val="32"/>
          <w:shd w:val="clear" w:color="auto" w:fill="FFFFFF"/>
        </w:rPr>
        <w:t>财政</w:t>
      </w:r>
      <w:r>
        <w:rPr>
          <w:rFonts w:hint="eastAsia" w:ascii="华文仿宋" w:hAnsi="华文仿宋" w:eastAsia="华文仿宋" w:cs="华文仿宋"/>
          <w:sz w:val="32"/>
          <w:szCs w:val="32"/>
        </w:rPr>
        <w:t>预算</w:t>
      </w:r>
      <w:r>
        <w:rPr>
          <w:rFonts w:hint="eastAsia" w:ascii="华文仿宋" w:hAnsi="华文仿宋" w:eastAsia="华文仿宋" w:cs="华文仿宋"/>
          <w:sz w:val="32"/>
          <w:szCs w:val="32"/>
          <w:shd w:val="clear" w:color="auto" w:fill="FFFFFF"/>
        </w:rPr>
        <w:t>。</w:t>
      </w:r>
      <w:r>
        <w:rPr>
          <w:rFonts w:hint="eastAsia" w:ascii="华文仿宋" w:hAnsi="华文仿宋" w:eastAsia="华文仿宋" w:cs="华文仿宋"/>
          <w:color w:val="000000"/>
          <w:kern w:val="0"/>
          <w:sz w:val="32"/>
          <w:szCs w:val="32"/>
        </w:rPr>
        <w:t>自评得分</w:t>
      </w:r>
      <w:r>
        <w:rPr>
          <w:rFonts w:hint="eastAsia" w:ascii="华文仿宋" w:hAnsi="华文仿宋" w:eastAsia="华文仿宋" w:cs="华文仿宋"/>
          <w:color w:val="000000"/>
          <w:kern w:val="0"/>
          <w:sz w:val="32"/>
          <w:szCs w:val="32"/>
          <w:lang w:val="zh-CN"/>
        </w:rPr>
        <w:t>：</w:t>
      </w:r>
      <w:r>
        <w:rPr>
          <w:rFonts w:hint="eastAsia" w:ascii="华文仿宋" w:hAnsi="华文仿宋" w:eastAsia="华文仿宋" w:cs="华文仿宋"/>
          <w:color w:val="000000"/>
          <w:kern w:val="0"/>
          <w:sz w:val="32"/>
          <w:szCs w:val="32"/>
        </w:rPr>
        <w:t>7分。</w:t>
      </w:r>
    </w:p>
    <w:p w14:paraId="37CC4E9B">
      <w:pPr>
        <w:adjustRightInd w:val="0"/>
        <w:snapToGrid w:val="0"/>
        <w:spacing w:line="576" w:lineRule="exact"/>
        <w:ind w:firstLine="640" w:firstLineChars="200"/>
        <w:contextualSpacing/>
        <w:jc w:val="left"/>
        <w:rPr>
          <w:rFonts w:hint="eastAsia" w:ascii="华文仿宋" w:hAnsi="华文仿宋" w:eastAsia="华文仿宋" w:cs="华文仿宋"/>
          <w:kern w:val="0"/>
          <w:sz w:val="32"/>
          <w:szCs w:val="32"/>
        </w:rPr>
      </w:pPr>
      <w:r>
        <w:rPr>
          <w:rFonts w:hint="eastAsia" w:ascii="华文仿宋" w:hAnsi="华文仿宋" w:eastAsia="华文仿宋" w:cs="华文仿宋"/>
          <w:kern w:val="0"/>
          <w:sz w:val="32"/>
          <w:szCs w:val="32"/>
          <w:lang w:val="zh-CN"/>
        </w:rPr>
        <w:t>（</w:t>
      </w:r>
      <w:r>
        <w:rPr>
          <w:rFonts w:hint="eastAsia" w:ascii="华文仿宋" w:hAnsi="华文仿宋" w:eastAsia="华文仿宋" w:cs="华文仿宋"/>
          <w:kern w:val="0"/>
          <w:sz w:val="32"/>
          <w:szCs w:val="32"/>
        </w:rPr>
        <w:t>2</w:t>
      </w:r>
      <w:r>
        <w:rPr>
          <w:rFonts w:hint="eastAsia" w:ascii="华文仿宋" w:hAnsi="华文仿宋" w:eastAsia="华文仿宋" w:cs="华文仿宋"/>
          <w:kern w:val="0"/>
          <w:sz w:val="32"/>
          <w:szCs w:val="32"/>
          <w:lang w:val="zh-CN"/>
        </w:rPr>
        <w:t>）单位收入统筹（</w:t>
      </w:r>
      <w:r>
        <w:rPr>
          <w:rFonts w:hint="eastAsia" w:ascii="华文仿宋" w:hAnsi="华文仿宋" w:eastAsia="华文仿宋" w:cs="华文仿宋"/>
          <w:kern w:val="0"/>
          <w:sz w:val="32"/>
          <w:szCs w:val="32"/>
        </w:rPr>
        <w:t>4分</w:t>
      </w:r>
      <w:r>
        <w:rPr>
          <w:rFonts w:hint="eastAsia" w:ascii="华文仿宋" w:hAnsi="华文仿宋" w:eastAsia="华文仿宋" w:cs="华文仿宋"/>
          <w:kern w:val="0"/>
          <w:sz w:val="32"/>
          <w:szCs w:val="32"/>
          <w:lang w:val="zh-CN"/>
        </w:rPr>
        <w:t>）。将浙江转入浙江挂职人员工作经费、中宣部划拨扫黄打非工作经费、州社科联转入课题费及中央、阿坝州成兰铁路项目建设活动宣传费、浙川一家亲共赴山海情走亲活动费、中宣部补助</w:t>
      </w:r>
      <w:r>
        <w:rPr>
          <w:rFonts w:hint="eastAsia" w:ascii="华文仿宋" w:hAnsi="华文仿宋" w:eastAsia="华文仿宋" w:cs="华文仿宋"/>
          <w:kern w:val="0"/>
          <w:sz w:val="32"/>
          <w:szCs w:val="32"/>
          <w:lang w:val="en-US" w:eastAsia="zh-CN"/>
        </w:rPr>
        <w:t>社交平台费、</w:t>
      </w:r>
      <w:r>
        <w:rPr>
          <w:rFonts w:hint="eastAsia" w:ascii="华文仿宋" w:hAnsi="华文仿宋" w:eastAsia="华文仿宋" w:cs="华文仿宋"/>
          <w:kern w:val="0"/>
          <w:sz w:val="32"/>
          <w:szCs w:val="32"/>
          <w:lang w:val="zh-CN"/>
        </w:rPr>
        <w:t>省补助舆情等工作经费全部纳入财政代管资金。自评得分</w:t>
      </w:r>
      <w:r>
        <w:rPr>
          <w:rFonts w:hint="eastAsia" w:ascii="华文仿宋" w:hAnsi="华文仿宋" w:eastAsia="华文仿宋" w:cs="华文仿宋"/>
          <w:kern w:val="0"/>
          <w:sz w:val="32"/>
          <w:szCs w:val="32"/>
        </w:rPr>
        <w:t>4分。</w:t>
      </w:r>
    </w:p>
    <w:p w14:paraId="6EC1794A">
      <w:pPr>
        <w:pStyle w:val="2"/>
        <w:spacing w:line="576" w:lineRule="exact"/>
        <w:ind w:left="0" w:leftChars="0" w:firstLine="640" w:firstLineChars="200"/>
        <w:rPr>
          <w:rFonts w:hint="eastAsia" w:ascii="华文仿宋" w:hAnsi="华文仿宋" w:eastAsia="华文仿宋" w:cs="华文仿宋"/>
          <w:kern w:val="0"/>
          <w:sz w:val="32"/>
          <w:szCs w:val="32"/>
        </w:rPr>
      </w:pPr>
      <w:r>
        <w:rPr>
          <w:rFonts w:hint="eastAsia" w:ascii="华文仿宋" w:hAnsi="华文仿宋" w:eastAsia="华文仿宋" w:cs="华文仿宋"/>
          <w:kern w:val="0"/>
          <w:sz w:val="32"/>
          <w:szCs w:val="32"/>
        </w:rPr>
        <w:t>（3）支出执行进度（6分）。202</w:t>
      </w:r>
      <w:r>
        <w:rPr>
          <w:rFonts w:hint="eastAsia" w:ascii="华文仿宋" w:hAnsi="华文仿宋" w:eastAsia="华文仿宋" w:cs="华文仿宋"/>
          <w:kern w:val="0"/>
          <w:sz w:val="32"/>
          <w:szCs w:val="32"/>
          <w:lang w:val="en-US" w:eastAsia="zh-CN"/>
        </w:rPr>
        <w:t>5</w:t>
      </w:r>
      <w:r>
        <w:rPr>
          <w:rFonts w:hint="eastAsia" w:ascii="华文仿宋" w:hAnsi="华文仿宋" w:eastAsia="华文仿宋" w:cs="华文仿宋"/>
          <w:kern w:val="0"/>
          <w:sz w:val="32"/>
          <w:szCs w:val="32"/>
        </w:rPr>
        <w:t>年预算数</w:t>
      </w:r>
      <w:r>
        <w:rPr>
          <w:rFonts w:hint="eastAsia" w:ascii="华文仿宋" w:hAnsi="华文仿宋" w:eastAsia="华文仿宋" w:cs="华文仿宋"/>
          <w:kern w:val="0"/>
          <w:sz w:val="32"/>
          <w:szCs w:val="32"/>
          <w:lang w:val="en-US" w:eastAsia="zh-CN"/>
        </w:rPr>
        <w:t>3335.93</w:t>
      </w:r>
      <w:r>
        <w:rPr>
          <w:rFonts w:hint="eastAsia" w:ascii="华文仿宋" w:hAnsi="华文仿宋" w:eastAsia="华文仿宋" w:cs="华文仿宋"/>
          <w:kern w:val="0"/>
          <w:sz w:val="32"/>
          <w:szCs w:val="32"/>
        </w:rPr>
        <w:t>万元，其中：1-6月预算执行数</w:t>
      </w:r>
      <w:r>
        <w:rPr>
          <w:rFonts w:hint="eastAsia" w:ascii="华文仿宋" w:hAnsi="华文仿宋" w:eastAsia="华文仿宋" w:cs="华文仿宋"/>
          <w:kern w:val="0"/>
          <w:sz w:val="32"/>
          <w:szCs w:val="32"/>
          <w:lang w:val="en-US" w:eastAsia="zh-CN"/>
        </w:rPr>
        <w:t>1393.09</w:t>
      </w:r>
      <w:r>
        <w:rPr>
          <w:rFonts w:hint="eastAsia" w:ascii="华文仿宋" w:hAnsi="华文仿宋" w:eastAsia="华文仿宋" w:cs="华文仿宋"/>
          <w:kern w:val="0"/>
          <w:sz w:val="32"/>
          <w:szCs w:val="32"/>
        </w:rPr>
        <w:t>万元、支出预警金额0.00元、支出违规金额0.00元；1-10月预算执行数</w:t>
      </w:r>
      <w:r>
        <w:rPr>
          <w:rFonts w:hint="eastAsia" w:ascii="华文仿宋" w:hAnsi="华文仿宋" w:eastAsia="华文仿宋" w:cs="华文仿宋"/>
          <w:kern w:val="0"/>
          <w:sz w:val="32"/>
          <w:szCs w:val="32"/>
          <w:lang w:val="en-US" w:eastAsia="zh-CN"/>
        </w:rPr>
        <w:t>2275.44</w:t>
      </w:r>
      <w:r>
        <w:rPr>
          <w:rFonts w:hint="eastAsia" w:ascii="华文仿宋" w:hAnsi="华文仿宋" w:eastAsia="华文仿宋" w:cs="华文仿宋"/>
          <w:kern w:val="0"/>
          <w:sz w:val="32"/>
          <w:szCs w:val="32"/>
        </w:rPr>
        <w:t>万元、支出预警金额</w:t>
      </w:r>
      <w:r>
        <w:rPr>
          <w:rFonts w:hint="eastAsia" w:ascii="华文仿宋" w:hAnsi="华文仿宋" w:eastAsia="华文仿宋" w:cs="华文仿宋"/>
          <w:kern w:val="0"/>
          <w:sz w:val="32"/>
          <w:szCs w:val="32"/>
          <w:lang w:val="en-US" w:eastAsia="zh-CN"/>
        </w:rPr>
        <w:t>1032.92</w:t>
      </w:r>
      <w:r>
        <w:rPr>
          <w:rFonts w:hint="eastAsia" w:ascii="华文仿宋" w:hAnsi="华文仿宋" w:eastAsia="华文仿宋" w:cs="华文仿宋"/>
          <w:kern w:val="0"/>
          <w:sz w:val="32"/>
          <w:szCs w:val="32"/>
        </w:rPr>
        <w:t>万元、支出违规金额0.00元。自评得分：</w:t>
      </w:r>
      <w:r>
        <w:rPr>
          <w:rFonts w:hint="eastAsia" w:ascii="华文仿宋" w:hAnsi="华文仿宋" w:eastAsia="华文仿宋" w:cs="华文仿宋"/>
          <w:kern w:val="0"/>
          <w:sz w:val="32"/>
          <w:szCs w:val="32"/>
          <w:lang w:val="en-US" w:eastAsia="zh-CN"/>
        </w:rPr>
        <w:t>5</w:t>
      </w:r>
      <w:r>
        <w:rPr>
          <w:rFonts w:hint="eastAsia" w:ascii="华文仿宋" w:hAnsi="华文仿宋" w:eastAsia="华文仿宋" w:cs="华文仿宋"/>
          <w:kern w:val="0"/>
          <w:sz w:val="32"/>
          <w:szCs w:val="32"/>
        </w:rPr>
        <w:t>分。</w:t>
      </w:r>
    </w:p>
    <w:p w14:paraId="35FAF8E0">
      <w:pPr>
        <w:rPr>
          <w:rFonts w:hint="eastAsia" w:eastAsia="仿宋_GB2312"/>
          <w:lang w:eastAsia="zh-CN"/>
        </w:rPr>
      </w:pPr>
      <w:r>
        <w:rPr>
          <w:rFonts w:hint="eastAsia" w:eastAsia="仿宋_GB2312"/>
          <w:lang w:eastAsia="zh-CN"/>
        </w:rPr>
        <w:drawing>
          <wp:inline distT="0" distB="0" distL="114300" distR="114300">
            <wp:extent cx="5735320" cy="652780"/>
            <wp:effectExtent l="0" t="0" r="17780" b="13970"/>
            <wp:docPr id="31" name="图片 31" descr="11651477f384b137670561f68ac94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11651477f384b137670561f68ac94640"/>
                    <pic:cNvPicPr>
                      <a:picLocks noChangeAspect="1"/>
                    </pic:cNvPicPr>
                  </pic:nvPicPr>
                  <pic:blipFill>
                    <a:blip r:embed="rId25"/>
                    <a:stretch>
                      <a:fillRect/>
                    </a:stretch>
                  </pic:blipFill>
                  <pic:spPr>
                    <a:xfrm>
                      <a:off x="0" y="0"/>
                      <a:ext cx="5735320" cy="652780"/>
                    </a:xfrm>
                    <a:prstGeom prst="rect">
                      <a:avLst/>
                    </a:prstGeom>
                  </pic:spPr>
                </pic:pic>
              </a:graphicData>
            </a:graphic>
          </wp:inline>
        </w:drawing>
      </w:r>
      <w:r>
        <w:drawing>
          <wp:inline distT="0" distB="0" distL="114300" distR="114300">
            <wp:extent cx="4546600" cy="582930"/>
            <wp:effectExtent l="0" t="0" r="6350" b="7620"/>
            <wp:docPr id="17" name="图片 17" descr="aba3bc5888bdabdadae903f824967d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aba3bc5888bdabdadae903f824967d95"/>
                    <pic:cNvPicPr>
                      <a:picLocks noChangeAspect="1"/>
                    </pic:cNvPicPr>
                  </pic:nvPicPr>
                  <pic:blipFill>
                    <a:blip r:embed="rId24"/>
                    <a:stretch>
                      <a:fillRect/>
                    </a:stretch>
                  </pic:blipFill>
                  <pic:spPr>
                    <a:xfrm>
                      <a:off x="0" y="0"/>
                      <a:ext cx="4546600" cy="582930"/>
                    </a:xfrm>
                    <a:prstGeom prst="rect">
                      <a:avLst/>
                    </a:prstGeom>
                  </pic:spPr>
                </pic:pic>
              </a:graphicData>
            </a:graphic>
          </wp:inline>
        </w:drawing>
      </w:r>
      <w:r>
        <w:rPr>
          <w:rFonts w:hint="eastAsia" w:eastAsia="仿宋_GB2312"/>
          <w:lang w:eastAsia="zh-CN"/>
        </w:rPr>
        <w:drawing>
          <wp:inline distT="0" distB="0" distL="114300" distR="114300">
            <wp:extent cx="5754370" cy="657860"/>
            <wp:effectExtent l="0" t="0" r="17780" b="8890"/>
            <wp:docPr id="13" name="图片 13" descr="be3c501154a23808461daa51b4f608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be3c501154a23808461daa51b4f608f3"/>
                    <pic:cNvPicPr>
                      <a:picLocks noChangeAspect="1"/>
                    </pic:cNvPicPr>
                  </pic:nvPicPr>
                  <pic:blipFill>
                    <a:blip r:embed="rId26"/>
                    <a:stretch>
                      <a:fillRect/>
                    </a:stretch>
                  </pic:blipFill>
                  <pic:spPr>
                    <a:xfrm>
                      <a:off x="0" y="0"/>
                      <a:ext cx="5754370" cy="657860"/>
                    </a:xfrm>
                    <a:prstGeom prst="rect">
                      <a:avLst/>
                    </a:prstGeom>
                  </pic:spPr>
                </pic:pic>
              </a:graphicData>
            </a:graphic>
          </wp:inline>
        </w:drawing>
      </w:r>
    </w:p>
    <w:p w14:paraId="300D1C69">
      <w:pPr>
        <w:spacing w:line="576" w:lineRule="exact"/>
        <w:ind w:firstLine="640" w:firstLineChars="200"/>
        <w:rPr>
          <w:rFonts w:hint="eastAsia" w:ascii="华文仿宋" w:hAnsi="华文仿宋" w:eastAsia="华文仿宋" w:cs="华文仿宋"/>
          <w:color w:val="auto"/>
          <w:kern w:val="0"/>
          <w:sz w:val="32"/>
          <w:szCs w:val="32"/>
        </w:rPr>
      </w:pPr>
      <w:r>
        <w:rPr>
          <w:rFonts w:hint="eastAsia" w:ascii="华文仿宋" w:hAnsi="华文仿宋" w:eastAsia="华文仿宋" w:cs="华文仿宋"/>
          <w:color w:val="auto"/>
          <w:kern w:val="0"/>
          <w:sz w:val="32"/>
          <w:szCs w:val="32"/>
        </w:rPr>
        <w:t>（4）预算年终结余（2分）。202</w:t>
      </w:r>
      <w:r>
        <w:rPr>
          <w:rFonts w:hint="eastAsia" w:ascii="华文仿宋" w:hAnsi="华文仿宋" w:eastAsia="华文仿宋" w:cs="华文仿宋"/>
          <w:color w:val="auto"/>
          <w:kern w:val="0"/>
          <w:sz w:val="32"/>
          <w:szCs w:val="32"/>
          <w:lang w:val="en-US" w:eastAsia="zh-CN"/>
        </w:rPr>
        <w:t>5</w:t>
      </w:r>
      <w:r>
        <w:rPr>
          <w:rFonts w:hint="eastAsia" w:ascii="华文仿宋" w:hAnsi="华文仿宋" w:eastAsia="华文仿宋" w:cs="华文仿宋"/>
          <w:color w:val="auto"/>
          <w:kern w:val="0"/>
          <w:sz w:val="32"/>
          <w:szCs w:val="32"/>
        </w:rPr>
        <w:t>年年底部门整体预算结余率</w:t>
      </w:r>
      <w:r>
        <w:rPr>
          <w:rFonts w:hint="eastAsia" w:ascii="华文仿宋" w:hAnsi="华文仿宋" w:eastAsia="华文仿宋" w:cs="华文仿宋"/>
          <w:color w:val="auto"/>
          <w:kern w:val="0"/>
          <w:sz w:val="32"/>
          <w:szCs w:val="32"/>
          <w:lang w:val="en-US" w:eastAsia="zh-CN"/>
        </w:rPr>
        <w:t>10.45</w:t>
      </w:r>
      <w:r>
        <w:rPr>
          <w:rFonts w:hint="eastAsia" w:ascii="华文仿宋" w:hAnsi="华文仿宋" w:eastAsia="华文仿宋" w:cs="华文仿宋"/>
          <w:color w:val="auto"/>
          <w:kern w:val="0"/>
          <w:sz w:val="32"/>
          <w:szCs w:val="32"/>
        </w:rPr>
        <w:t>%。自查得分：1</w:t>
      </w:r>
      <w:r>
        <w:rPr>
          <w:rFonts w:hint="eastAsia" w:ascii="华文仿宋" w:hAnsi="华文仿宋" w:eastAsia="华文仿宋" w:cs="华文仿宋"/>
          <w:color w:val="auto"/>
          <w:kern w:val="0"/>
          <w:sz w:val="32"/>
          <w:szCs w:val="32"/>
          <w:lang w:val="en-US" w:eastAsia="zh-CN"/>
        </w:rPr>
        <w:t>.5</w:t>
      </w:r>
      <w:r>
        <w:rPr>
          <w:rFonts w:hint="eastAsia" w:ascii="华文仿宋" w:hAnsi="华文仿宋" w:eastAsia="华文仿宋" w:cs="华文仿宋"/>
          <w:color w:val="auto"/>
          <w:kern w:val="0"/>
          <w:sz w:val="32"/>
          <w:szCs w:val="32"/>
        </w:rPr>
        <w:t>分。</w:t>
      </w:r>
    </w:p>
    <w:p w14:paraId="6B348FB6">
      <w:pPr>
        <w:pStyle w:val="2"/>
        <w:spacing w:line="576" w:lineRule="exact"/>
        <w:ind w:left="0" w:leftChars="0" w:firstLine="640" w:firstLineChars="200"/>
        <w:rPr>
          <w:rFonts w:hint="eastAsia" w:ascii="华文仿宋" w:hAnsi="华文仿宋" w:eastAsia="华文仿宋" w:cs="华文仿宋"/>
          <w:kern w:val="0"/>
          <w:sz w:val="32"/>
          <w:szCs w:val="32"/>
        </w:rPr>
      </w:pPr>
      <w:r>
        <w:rPr>
          <w:rFonts w:hint="eastAsia" w:ascii="华文仿宋" w:hAnsi="华文仿宋" w:eastAsia="华文仿宋" w:cs="华文仿宋"/>
          <w:kern w:val="0"/>
          <w:sz w:val="32"/>
          <w:szCs w:val="32"/>
        </w:rPr>
        <w:t>（5）严控一般性支出（5分）。严格按规定压减一般性支出，</w:t>
      </w:r>
      <w:r>
        <w:rPr>
          <w:rFonts w:hint="eastAsia" w:ascii="华文仿宋" w:hAnsi="华文仿宋" w:eastAsia="华文仿宋" w:cs="华文仿宋"/>
          <w:kern w:val="0"/>
          <w:sz w:val="32"/>
          <w:szCs w:val="32"/>
          <w:lang w:val="en-US" w:eastAsia="zh-CN"/>
        </w:rPr>
        <w:t>2025年</w:t>
      </w:r>
      <w:r>
        <w:rPr>
          <w:rFonts w:hint="eastAsia" w:ascii="华文仿宋" w:hAnsi="华文仿宋" w:eastAsia="华文仿宋" w:cs="华文仿宋"/>
          <w:kern w:val="0"/>
          <w:sz w:val="32"/>
          <w:szCs w:val="32"/>
        </w:rPr>
        <w:t>年初一般性支出预算数</w:t>
      </w:r>
      <w:r>
        <w:rPr>
          <w:rFonts w:hint="eastAsia" w:ascii="华文仿宋" w:hAnsi="华文仿宋" w:eastAsia="华文仿宋" w:cs="华文仿宋"/>
          <w:kern w:val="0"/>
          <w:sz w:val="32"/>
          <w:szCs w:val="32"/>
          <w:lang w:val="en-US" w:eastAsia="zh-CN"/>
        </w:rPr>
        <w:t>127.10</w:t>
      </w:r>
      <w:r>
        <w:rPr>
          <w:rFonts w:hint="eastAsia" w:ascii="华文仿宋" w:hAnsi="华文仿宋" w:eastAsia="华文仿宋" w:cs="华文仿宋"/>
          <w:kern w:val="0"/>
          <w:sz w:val="32"/>
          <w:szCs w:val="32"/>
        </w:rPr>
        <w:t>万元，</w:t>
      </w:r>
      <w:r>
        <w:rPr>
          <w:rFonts w:hint="eastAsia" w:ascii="华文仿宋" w:hAnsi="华文仿宋" w:eastAsia="华文仿宋" w:cs="华文仿宋"/>
          <w:kern w:val="0"/>
          <w:sz w:val="32"/>
          <w:szCs w:val="32"/>
          <w:lang w:eastAsia="zh-CN"/>
        </w:rPr>
        <w:t>较上年</w:t>
      </w:r>
      <w:r>
        <w:rPr>
          <w:rFonts w:hint="eastAsia" w:ascii="华文仿宋" w:hAnsi="华文仿宋" w:eastAsia="华文仿宋" w:cs="华文仿宋"/>
          <w:kern w:val="0"/>
          <w:sz w:val="32"/>
          <w:szCs w:val="32"/>
          <w:lang w:val="en-US" w:eastAsia="zh-CN"/>
        </w:rPr>
        <w:t>2024年</w:t>
      </w:r>
      <w:r>
        <w:rPr>
          <w:rFonts w:hint="eastAsia" w:ascii="华文仿宋" w:hAnsi="华文仿宋" w:eastAsia="华文仿宋" w:cs="华文仿宋"/>
          <w:kern w:val="0"/>
          <w:sz w:val="32"/>
          <w:szCs w:val="32"/>
        </w:rPr>
        <w:t>年初一般性支出预算数276.95万元，</w:t>
      </w:r>
      <w:r>
        <w:rPr>
          <w:rFonts w:hint="eastAsia" w:ascii="华文仿宋" w:hAnsi="华文仿宋" w:eastAsia="华文仿宋" w:cs="华文仿宋"/>
          <w:kern w:val="0"/>
          <w:sz w:val="32"/>
          <w:szCs w:val="32"/>
          <w:lang w:eastAsia="zh-CN"/>
        </w:rPr>
        <w:t>减少</w:t>
      </w:r>
      <w:r>
        <w:rPr>
          <w:rFonts w:hint="eastAsia" w:ascii="华文仿宋" w:hAnsi="华文仿宋" w:eastAsia="华文仿宋" w:cs="华文仿宋"/>
          <w:kern w:val="0"/>
          <w:sz w:val="32"/>
          <w:szCs w:val="32"/>
          <w:lang w:val="en-US" w:eastAsia="zh-CN"/>
        </w:rPr>
        <w:t>149.85万元，压减54.1%；2025年执</w:t>
      </w:r>
      <w:r>
        <w:rPr>
          <w:rFonts w:hint="eastAsia" w:ascii="华文仿宋" w:hAnsi="华文仿宋" w:eastAsia="华文仿宋" w:cs="华文仿宋"/>
          <w:kern w:val="0"/>
          <w:sz w:val="32"/>
          <w:szCs w:val="32"/>
        </w:rPr>
        <w:t>行一般性支出决算数1</w:t>
      </w:r>
      <w:r>
        <w:rPr>
          <w:rFonts w:hint="eastAsia" w:ascii="华文仿宋" w:hAnsi="华文仿宋" w:eastAsia="华文仿宋" w:cs="华文仿宋"/>
          <w:kern w:val="0"/>
          <w:sz w:val="32"/>
          <w:szCs w:val="32"/>
          <w:lang w:val="en-US" w:eastAsia="zh-CN"/>
        </w:rPr>
        <w:t>25.47</w:t>
      </w:r>
      <w:r>
        <w:rPr>
          <w:rFonts w:hint="eastAsia" w:ascii="华文仿宋" w:hAnsi="华文仿宋" w:eastAsia="华文仿宋" w:cs="华文仿宋"/>
          <w:kern w:val="0"/>
          <w:sz w:val="32"/>
          <w:szCs w:val="32"/>
        </w:rPr>
        <w:t>万元，</w:t>
      </w:r>
      <w:r>
        <w:rPr>
          <w:rFonts w:hint="eastAsia" w:ascii="华文仿宋" w:hAnsi="华文仿宋" w:eastAsia="华文仿宋" w:cs="华文仿宋"/>
          <w:kern w:val="0"/>
          <w:sz w:val="32"/>
          <w:szCs w:val="32"/>
          <w:lang w:eastAsia="zh-CN"/>
        </w:rPr>
        <w:t>较上年</w:t>
      </w:r>
      <w:r>
        <w:rPr>
          <w:rFonts w:hint="eastAsia" w:ascii="华文仿宋" w:hAnsi="华文仿宋" w:eastAsia="华文仿宋" w:cs="华文仿宋"/>
          <w:kern w:val="0"/>
          <w:sz w:val="32"/>
          <w:szCs w:val="32"/>
          <w:lang w:val="en-US" w:eastAsia="zh-CN"/>
        </w:rPr>
        <w:t>2024年</w:t>
      </w:r>
      <w:r>
        <w:rPr>
          <w:rFonts w:hint="eastAsia" w:ascii="华文仿宋" w:hAnsi="华文仿宋" w:eastAsia="华文仿宋" w:cs="华文仿宋"/>
          <w:kern w:val="0"/>
          <w:sz w:val="32"/>
          <w:szCs w:val="32"/>
        </w:rPr>
        <w:t>执行一般性支出决算数198.6万元</w:t>
      </w:r>
      <w:r>
        <w:rPr>
          <w:rFonts w:hint="eastAsia" w:ascii="华文仿宋" w:hAnsi="华文仿宋" w:eastAsia="华文仿宋" w:cs="华文仿宋"/>
          <w:kern w:val="0"/>
          <w:sz w:val="32"/>
          <w:szCs w:val="32"/>
          <w:lang w:eastAsia="zh-CN"/>
        </w:rPr>
        <w:t>，压减</w:t>
      </w:r>
      <w:r>
        <w:rPr>
          <w:rFonts w:hint="eastAsia" w:ascii="华文仿宋" w:hAnsi="华文仿宋" w:eastAsia="华文仿宋" w:cs="华文仿宋"/>
          <w:kern w:val="0"/>
          <w:sz w:val="32"/>
          <w:szCs w:val="32"/>
          <w:lang w:val="en-US" w:eastAsia="zh-CN"/>
        </w:rPr>
        <w:t>36.82%</w:t>
      </w:r>
      <w:r>
        <w:rPr>
          <w:rFonts w:hint="eastAsia" w:ascii="华文仿宋" w:hAnsi="华文仿宋" w:eastAsia="华文仿宋" w:cs="华文仿宋"/>
          <w:kern w:val="0"/>
          <w:sz w:val="32"/>
          <w:szCs w:val="32"/>
        </w:rPr>
        <w:t>。</w:t>
      </w:r>
      <w:r>
        <w:rPr>
          <w:rFonts w:hint="eastAsia" w:ascii="华文仿宋" w:hAnsi="华文仿宋" w:eastAsia="华文仿宋" w:cs="华文仿宋"/>
          <w:kern w:val="0"/>
          <w:sz w:val="32"/>
          <w:szCs w:val="32"/>
          <w:lang w:eastAsia="zh-CN"/>
        </w:rPr>
        <w:t>基础分值</w:t>
      </w:r>
      <w:r>
        <w:rPr>
          <w:rFonts w:hint="eastAsia" w:ascii="华文仿宋" w:hAnsi="华文仿宋" w:eastAsia="华文仿宋" w:cs="华文仿宋"/>
          <w:kern w:val="0"/>
          <w:sz w:val="32"/>
          <w:szCs w:val="32"/>
          <w:lang w:val="en-US" w:eastAsia="zh-CN"/>
        </w:rPr>
        <w:t>2分，加3分。</w:t>
      </w:r>
      <w:r>
        <w:rPr>
          <w:rFonts w:hint="eastAsia" w:ascii="华文仿宋" w:hAnsi="华文仿宋" w:eastAsia="华文仿宋" w:cs="华文仿宋"/>
          <w:kern w:val="0"/>
          <w:sz w:val="32"/>
          <w:szCs w:val="32"/>
        </w:rPr>
        <w:t>自查得分：</w:t>
      </w:r>
      <w:r>
        <w:rPr>
          <w:rFonts w:hint="eastAsia" w:ascii="华文仿宋" w:hAnsi="华文仿宋" w:eastAsia="华文仿宋" w:cs="华文仿宋"/>
          <w:kern w:val="0"/>
          <w:sz w:val="32"/>
          <w:szCs w:val="32"/>
          <w:lang w:val="en-US" w:eastAsia="zh-CN"/>
        </w:rPr>
        <w:t>5</w:t>
      </w:r>
      <w:r>
        <w:rPr>
          <w:rFonts w:hint="eastAsia" w:ascii="华文仿宋" w:hAnsi="华文仿宋" w:eastAsia="华文仿宋" w:cs="华文仿宋"/>
          <w:kern w:val="0"/>
          <w:sz w:val="32"/>
          <w:szCs w:val="32"/>
        </w:rPr>
        <w:t>分。</w:t>
      </w:r>
    </w:p>
    <w:p w14:paraId="4857CFBE">
      <w:pPr>
        <w:pStyle w:val="18"/>
        <w:widowControl w:val="0"/>
        <w:autoSpaceDE w:val="0"/>
        <w:spacing w:before="0" w:beforeAutospacing="0" w:after="0" w:afterAutospacing="0" w:line="576"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3.</w:t>
      </w:r>
      <w:r>
        <w:rPr>
          <w:rFonts w:hint="eastAsia" w:ascii="华文仿宋" w:hAnsi="华文仿宋" w:eastAsia="华文仿宋" w:cs="华文仿宋"/>
          <w:sz w:val="32"/>
          <w:szCs w:val="32"/>
          <w:lang w:val="zh-CN"/>
        </w:rPr>
        <w:t>财务管理（</w:t>
      </w:r>
      <w:r>
        <w:rPr>
          <w:rFonts w:hint="eastAsia" w:ascii="华文仿宋" w:hAnsi="华文仿宋" w:eastAsia="华文仿宋" w:cs="华文仿宋"/>
          <w:sz w:val="32"/>
          <w:szCs w:val="32"/>
        </w:rPr>
        <w:t>10分</w:t>
      </w:r>
      <w:r>
        <w:rPr>
          <w:rFonts w:hint="eastAsia" w:ascii="华文仿宋" w:hAnsi="华文仿宋" w:eastAsia="华文仿宋" w:cs="华文仿宋"/>
          <w:sz w:val="32"/>
          <w:szCs w:val="32"/>
          <w:lang w:val="zh-CN"/>
        </w:rPr>
        <w:t>）</w:t>
      </w:r>
      <w:r>
        <w:rPr>
          <w:rFonts w:hint="eastAsia" w:ascii="华文仿宋" w:hAnsi="华文仿宋" w:eastAsia="华文仿宋" w:cs="华文仿宋"/>
          <w:sz w:val="32"/>
          <w:szCs w:val="32"/>
        </w:rPr>
        <w:t>。</w:t>
      </w:r>
    </w:p>
    <w:p w14:paraId="130AA9CB">
      <w:pPr>
        <w:pStyle w:val="18"/>
        <w:widowControl w:val="0"/>
        <w:autoSpaceDE w:val="0"/>
        <w:spacing w:before="0" w:beforeAutospacing="0" w:after="0" w:afterAutospacing="0" w:line="576"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（1）财务管理制度（4分）。我部在财务管理过程中，逐步建立健全《财务管理制度》、</w:t>
      </w:r>
      <w:r>
        <w:rPr>
          <w:rFonts w:hint="eastAsia" w:ascii="华文仿宋" w:hAnsi="华文仿宋" w:eastAsia="华文仿宋" w:cs="华文仿宋"/>
          <w:sz w:val="32"/>
          <w:szCs w:val="32"/>
          <w:lang w:eastAsia="zh-CN"/>
        </w:rPr>
        <w:t>《财务岗位职责与内控管理制度》、《财务审批与授权管理制度》、</w:t>
      </w:r>
      <w:r>
        <w:rPr>
          <w:rFonts w:hint="eastAsia" w:ascii="华文仿宋" w:hAnsi="华文仿宋" w:eastAsia="华文仿宋" w:cs="华文仿宋"/>
          <w:sz w:val="32"/>
          <w:szCs w:val="32"/>
        </w:rPr>
        <w:t>《财务</w:t>
      </w:r>
      <w:r>
        <w:rPr>
          <w:rFonts w:hint="eastAsia" w:ascii="华文仿宋" w:hAnsi="华文仿宋" w:eastAsia="华文仿宋" w:cs="华文仿宋"/>
          <w:sz w:val="32"/>
          <w:szCs w:val="32"/>
          <w:lang w:eastAsia="zh-CN"/>
        </w:rPr>
        <w:t>风险与内部控制制度》、《会计核算管理制度》、《政府会计内部会计监督制度》、《效评价实施细则》、《部门绩效目标管理暂行办法》</w:t>
      </w:r>
      <w:r>
        <w:rPr>
          <w:rFonts w:hint="eastAsia" w:ascii="华文仿宋" w:hAnsi="华文仿宋" w:eastAsia="华文仿宋" w:cs="华文仿宋"/>
          <w:sz w:val="32"/>
          <w:szCs w:val="32"/>
        </w:rPr>
        <w:t>等制度，单位主要领导对本单位的财务工作负总责，</w:t>
      </w:r>
      <w:r>
        <w:rPr>
          <w:rFonts w:hint="eastAsia" w:ascii="华文仿宋" w:hAnsi="华文仿宋" w:eastAsia="华文仿宋" w:cs="华文仿宋"/>
          <w:bCs/>
          <w:sz w:val="32"/>
          <w:szCs w:val="32"/>
        </w:rPr>
        <w:t>分管财务领导</w:t>
      </w:r>
      <w:r>
        <w:rPr>
          <w:rFonts w:hint="eastAsia" w:ascii="华文仿宋" w:hAnsi="华文仿宋" w:eastAsia="华文仿宋" w:cs="华文仿宋"/>
          <w:sz w:val="32"/>
          <w:szCs w:val="32"/>
        </w:rPr>
        <w:t>对本单位财务工作负管理和监督责任，办公室及财务人员</w:t>
      </w:r>
      <w:r>
        <w:rPr>
          <w:rFonts w:hint="eastAsia" w:ascii="华文仿宋" w:hAnsi="华文仿宋" w:eastAsia="华文仿宋" w:cs="华文仿宋"/>
          <w:bCs/>
          <w:sz w:val="32"/>
          <w:szCs w:val="32"/>
        </w:rPr>
        <w:t>负责管理具体财务工作。</w:t>
      </w:r>
      <w:r>
        <w:rPr>
          <w:rFonts w:hint="eastAsia" w:ascii="华文仿宋" w:hAnsi="华文仿宋" w:eastAsia="华文仿宋" w:cs="华文仿宋"/>
          <w:sz w:val="32"/>
          <w:szCs w:val="32"/>
        </w:rPr>
        <w:t>各科室经办人员对经办事项费用支出原始凭证的真实性、合法性、完整性负直接责任；各科室负责人对科室经办的项目经费支出有规范管理和核实真实性责任；财务人员具体经办财会事项，负责会计核算票据和资料的真实性、合法性、完整性。严格按照《行政单位会计制度》和《行政单位财务规则》的规定设置会计科目，建立了科学有效的会计核算方式，财务支出的性质和类型必须符合现行财务规章制度、财政和审计的要求、符合中央八项规定等要求，按程序依法依规列支。各项经济活动均真实、合法、准确、及时的反应在会计账目上，建立健全内部控制制度，积极配合财政部门开展预算、决算考评工作。自查得4分。</w:t>
      </w:r>
    </w:p>
    <w:p w14:paraId="23927FBB">
      <w:pPr>
        <w:pStyle w:val="18"/>
        <w:widowControl w:val="0"/>
        <w:autoSpaceDE w:val="0"/>
        <w:spacing w:before="0" w:beforeAutospacing="0" w:after="0" w:afterAutospacing="0" w:line="576" w:lineRule="exact"/>
        <w:ind w:firstLine="640" w:firstLineChars="200"/>
        <w:jc w:val="both"/>
        <w:rPr>
          <w:rFonts w:hint="eastAsia" w:ascii="华文仿宋" w:hAnsi="华文仿宋" w:eastAsia="华文仿宋" w:cs="华文仿宋"/>
          <w:sz w:val="32"/>
          <w:szCs w:val="32"/>
        </w:rPr>
      </w:pPr>
      <w:r>
        <w:rPr>
          <w:rFonts w:hint="eastAsia" w:ascii="华文仿宋" w:hAnsi="华文仿宋" w:eastAsia="华文仿宋" w:cs="华文仿宋"/>
          <w:sz w:val="32"/>
          <w:szCs w:val="32"/>
        </w:rPr>
        <w:t>（2）财务岗位设置（2分）。</w:t>
      </w:r>
    </w:p>
    <w:p w14:paraId="08E12E88">
      <w:pPr>
        <w:spacing w:line="576"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color w:val="000000"/>
          <w:kern w:val="0"/>
          <w:sz w:val="32"/>
          <w:szCs w:val="32"/>
          <w:shd w:val="clear" w:color="auto" w:fill="FFFFFF"/>
          <w:lang w:val="zh-CN"/>
        </w:rPr>
        <w:t>本部门合理设置财务工作岗位，明确职责权限，并严格落实不相容岗位相分离的原则，</w:t>
      </w:r>
      <w:r>
        <w:rPr>
          <w:rFonts w:hint="eastAsia" w:ascii="华文仿宋" w:hAnsi="华文仿宋" w:eastAsia="华文仿宋" w:cs="华文仿宋"/>
          <w:sz w:val="32"/>
          <w:szCs w:val="32"/>
        </w:rPr>
        <w:t>部门设置有财务岗位（办公室主任、会计、出纳岗位），明确岗位职责权限，严格实行不相容岗位分离，岗位间职责清晰，四川省政府财政管理信息系统数字证书(U-KBY)由两人分别管理，各岗位按照工作流程有序进行。自评得分2分。</w:t>
      </w:r>
    </w:p>
    <w:p w14:paraId="746C8909">
      <w:pPr>
        <w:spacing w:line="576"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（3）资金使用规范（4分）。本部门资金严格按照相关办法进行使用，坚持量入为出、确保重点、厉行节约、注重实效、重大经济事项支出由</w:t>
      </w:r>
      <w:r>
        <w:rPr>
          <w:rFonts w:hint="eastAsia" w:ascii="华文仿宋" w:hAnsi="华文仿宋" w:eastAsia="华文仿宋" w:cs="华文仿宋"/>
          <w:sz w:val="32"/>
          <w:szCs w:val="32"/>
          <w:lang w:eastAsia="zh-CN"/>
        </w:rPr>
        <w:t>部务</w:t>
      </w:r>
      <w:r>
        <w:rPr>
          <w:rFonts w:hint="eastAsia" w:ascii="华文仿宋" w:hAnsi="华文仿宋" w:eastAsia="华文仿宋" w:cs="华文仿宋"/>
          <w:sz w:val="32"/>
          <w:szCs w:val="32"/>
        </w:rPr>
        <w:t>会集体决策研究决定的原则，保证资金使用合法合规杜绝超支现象的发生。</w:t>
      </w:r>
      <w:r>
        <w:rPr>
          <w:rFonts w:hint="eastAsia" w:ascii="华文仿宋" w:hAnsi="华文仿宋" w:eastAsia="华文仿宋" w:cs="华文仿宋"/>
          <w:color w:val="000000"/>
          <w:kern w:val="0"/>
          <w:sz w:val="32"/>
          <w:szCs w:val="32"/>
          <w:shd w:val="clear" w:color="auto" w:fill="FFFFFF"/>
          <w:lang w:val="zh-CN"/>
        </w:rPr>
        <w:t>单位资金使用符合相关财务管理制度规定，未滥发津</w:t>
      </w:r>
      <w:r>
        <w:rPr>
          <w:rFonts w:hint="eastAsia" w:ascii="华文仿宋" w:hAnsi="华文仿宋" w:eastAsia="华文仿宋" w:cs="华文仿宋"/>
          <w:color w:val="000000"/>
          <w:kern w:val="0"/>
          <w:sz w:val="32"/>
          <w:szCs w:val="32"/>
          <w:lang w:val="zh-CN"/>
        </w:rPr>
        <w:t>补贴，报销符合财务规定。</w:t>
      </w:r>
      <w:r>
        <w:rPr>
          <w:rFonts w:hint="eastAsia" w:ascii="华文仿宋" w:hAnsi="华文仿宋" w:eastAsia="华文仿宋" w:cs="华文仿宋"/>
          <w:sz w:val="32"/>
          <w:szCs w:val="32"/>
        </w:rPr>
        <w:t>自评得分4分。</w:t>
      </w:r>
    </w:p>
    <w:p w14:paraId="3B48D1B2">
      <w:pPr>
        <w:spacing w:line="576" w:lineRule="exact"/>
        <w:ind w:firstLine="640" w:firstLineChars="200"/>
        <w:rPr>
          <w:rFonts w:hint="eastAsia" w:ascii="华文仿宋" w:hAnsi="华文仿宋" w:eastAsia="华文仿宋" w:cs="华文仿宋"/>
          <w:color w:val="auto"/>
          <w:sz w:val="32"/>
          <w:szCs w:val="32"/>
        </w:rPr>
      </w:pPr>
      <w:r>
        <w:rPr>
          <w:rFonts w:hint="eastAsia" w:ascii="华文仿宋" w:hAnsi="华文仿宋" w:eastAsia="华文仿宋" w:cs="华文仿宋"/>
          <w:color w:val="auto"/>
          <w:kern w:val="0"/>
          <w:sz w:val="32"/>
          <w:szCs w:val="32"/>
          <w:shd w:val="clear" w:color="auto" w:fill="FFFFFF"/>
        </w:rPr>
        <w:t>4.</w:t>
      </w:r>
      <w:r>
        <w:rPr>
          <w:rFonts w:hint="eastAsia" w:ascii="华文仿宋" w:hAnsi="华文仿宋" w:eastAsia="华文仿宋" w:cs="华文仿宋"/>
          <w:color w:val="auto"/>
          <w:kern w:val="0"/>
          <w:sz w:val="32"/>
          <w:szCs w:val="32"/>
          <w:shd w:val="clear" w:color="auto" w:fill="FFFFFF"/>
          <w:lang w:val="zh-CN"/>
        </w:rPr>
        <w:t>资产管理（</w:t>
      </w:r>
      <w:r>
        <w:rPr>
          <w:rFonts w:hint="eastAsia" w:ascii="华文仿宋" w:hAnsi="华文仿宋" w:eastAsia="华文仿宋" w:cs="华文仿宋"/>
          <w:color w:val="auto"/>
          <w:kern w:val="0"/>
          <w:sz w:val="32"/>
          <w:szCs w:val="32"/>
          <w:shd w:val="clear" w:color="auto" w:fill="FFFFFF"/>
        </w:rPr>
        <w:t>9分</w:t>
      </w:r>
      <w:r>
        <w:rPr>
          <w:rFonts w:hint="eastAsia" w:ascii="华文仿宋" w:hAnsi="华文仿宋" w:eastAsia="华文仿宋" w:cs="华文仿宋"/>
          <w:color w:val="auto"/>
          <w:kern w:val="0"/>
          <w:sz w:val="32"/>
          <w:szCs w:val="32"/>
          <w:shd w:val="clear" w:color="auto" w:fill="FFFFFF"/>
          <w:lang w:val="zh-CN"/>
        </w:rPr>
        <w:t>）。</w:t>
      </w:r>
      <w:r>
        <w:rPr>
          <w:rFonts w:hint="eastAsia" w:ascii="华文仿宋" w:hAnsi="华文仿宋" w:eastAsia="华文仿宋" w:cs="华文仿宋"/>
          <w:color w:val="auto"/>
          <w:sz w:val="32"/>
          <w:szCs w:val="32"/>
        </w:rPr>
        <w:t>根据202</w:t>
      </w:r>
      <w:r>
        <w:rPr>
          <w:rFonts w:hint="eastAsia" w:ascii="华文仿宋" w:hAnsi="华文仿宋" w:eastAsia="华文仿宋" w:cs="华文仿宋"/>
          <w:color w:val="auto"/>
          <w:sz w:val="32"/>
          <w:szCs w:val="32"/>
          <w:lang w:val="en-US" w:eastAsia="zh-CN"/>
        </w:rPr>
        <w:t>3</w:t>
      </w:r>
      <w:r>
        <w:rPr>
          <w:rFonts w:hint="eastAsia" w:ascii="华文仿宋" w:hAnsi="华文仿宋" w:eastAsia="华文仿宋" w:cs="华文仿宋"/>
          <w:color w:val="auto"/>
          <w:sz w:val="32"/>
          <w:szCs w:val="32"/>
        </w:rPr>
        <w:t>年、202</w:t>
      </w:r>
      <w:r>
        <w:rPr>
          <w:rFonts w:hint="eastAsia" w:ascii="华文仿宋" w:hAnsi="华文仿宋" w:eastAsia="华文仿宋" w:cs="华文仿宋"/>
          <w:color w:val="auto"/>
          <w:sz w:val="32"/>
          <w:szCs w:val="32"/>
          <w:lang w:val="en-US" w:eastAsia="zh-CN"/>
        </w:rPr>
        <w:t>4</w:t>
      </w:r>
      <w:r>
        <w:rPr>
          <w:rFonts w:hint="eastAsia" w:ascii="华文仿宋" w:hAnsi="华文仿宋" w:eastAsia="华文仿宋" w:cs="华文仿宋"/>
          <w:color w:val="auto"/>
          <w:sz w:val="32"/>
          <w:szCs w:val="32"/>
        </w:rPr>
        <w:t>年、202</w:t>
      </w:r>
      <w:r>
        <w:rPr>
          <w:rFonts w:hint="eastAsia" w:ascii="华文仿宋" w:hAnsi="华文仿宋" w:eastAsia="华文仿宋" w:cs="华文仿宋"/>
          <w:color w:val="auto"/>
          <w:sz w:val="32"/>
          <w:szCs w:val="32"/>
          <w:lang w:val="en-US" w:eastAsia="zh-CN"/>
        </w:rPr>
        <w:t>5</w:t>
      </w:r>
      <w:r>
        <w:rPr>
          <w:rFonts w:hint="eastAsia" w:ascii="华文仿宋" w:hAnsi="华文仿宋" w:eastAsia="华文仿宋" w:cs="华文仿宋"/>
          <w:color w:val="auto"/>
          <w:sz w:val="32"/>
          <w:szCs w:val="32"/>
        </w:rPr>
        <w:t>年决算报表和202</w:t>
      </w:r>
      <w:r>
        <w:rPr>
          <w:rFonts w:hint="eastAsia" w:ascii="华文仿宋" w:hAnsi="华文仿宋" w:eastAsia="华文仿宋" w:cs="华文仿宋"/>
          <w:color w:val="auto"/>
          <w:sz w:val="32"/>
          <w:szCs w:val="32"/>
          <w:lang w:val="en-US" w:eastAsia="zh-CN"/>
        </w:rPr>
        <w:t>3</w:t>
      </w:r>
      <w:r>
        <w:rPr>
          <w:rFonts w:hint="eastAsia" w:ascii="华文仿宋" w:hAnsi="华文仿宋" w:eastAsia="华文仿宋" w:cs="华文仿宋"/>
          <w:color w:val="auto"/>
          <w:sz w:val="32"/>
          <w:szCs w:val="32"/>
        </w:rPr>
        <w:t>年、202</w:t>
      </w:r>
      <w:r>
        <w:rPr>
          <w:rFonts w:hint="eastAsia" w:ascii="华文仿宋" w:hAnsi="华文仿宋" w:eastAsia="华文仿宋" w:cs="华文仿宋"/>
          <w:color w:val="auto"/>
          <w:sz w:val="32"/>
          <w:szCs w:val="32"/>
          <w:lang w:val="en-US" w:eastAsia="zh-CN"/>
        </w:rPr>
        <w:t>4</w:t>
      </w:r>
      <w:r>
        <w:rPr>
          <w:rFonts w:hint="eastAsia" w:ascii="华文仿宋" w:hAnsi="华文仿宋" w:eastAsia="华文仿宋" w:cs="华文仿宋"/>
          <w:color w:val="auto"/>
          <w:sz w:val="32"/>
          <w:szCs w:val="32"/>
        </w:rPr>
        <w:t>年、202</w:t>
      </w:r>
      <w:r>
        <w:rPr>
          <w:rFonts w:hint="eastAsia" w:ascii="华文仿宋" w:hAnsi="华文仿宋" w:eastAsia="华文仿宋" w:cs="华文仿宋"/>
          <w:color w:val="auto"/>
          <w:sz w:val="32"/>
          <w:szCs w:val="32"/>
          <w:lang w:val="en-US" w:eastAsia="zh-CN"/>
        </w:rPr>
        <w:t>5</w:t>
      </w:r>
      <w:r>
        <w:rPr>
          <w:rFonts w:hint="eastAsia" w:ascii="华文仿宋" w:hAnsi="华文仿宋" w:eastAsia="华文仿宋" w:cs="华文仿宋"/>
          <w:color w:val="auto"/>
          <w:sz w:val="32"/>
          <w:szCs w:val="32"/>
        </w:rPr>
        <w:t>年国有资产年报表，资产存量明细查询表，本部门办公家具均未超最低使用年限。</w:t>
      </w:r>
    </w:p>
    <w:p w14:paraId="64A8C07F">
      <w:pPr>
        <w:spacing w:line="576" w:lineRule="exact"/>
        <w:ind w:firstLine="640" w:firstLineChars="200"/>
        <w:outlineLvl w:val="3"/>
        <w:rPr>
          <w:rFonts w:hint="eastAsia" w:ascii="华文仿宋" w:hAnsi="华文仿宋" w:eastAsia="华文仿宋" w:cs="华文仿宋"/>
          <w:color w:val="auto"/>
          <w:kern w:val="0"/>
          <w:sz w:val="32"/>
          <w:szCs w:val="32"/>
          <w:lang w:val="zh-CN"/>
        </w:rPr>
      </w:pPr>
      <w:r>
        <w:rPr>
          <w:rFonts w:hint="eastAsia" w:ascii="华文仿宋" w:hAnsi="华文仿宋" w:eastAsia="华文仿宋" w:cs="华文仿宋"/>
          <w:color w:val="auto"/>
          <w:kern w:val="0"/>
          <w:sz w:val="32"/>
          <w:szCs w:val="32"/>
          <w:lang w:val="zh-CN"/>
        </w:rPr>
        <w:t>（1）人均资产变化率</w:t>
      </w:r>
    </w:p>
    <w:p w14:paraId="02EDE2BA">
      <w:pPr>
        <w:spacing w:line="576" w:lineRule="exact"/>
        <w:ind w:firstLine="640" w:firstLineChars="200"/>
        <w:outlineLvl w:val="3"/>
        <w:rPr>
          <w:rFonts w:hint="eastAsia" w:ascii="华文仿宋" w:hAnsi="华文仿宋" w:eastAsia="华文仿宋" w:cs="华文仿宋"/>
          <w:color w:val="auto"/>
          <w:kern w:val="0"/>
          <w:sz w:val="32"/>
          <w:szCs w:val="32"/>
          <w:lang w:val="zh-CN"/>
        </w:rPr>
      </w:pPr>
      <w:r>
        <w:rPr>
          <w:rFonts w:hint="eastAsia" w:ascii="华文仿宋" w:hAnsi="华文仿宋" w:eastAsia="华文仿宋" w:cs="华文仿宋"/>
          <w:color w:val="auto"/>
          <w:kern w:val="0"/>
          <w:sz w:val="32"/>
          <w:szCs w:val="32"/>
          <w:lang w:val="zh-CN"/>
        </w:rPr>
        <w:t>2025年行政事业单位人均资产变化率（N）=-3.49%，本单位2024年人均占有资产27403.73元，2025年人均占有资产21494.08元，本单位人均资产变化率（X）=（当年单位人均占有资产-上年单位人均占有资产）÷上年单位人均占有资产=-21.57%。2025年财政收入增长率（M）=17.1%，本单位人均资产增长率（X）=-21.57%。得3分。</w:t>
      </w:r>
    </w:p>
    <w:p w14:paraId="4F3B9A02">
      <w:pPr>
        <w:spacing w:line="576" w:lineRule="exact"/>
        <w:ind w:firstLine="640" w:firstLineChars="200"/>
        <w:outlineLvl w:val="3"/>
        <w:rPr>
          <w:rFonts w:hint="eastAsia" w:ascii="华文仿宋" w:hAnsi="华文仿宋" w:eastAsia="华文仿宋" w:cs="华文仿宋"/>
          <w:color w:val="auto"/>
          <w:kern w:val="0"/>
          <w:sz w:val="32"/>
          <w:szCs w:val="32"/>
          <w:lang w:val="zh-CN"/>
        </w:rPr>
      </w:pPr>
      <w:r>
        <w:rPr>
          <w:rFonts w:hint="eastAsia" w:ascii="华文仿宋" w:hAnsi="华文仿宋" w:eastAsia="华文仿宋" w:cs="华文仿宋"/>
          <w:color w:val="auto"/>
          <w:kern w:val="0"/>
          <w:sz w:val="32"/>
          <w:szCs w:val="32"/>
          <w:lang w:val="zh-CN"/>
        </w:rPr>
        <w:t>（2）资产利用率</w:t>
      </w:r>
    </w:p>
    <w:p w14:paraId="5395573D">
      <w:pPr>
        <w:spacing w:line="576" w:lineRule="exact"/>
        <w:ind w:firstLine="640" w:firstLineChars="200"/>
        <w:outlineLvl w:val="3"/>
        <w:rPr>
          <w:rFonts w:hint="eastAsia" w:ascii="华文仿宋" w:hAnsi="华文仿宋" w:eastAsia="华文仿宋" w:cs="华文仿宋"/>
          <w:color w:val="auto"/>
          <w:kern w:val="0"/>
          <w:sz w:val="32"/>
          <w:szCs w:val="32"/>
          <w:lang w:val="zh-CN"/>
        </w:rPr>
      </w:pPr>
      <w:r>
        <w:rPr>
          <w:rFonts w:hint="eastAsia" w:ascii="华文仿宋" w:hAnsi="华文仿宋" w:eastAsia="华文仿宋" w:cs="华文仿宋"/>
          <w:color w:val="auto"/>
          <w:kern w:val="0"/>
          <w:sz w:val="32"/>
          <w:szCs w:val="32"/>
          <w:lang w:val="zh-CN"/>
        </w:rPr>
        <w:t>本单位办公家具超最低使用年限资产利用率：行政事业单位平均值（N）=12.93%，本单位资产利用率（X）=0%，得0分。</w:t>
      </w:r>
    </w:p>
    <w:p w14:paraId="7DF5C5A6">
      <w:pPr>
        <w:spacing w:line="576" w:lineRule="exact"/>
        <w:ind w:firstLine="640" w:firstLineChars="200"/>
        <w:outlineLvl w:val="3"/>
        <w:rPr>
          <w:rFonts w:hint="eastAsia" w:ascii="华文仿宋" w:hAnsi="华文仿宋" w:eastAsia="华文仿宋" w:cs="华文仿宋"/>
          <w:color w:val="auto"/>
          <w:kern w:val="0"/>
          <w:sz w:val="32"/>
          <w:szCs w:val="32"/>
          <w:lang w:val="zh-CN"/>
        </w:rPr>
      </w:pPr>
      <w:r>
        <w:rPr>
          <w:rFonts w:hint="eastAsia" w:ascii="华文仿宋" w:hAnsi="华文仿宋" w:eastAsia="华文仿宋" w:cs="华文仿宋"/>
          <w:color w:val="auto"/>
          <w:kern w:val="0"/>
          <w:sz w:val="32"/>
          <w:szCs w:val="32"/>
          <w:lang w:val="zh-CN"/>
        </w:rPr>
        <w:t>本单位办公设备超最低使用年限资产利用率：行政事业单位平均值（N）=53.14%，本单位资产利用率（X）=58.96%，得1.5分。</w:t>
      </w:r>
    </w:p>
    <w:p w14:paraId="7B8ADD23">
      <w:pPr>
        <w:spacing w:line="576" w:lineRule="exact"/>
        <w:ind w:firstLine="640" w:firstLineChars="200"/>
        <w:outlineLvl w:val="3"/>
        <w:rPr>
          <w:rFonts w:hint="eastAsia" w:ascii="华文仿宋" w:hAnsi="华文仿宋" w:eastAsia="华文仿宋" w:cs="华文仿宋"/>
          <w:color w:val="auto"/>
          <w:kern w:val="0"/>
          <w:sz w:val="32"/>
          <w:szCs w:val="32"/>
          <w:lang w:val="zh-CN"/>
        </w:rPr>
      </w:pPr>
      <w:r>
        <w:rPr>
          <w:rFonts w:hint="eastAsia" w:ascii="华文仿宋" w:hAnsi="华文仿宋" w:eastAsia="华文仿宋" w:cs="华文仿宋"/>
          <w:color w:val="auto"/>
          <w:kern w:val="0"/>
          <w:sz w:val="32"/>
          <w:szCs w:val="32"/>
          <w:lang w:val="zh-CN"/>
        </w:rPr>
        <w:t>（3）资产盘活率</w:t>
      </w:r>
    </w:p>
    <w:p w14:paraId="06E1546D">
      <w:pPr>
        <w:spacing w:line="576" w:lineRule="exact"/>
        <w:ind w:firstLine="640" w:firstLineChars="200"/>
        <w:outlineLvl w:val="3"/>
        <w:rPr>
          <w:rFonts w:hint="eastAsia" w:ascii="华文仿宋" w:hAnsi="华文仿宋" w:eastAsia="华文仿宋" w:cs="华文仿宋"/>
          <w:color w:val="auto"/>
          <w:kern w:val="0"/>
          <w:sz w:val="32"/>
          <w:szCs w:val="32"/>
          <w:lang w:val="en-US" w:eastAsia="zh-CN"/>
        </w:rPr>
      </w:pPr>
      <w:r>
        <w:rPr>
          <w:rFonts w:hint="eastAsia" w:ascii="华文仿宋" w:hAnsi="华文仿宋" w:eastAsia="华文仿宋" w:cs="华文仿宋"/>
          <w:color w:val="auto"/>
          <w:kern w:val="0"/>
          <w:sz w:val="32"/>
          <w:szCs w:val="32"/>
          <w:lang w:val="zh-CN"/>
        </w:rPr>
        <w:t>本单位近两年均无闲置资产。自查得分</w:t>
      </w:r>
      <w:r>
        <w:rPr>
          <w:rFonts w:hint="eastAsia" w:ascii="华文仿宋" w:hAnsi="华文仿宋" w:eastAsia="华文仿宋" w:cs="华文仿宋"/>
          <w:color w:val="auto"/>
          <w:kern w:val="0"/>
          <w:sz w:val="32"/>
          <w:szCs w:val="32"/>
          <w:lang w:val="en-US" w:eastAsia="zh-CN"/>
        </w:rPr>
        <w:t>3分。</w:t>
      </w:r>
    </w:p>
    <w:p w14:paraId="74FDD319">
      <w:pPr>
        <w:spacing w:line="576" w:lineRule="exact"/>
        <w:ind w:firstLine="640" w:firstLineChars="200"/>
        <w:outlineLvl w:val="3"/>
        <w:rPr>
          <w:rFonts w:hint="eastAsia" w:ascii="华文仿宋" w:hAnsi="华文仿宋" w:eastAsia="华文仿宋" w:cs="华文仿宋"/>
          <w:color w:val="auto"/>
          <w:kern w:val="0"/>
          <w:sz w:val="32"/>
          <w:szCs w:val="32"/>
          <w:lang w:val="zh-CN"/>
        </w:rPr>
      </w:pPr>
      <w:r>
        <w:rPr>
          <w:rFonts w:hint="eastAsia" w:ascii="华文仿宋" w:hAnsi="华文仿宋" w:eastAsia="华文仿宋" w:cs="华文仿宋"/>
          <w:color w:val="auto"/>
          <w:kern w:val="0"/>
          <w:sz w:val="32"/>
          <w:szCs w:val="32"/>
          <w:lang w:val="zh-CN"/>
        </w:rPr>
        <w:t>资产管理指标权重分9分，按照评分标准，得7.5分。</w:t>
      </w:r>
    </w:p>
    <w:p w14:paraId="511ED89C">
      <w:pPr>
        <w:spacing w:line="576" w:lineRule="exact"/>
        <w:ind w:firstLine="640" w:firstLineChars="200"/>
        <w:outlineLvl w:val="3"/>
        <w:rPr>
          <w:rFonts w:hint="eastAsia" w:ascii="华文仿宋" w:hAnsi="华文仿宋" w:eastAsia="华文仿宋" w:cs="华文仿宋"/>
          <w:color w:val="000000"/>
          <w:kern w:val="0"/>
          <w:sz w:val="32"/>
          <w:szCs w:val="32"/>
          <w:shd w:val="clear" w:color="auto" w:fill="FFFFFF"/>
          <w:lang w:val="zh-CN"/>
        </w:rPr>
      </w:pPr>
      <w:r>
        <w:rPr>
          <w:rFonts w:hint="eastAsia" w:ascii="华文仿宋" w:hAnsi="华文仿宋" w:eastAsia="华文仿宋" w:cs="华文仿宋"/>
          <w:color w:val="000000"/>
          <w:kern w:val="0"/>
          <w:sz w:val="32"/>
          <w:szCs w:val="32"/>
          <w:shd w:val="clear" w:color="auto" w:fill="FFFFFF"/>
        </w:rPr>
        <w:t>5.</w:t>
      </w:r>
      <w:r>
        <w:rPr>
          <w:rFonts w:hint="eastAsia" w:ascii="华文仿宋" w:hAnsi="华文仿宋" w:eastAsia="华文仿宋" w:cs="华文仿宋"/>
          <w:color w:val="000000"/>
          <w:kern w:val="0"/>
          <w:sz w:val="32"/>
          <w:szCs w:val="32"/>
          <w:shd w:val="clear" w:color="auto" w:fill="FFFFFF"/>
          <w:lang w:val="zh-CN"/>
        </w:rPr>
        <w:t>采购管理</w:t>
      </w:r>
      <w:r>
        <w:rPr>
          <w:rFonts w:hint="eastAsia" w:ascii="华文仿宋" w:hAnsi="华文仿宋" w:eastAsia="华文仿宋" w:cs="华文仿宋"/>
          <w:color w:val="000000"/>
          <w:kern w:val="0"/>
          <w:sz w:val="32"/>
          <w:szCs w:val="32"/>
          <w:shd w:val="clear" w:color="auto" w:fill="FFFFFF"/>
        </w:rPr>
        <w:t>(6分)</w:t>
      </w:r>
      <w:r>
        <w:rPr>
          <w:rFonts w:hint="eastAsia" w:ascii="华文仿宋" w:hAnsi="华文仿宋" w:eastAsia="华文仿宋" w:cs="华文仿宋"/>
          <w:color w:val="000000"/>
          <w:kern w:val="0"/>
          <w:sz w:val="32"/>
          <w:szCs w:val="32"/>
          <w:shd w:val="clear" w:color="auto" w:fill="FFFFFF"/>
          <w:lang w:val="zh-CN"/>
        </w:rPr>
        <w:t>。</w:t>
      </w:r>
    </w:p>
    <w:p w14:paraId="42DF81B9">
      <w:pPr>
        <w:spacing w:line="576" w:lineRule="exact"/>
        <w:ind w:firstLine="640" w:firstLineChars="200"/>
        <w:outlineLvl w:val="3"/>
        <w:rPr>
          <w:rFonts w:hint="eastAsia" w:ascii="华文仿宋" w:hAnsi="华文仿宋" w:eastAsia="华文仿宋" w:cs="华文仿宋"/>
          <w:color w:val="000000" w:themeColor="text1"/>
          <w:sz w:val="32"/>
          <w:szCs w:val="32"/>
          <w:lang w:val="zh-CN"/>
          <w14:textFill>
            <w14:solidFill>
              <w14:schemeClr w14:val="tx1"/>
            </w14:solidFill>
          </w14:textFill>
        </w:rPr>
      </w:pPr>
      <w:r>
        <w:rPr>
          <w:rFonts w:hint="eastAsia" w:ascii="华文仿宋" w:hAnsi="华文仿宋" w:eastAsia="华文仿宋" w:cs="华文仿宋"/>
          <w:color w:val="000000" w:themeColor="text1"/>
          <w:sz w:val="32"/>
          <w:szCs w:val="32"/>
          <w:lang w:val="zh-CN"/>
          <w14:textFill>
            <w14:solidFill>
              <w14:schemeClr w14:val="tx1"/>
            </w14:solidFill>
          </w14:textFill>
        </w:rPr>
        <w:t>（</w:t>
      </w:r>
      <w:r>
        <w:rPr>
          <w:rFonts w:hint="eastAsia" w:ascii="华文仿宋" w:hAnsi="华文仿宋" w:eastAsia="华文仿宋" w:cs="华文仿宋"/>
          <w:color w:val="000000" w:themeColor="text1"/>
          <w:sz w:val="32"/>
          <w:szCs w:val="32"/>
          <w14:textFill>
            <w14:solidFill>
              <w14:schemeClr w14:val="tx1"/>
            </w14:solidFill>
          </w14:textFill>
        </w:rPr>
        <w:t>1</w:t>
      </w:r>
      <w:r>
        <w:rPr>
          <w:rFonts w:hint="eastAsia" w:ascii="华文仿宋" w:hAnsi="华文仿宋" w:eastAsia="华文仿宋" w:cs="华文仿宋"/>
          <w:color w:val="000000" w:themeColor="text1"/>
          <w:sz w:val="32"/>
          <w:szCs w:val="32"/>
          <w:lang w:val="zh-CN"/>
          <w14:textFill>
            <w14:solidFill>
              <w14:schemeClr w14:val="tx1"/>
            </w14:solidFill>
          </w14:textFill>
        </w:rPr>
        <w:t>）支持中小企业发展（</w:t>
      </w:r>
      <w:r>
        <w:rPr>
          <w:rFonts w:hint="eastAsia" w:ascii="华文仿宋" w:hAnsi="华文仿宋" w:eastAsia="华文仿宋" w:cs="华文仿宋"/>
          <w:color w:val="000000" w:themeColor="text1"/>
          <w:sz w:val="32"/>
          <w:szCs w:val="32"/>
          <w14:textFill>
            <w14:solidFill>
              <w14:schemeClr w14:val="tx1"/>
            </w14:solidFill>
          </w14:textFill>
        </w:rPr>
        <w:t>3分</w:t>
      </w:r>
      <w:r>
        <w:rPr>
          <w:rFonts w:hint="eastAsia" w:ascii="华文仿宋" w:hAnsi="华文仿宋" w:eastAsia="华文仿宋" w:cs="华文仿宋"/>
          <w:color w:val="000000" w:themeColor="text1"/>
          <w:sz w:val="32"/>
          <w:szCs w:val="32"/>
          <w:lang w:val="zh-CN"/>
          <w14:textFill>
            <w14:solidFill>
              <w14:schemeClr w14:val="tx1"/>
            </w14:solidFill>
          </w14:textFill>
        </w:rPr>
        <w:t>）</w:t>
      </w:r>
    </w:p>
    <w:p w14:paraId="04599A7F">
      <w:pPr>
        <w:spacing w:line="576" w:lineRule="exact"/>
        <w:ind w:firstLine="640" w:firstLineChars="20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本部门严格执行政府采购促进中小企业发展相关管理办法，采用部门集中采购的形式进行采购，已预留采购份额专门面向中小企业采购，并在采购预算中单独列示，采购物资均为必需、急需，采购程序合理、合规。自评得分3分。</w:t>
      </w:r>
    </w:p>
    <w:p w14:paraId="5B6385C7">
      <w:pPr>
        <w:pStyle w:val="16"/>
        <w:spacing w:line="576" w:lineRule="exact"/>
        <w:ind w:left="0" w:leftChars="0" w:firstLine="640"/>
        <w:rPr>
          <w:rFonts w:hint="eastAsia" w:ascii="华文仿宋" w:hAnsi="华文仿宋" w:eastAsia="华文仿宋" w:cs="华文仿宋"/>
          <w:color w:val="000000" w:themeColor="text1"/>
          <w:sz w:val="32"/>
          <w:szCs w:val="32"/>
          <w14:textFill>
            <w14:solidFill>
              <w14:schemeClr w14:val="tx1"/>
            </w14:solidFill>
          </w14:textFill>
        </w:rPr>
      </w:pPr>
      <w:r>
        <w:rPr>
          <w:rFonts w:hint="eastAsia" w:ascii="华文仿宋" w:hAnsi="华文仿宋" w:eastAsia="华文仿宋" w:cs="华文仿宋"/>
          <w:color w:val="000000" w:themeColor="text1"/>
          <w:sz w:val="32"/>
          <w:szCs w:val="32"/>
          <w:lang w:val="zh-CN"/>
          <w14:textFill>
            <w14:solidFill>
              <w14:schemeClr w14:val="tx1"/>
            </w14:solidFill>
          </w14:textFill>
        </w:rPr>
        <w:t>（</w:t>
      </w:r>
      <w:r>
        <w:rPr>
          <w:rFonts w:hint="eastAsia" w:ascii="华文仿宋" w:hAnsi="华文仿宋" w:eastAsia="华文仿宋" w:cs="华文仿宋"/>
          <w:color w:val="000000" w:themeColor="text1"/>
          <w:sz w:val="32"/>
          <w:szCs w:val="32"/>
          <w14:textFill>
            <w14:solidFill>
              <w14:schemeClr w14:val="tx1"/>
            </w14:solidFill>
          </w14:textFill>
        </w:rPr>
        <w:t>2</w:t>
      </w:r>
      <w:r>
        <w:rPr>
          <w:rFonts w:hint="eastAsia" w:ascii="华文仿宋" w:hAnsi="华文仿宋" w:eastAsia="华文仿宋" w:cs="华文仿宋"/>
          <w:color w:val="000000" w:themeColor="text1"/>
          <w:sz w:val="32"/>
          <w:szCs w:val="32"/>
          <w:lang w:val="zh-CN"/>
          <w14:textFill>
            <w14:solidFill>
              <w14:schemeClr w14:val="tx1"/>
            </w14:solidFill>
          </w14:textFill>
        </w:rPr>
        <w:t>）采购执行率（</w:t>
      </w:r>
      <w:r>
        <w:rPr>
          <w:rFonts w:hint="eastAsia" w:ascii="华文仿宋" w:hAnsi="华文仿宋" w:eastAsia="华文仿宋" w:cs="华文仿宋"/>
          <w:color w:val="000000" w:themeColor="text1"/>
          <w:sz w:val="32"/>
          <w:szCs w:val="32"/>
          <w14:textFill>
            <w14:solidFill>
              <w14:schemeClr w14:val="tx1"/>
            </w14:solidFill>
          </w14:textFill>
        </w:rPr>
        <w:t>3分</w:t>
      </w:r>
      <w:r>
        <w:rPr>
          <w:rFonts w:hint="eastAsia" w:ascii="华文仿宋" w:hAnsi="华文仿宋" w:eastAsia="华文仿宋" w:cs="华文仿宋"/>
          <w:color w:val="000000" w:themeColor="text1"/>
          <w:sz w:val="32"/>
          <w:szCs w:val="32"/>
          <w:lang w:val="zh-CN"/>
          <w14:textFill>
            <w14:solidFill>
              <w14:schemeClr w14:val="tx1"/>
            </w14:solidFill>
          </w14:textFill>
        </w:rPr>
        <w:t>）</w:t>
      </w:r>
    </w:p>
    <w:p w14:paraId="59FD3563">
      <w:pPr>
        <w:spacing w:line="576" w:lineRule="exact"/>
        <w:ind w:firstLine="640" w:firstLineChars="200"/>
        <w:rPr>
          <w:rFonts w:hint="eastAsia" w:ascii="华文仿宋" w:hAnsi="华文仿宋" w:eastAsia="华文仿宋" w:cs="华文仿宋"/>
          <w:color w:val="000000" w:themeColor="text1"/>
          <w:sz w:val="32"/>
          <w:szCs w:val="32"/>
          <w:lang w:val="zh-CN"/>
          <w14:textFill>
            <w14:solidFill>
              <w14:schemeClr w14:val="tx1"/>
            </w14:solidFill>
          </w14:textFill>
        </w:rPr>
      </w:pPr>
      <w:r>
        <w:rPr>
          <w:rFonts w:hint="eastAsia" w:ascii="华文仿宋" w:hAnsi="华文仿宋" w:eastAsia="华文仿宋" w:cs="华文仿宋"/>
          <w:color w:val="000000" w:themeColor="text1"/>
          <w:sz w:val="32"/>
          <w:szCs w:val="32"/>
          <w14:textFill>
            <w14:solidFill>
              <w14:schemeClr w14:val="tx1"/>
            </w14:solidFill>
          </w14:textFill>
        </w:rPr>
        <w:t>本部门202</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5</w:t>
      </w:r>
      <w:r>
        <w:rPr>
          <w:rFonts w:hint="eastAsia" w:ascii="华文仿宋" w:hAnsi="华文仿宋" w:eastAsia="华文仿宋" w:cs="华文仿宋"/>
          <w:color w:val="000000" w:themeColor="text1"/>
          <w:sz w:val="32"/>
          <w:szCs w:val="32"/>
          <w14:textFill>
            <w14:solidFill>
              <w14:schemeClr w14:val="tx1"/>
            </w14:solidFill>
          </w14:textFill>
        </w:rPr>
        <w:t>年政府采购项目，根据政府采购情况表和决算报表，本单位202</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5</w:t>
      </w:r>
      <w:r>
        <w:rPr>
          <w:rFonts w:hint="eastAsia" w:ascii="华文仿宋" w:hAnsi="华文仿宋" w:eastAsia="华文仿宋" w:cs="华文仿宋"/>
          <w:color w:val="000000" w:themeColor="text1"/>
          <w:sz w:val="32"/>
          <w:szCs w:val="32"/>
          <w14:textFill>
            <w14:solidFill>
              <w14:schemeClr w14:val="tx1"/>
            </w14:solidFill>
          </w14:textFill>
        </w:rPr>
        <w:t>年政府采购实际支付金额为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547.71</w:t>
      </w:r>
      <w:r>
        <w:rPr>
          <w:rFonts w:hint="eastAsia" w:ascii="华文仿宋" w:hAnsi="华文仿宋" w:eastAsia="华文仿宋" w:cs="华文仿宋"/>
          <w:color w:val="000000" w:themeColor="text1"/>
          <w:sz w:val="32"/>
          <w:szCs w:val="32"/>
          <w14:textFill>
            <w14:solidFill>
              <w14:schemeClr w14:val="tx1"/>
            </w14:solidFill>
          </w14:textFill>
        </w:rPr>
        <w:t>万元，202</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5</w:t>
      </w:r>
      <w:r>
        <w:rPr>
          <w:rFonts w:hint="eastAsia" w:ascii="华文仿宋" w:hAnsi="华文仿宋" w:eastAsia="华文仿宋" w:cs="华文仿宋"/>
          <w:color w:val="000000" w:themeColor="text1"/>
          <w:sz w:val="32"/>
          <w:szCs w:val="32"/>
          <w14:textFill>
            <w14:solidFill>
              <w14:schemeClr w14:val="tx1"/>
            </w14:solidFill>
          </w14:textFill>
        </w:rPr>
        <w:t>年政府采购预算为</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561.72</w:t>
      </w:r>
      <w:r>
        <w:rPr>
          <w:rFonts w:hint="eastAsia" w:ascii="华文仿宋" w:hAnsi="华文仿宋" w:eastAsia="华文仿宋" w:cs="华文仿宋"/>
          <w:color w:val="000000" w:themeColor="text1"/>
          <w:sz w:val="32"/>
          <w:szCs w:val="32"/>
          <w14:textFill>
            <w14:solidFill>
              <w14:schemeClr w14:val="tx1"/>
            </w14:solidFill>
          </w14:textFill>
        </w:rPr>
        <w:t>元。自评得分</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2.8</w:t>
      </w:r>
      <w:r>
        <w:rPr>
          <w:rFonts w:hint="eastAsia" w:ascii="华文仿宋" w:hAnsi="华文仿宋" w:eastAsia="华文仿宋" w:cs="华文仿宋"/>
          <w:color w:val="000000" w:themeColor="text1"/>
          <w:sz w:val="32"/>
          <w:szCs w:val="32"/>
          <w14:textFill>
            <w14:solidFill>
              <w14:schemeClr w14:val="tx1"/>
            </w14:solidFill>
          </w14:textFill>
        </w:rPr>
        <w:t>分。</w:t>
      </w:r>
    </w:p>
    <w:p w14:paraId="5A64DBC7">
      <w:pPr>
        <w:widowControl/>
        <w:adjustRightInd w:val="0"/>
        <w:snapToGrid w:val="0"/>
        <w:spacing w:line="576" w:lineRule="exact"/>
        <w:ind w:firstLine="643" w:firstLineChars="200"/>
        <w:contextualSpacing/>
        <w:jc w:val="left"/>
        <w:rPr>
          <w:rFonts w:hint="eastAsia" w:ascii="华文仿宋" w:hAnsi="华文仿宋" w:eastAsia="华文仿宋" w:cs="华文仿宋"/>
          <w:b/>
          <w:bCs/>
          <w:color w:val="000000"/>
          <w:kern w:val="0"/>
          <w:sz w:val="32"/>
          <w:szCs w:val="32"/>
          <w:shd w:val="clear" w:color="auto" w:fill="FFFFFF"/>
          <w:lang w:val="zh-CN"/>
        </w:rPr>
      </w:pPr>
      <w:r>
        <w:rPr>
          <w:rFonts w:hint="eastAsia" w:ascii="华文仿宋" w:hAnsi="华文仿宋" w:eastAsia="华文仿宋" w:cs="华文仿宋"/>
          <w:b/>
          <w:bCs/>
          <w:color w:val="000000"/>
          <w:kern w:val="0"/>
          <w:sz w:val="32"/>
          <w:szCs w:val="32"/>
          <w:shd w:val="clear" w:color="auto" w:fill="FFFFFF"/>
          <w:lang w:val="zh-CN"/>
        </w:rPr>
        <w:t>（二）部门预算项目绩效分析（</w:t>
      </w:r>
      <w:r>
        <w:rPr>
          <w:rFonts w:hint="eastAsia" w:ascii="华文仿宋" w:hAnsi="华文仿宋" w:eastAsia="华文仿宋" w:cs="华文仿宋"/>
          <w:b/>
          <w:bCs/>
          <w:color w:val="000000"/>
          <w:kern w:val="0"/>
          <w:sz w:val="32"/>
          <w:szCs w:val="32"/>
          <w:shd w:val="clear" w:color="auto" w:fill="FFFFFF"/>
        </w:rPr>
        <w:t>35</w:t>
      </w:r>
      <w:r>
        <w:rPr>
          <w:rFonts w:hint="eastAsia" w:ascii="华文仿宋" w:hAnsi="华文仿宋" w:eastAsia="华文仿宋" w:cs="华文仿宋"/>
          <w:b/>
          <w:bCs/>
          <w:color w:val="000000"/>
          <w:kern w:val="0"/>
          <w:sz w:val="32"/>
          <w:szCs w:val="32"/>
          <w:shd w:val="clear" w:color="auto" w:fill="FFFFFF"/>
          <w:lang w:val="zh-CN"/>
        </w:rPr>
        <w:t>）。</w:t>
      </w:r>
    </w:p>
    <w:p w14:paraId="21ABF1EE">
      <w:pPr>
        <w:adjustRightInd w:val="0"/>
        <w:snapToGrid w:val="0"/>
        <w:spacing w:line="576" w:lineRule="exact"/>
        <w:ind w:firstLine="640" w:firstLineChars="200"/>
        <w:contextualSpacing/>
        <w:jc w:val="left"/>
        <w:rPr>
          <w:rFonts w:hint="eastAsia" w:ascii="华文仿宋" w:hAnsi="华文仿宋" w:eastAsia="华文仿宋" w:cs="华文仿宋"/>
          <w:color w:val="auto"/>
          <w:kern w:val="0"/>
          <w:sz w:val="32"/>
          <w:szCs w:val="32"/>
          <w:shd w:val="clear" w:color="auto" w:fill="FFFFFF"/>
          <w:lang w:val="zh-CN"/>
        </w:rPr>
      </w:pPr>
      <w:r>
        <w:rPr>
          <w:rFonts w:hint="eastAsia" w:ascii="华文仿宋" w:hAnsi="华文仿宋" w:eastAsia="华文仿宋" w:cs="华文仿宋"/>
          <w:color w:val="auto"/>
          <w:kern w:val="0"/>
          <w:sz w:val="32"/>
          <w:szCs w:val="32"/>
          <w:shd w:val="clear" w:color="auto" w:fill="FFFFFF"/>
          <w:lang w:eastAsia="zh-CN"/>
        </w:rPr>
        <w:t>本部门</w:t>
      </w:r>
      <w:r>
        <w:rPr>
          <w:rFonts w:hint="eastAsia" w:ascii="华文仿宋" w:hAnsi="华文仿宋" w:eastAsia="华文仿宋" w:cs="华文仿宋"/>
          <w:color w:val="auto"/>
          <w:kern w:val="0"/>
          <w:sz w:val="32"/>
          <w:szCs w:val="32"/>
          <w:shd w:val="clear" w:color="auto" w:fill="FFFFFF"/>
          <w:lang w:val="en-US" w:eastAsia="zh-CN"/>
        </w:rPr>
        <w:t>2025年部门预算项目54个1443.72万元，其中：常年26个836.57万元，</w:t>
      </w:r>
      <w:r>
        <w:rPr>
          <w:rFonts w:hint="eastAsia" w:ascii="华文仿宋" w:hAnsi="华文仿宋" w:eastAsia="华文仿宋" w:cs="华文仿宋"/>
          <w:color w:val="auto"/>
          <w:kern w:val="0"/>
          <w:sz w:val="32"/>
          <w:szCs w:val="32"/>
          <w:shd w:val="clear" w:color="auto" w:fill="FFFFFF"/>
          <w:lang w:val="zh-CN"/>
        </w:rPr>
        <w:t>1—1</w:t>
      </w:r>
      <w:r>
        <w:rPr>
          <w:rFonts w:hint="eastAsia" w:ascii="华文仿宋" w:hAnsi="华文仿宋" w:eastAsia="华文仿宋" w:cs="华文仿宋"/>
          <w:color w:val="auto"/>
          <w:kern w:val="0"/>
          <w:sz w:val="32"/>
          <w:szCs w:val="32"/>
          <w:shd w:val="clear" w:color="auto" w:fill="FFFFFF"/>
        </w:rPr>
        <w:t>2</w:t>
      </w:r>
      <w:r>
        <w:rPr>
          <w:rFonts w:hint="eastAsia" w:ascii="华文仿宋" w:hAnsi="华文仿宋" w:eastAsia="华文仿宋" w:cs="华文仿宋"/>
          <w:color w:val="auto"/>
          <w:kern w:val="0"/>
          <w:sz w:val="32"/>
          <w:szCs w:val="32"/>
          <w:shd w:val="clear" w:color="auto" w:fill="FFFFFF"/>
          <w:lang w:val="zh-CN"/>
        </w:rPr>
        <w:t>月预算执行总体进度为</w:t>
      </w:r>
      <w:r>
        <w:rPr>
          <w:rFonts w:hint="eastAsia" w:ascii="华文仿宋" w:hAnsi="华文仿宋" w:eastAsia="华文仿宋" w:cs="华文仿宋"/>
          <w:color w:val="auto"/>
          <w:kern w:val="0"/>
          <w:sz w:val="32"/>
          <w:szCs w:val="32"/>
          <w:shd w:val="clear" w:color="auto" w:fill="FFFFFF"/>
          <w:lang w:val="en-US" w:eastAsia="zh-CN"/>
        </w:rPr>
        <w:t>100</w:t>
      </w:r>
      <w:r>
        <w:rPr>
          <w:rFonts w:hint="eastAsia" w:ascii="华文仿宋" w:hAnsi="华文仿宋" w:eastAsia="华文仿宋" w:cs="华文仿宋"/>
          <w:color w:val="auto"/>
          <w:kern w:val="0"/>
          <w:sz w:val="32"/>
          <w:szCs w:val="32"/>
          <w:shd w:val="clear" w:color="auto" w:fill="FFFFFF"/>
          <w:lang w:val="zh-CN"/>
        </w:rPr>
        <w:t>%，其中：无预算结余率大于</w:t>
      </w:r>
      <w:r>
        <w:rPr>
          <w:rFonts w:hint="eastAsia" w:ascii="华文仿宋" w:hAnsi="华文仿宋" w:eastAsia="华文仿宋" w:cs="华文仿宋"/>
          <w:color w:val="auto"/>
          <w:kern w:val="0"/>
          <w:sz w:val="32"/>
          <w:szCs w:val="32"/>
          <w:shd w:val="clear" w:color="auto" w:fill="FFFFFF"/>
        </w:rPr>
        <w:t>10%</w:t>
      </w:r>
      <w:r>
        <w:rPr>
          <w:rFonts w:hint="eastAsia" w:ascii="华文仿宋" w:hAnsi="华文仿宋" w:eastAsia="华文仿宋" w:cs="华文仿宋"/>
          <w:color w:val="auto"/>
          <w:kern w:val="0"/>
          <w:sz w:val="32"/>
          <w:szCs w:val="32"/>
          <w:shd w:val="clear" w:color="auto" w:fill="FFFFFF"/>
          <w:lang w:val="zh-CN"/>
        </w:rPr>
        <w:t>的项目。</w:t>
      </w:r>
    </w:p>
    <w:p w14:paraId="3047131A">
      <w:pPr>
        <w:adjustRightInd w:val="0"/>
        <w:snapToGrid w:val="0"/>
        <w:spacing w:line="576" w:lineRule="exact"/>
        <w:ind w:firstLine="640" w:firstLineChars="200"/>
        <w:contextualSpacing/>
        <w:jc w:val="left"/>
        <w:rPr>
          <w:rFonts w:hint="eastAsia" w:ascii="华文仿宋" w:hAnsi="华文仿宋" w:eastAsia="华文仿宋" w:cs="华文仿宋"/>
          <w:color w:val="auto"/>
          <w:kern w:val="0"/>
          <w:sz w:val="32"/>
          <w:szCs w:val="32"/>
          <w:shd w:val="clear" w:color="auto" w:fill="FFFFFF"/>
          <w:lang w:val="zh-CN"/>
        </w:rPr>
      </w:pPr>
      <w:r>
        <w:rPr>
          <w:rFonts w:hint="eastAsia" w:ascii="华文仿宋" w:hAnsi="华文仿宋" w:eastAsia="华文仿宋" w:cs="华文仿宋"/>
          <w:color w:val="auto"/>
          <w:kern w:val="0"/>
          <w:sz w:val="32"/>
          <w:szCs w:val="32"/>
          <w:shd w:val="clear" w:color="auto" w:fill="FFFFFF"/>
        </w:rPr>
        <w:t>常年项目绩效分析。</w:t>
      </w:r>
      <w:r>
        <w:rPr>
          <w:rFonts w:hint="eastAsia" w:ascii="华文仿宋" w:hAnsi="华文仿宋" w:eastAsia="华文仿宋" w:cs="华文仿宋"/>
          <w:color w:val="auto"/>
          <w:kern w:val="0"/>
          <w:sz w:val="32"/>
          <w:szCs w:val="32"/>
          <w:shd w:val="clear" w:color="auto" w:fill="FFFFFF"/>
          <w:lang w:val="zh-CN"/>
        </w:rPr>
        <w:t>该类项目总数</w:t>
      </w:r>
      <w:r>
        <w:rPr>
          <w:rFonts w:hint="eastAsia" w:ascii="华文仿宋" w:hAnsi="华文仿宋" w:eastAsia="华文仿宋" w:cs="华文仿宋"/>
          <w:color w:val="auto"/>
          <w:kern w:val="0"/>
          <w:sz w:val="32"/>
          <w:szCs w:val="32"/>
          <w:shd w:val="clear" w:color="auto" w:fill="FFFFFF"/>
        </w:rPr>
        <w:t>2</w:t>
      </w:r>
      <w:r>
        <w:rPr>
          <w:rFonts w:hint="eastAsia" w:ascii="华文仿宋" w:hAnsi="华文仿宋" w:eastAsia="华文仿宋" w:cs="华文仿宋"/>
          <w:color w:val="auto"/>
          <w:kern w:val="0"/>
          <w:sz w:val="32"/>
          <w:szCs w:val="32"/>
          <w:shd w:val="clear" w:color="auto" w:fill="FFFFFF"/>
          <w:lang w:val="en-US" w:eastAsia="zh-CN"/>
        </w:rPr>
        <w:t>6</w:t>
      </w:r>
      <w:r>
        <w:rPr>
          <w:rFonts w:hint="eastAsia" w:ascii="华文仿宋" w:hAnsi="华文仿宋" w:eastAsia="华文仿宋" w:cs="华文仿宋"/>
          <w:color w:val="auto"/>
          <w:kern w:val="0"/>
          <w:sz w:val="32"/>
          <w:szCs w:val="32"/>
          <w:shd w:val="clear" w:color="auto" w:fill="FFFFFF"/>
          <w:lang w:val="zh-CN"/>
        </w:rPr>
        <w:t>个，涉及预算总金额</w:t>
      </w:r>
      <w:r>
        <w:rPr>
          <w:rFonts w:hint="eastAsia" w:ascii="华文仿宋" w:hAnsi="华文仿宋" w:eastAsia="华文仿宋" w:cs="华文仿宋"/>
          <w:color w:val="auto"/>
          <w:kern w:val="0"/>
          <w:sz w:val="32"/>
          <w:szCs w:val="32"/>
          <w:shd w:val="clear" w:color="auto" w:fill="FFFFFF"/>
          <w:lang w:val="en-US" w:eastAsia="zh-CN"/>
        </w:rPr>
        <w:t>836.57</w:t>
      </w:r>
      <w:r>
        <w:rPr>
          <w:rFonts w:hint="eastAsia" w:ascii="华文仿宋" w:hAnsi="华文仿宋" w:eastAsia="华文仿宋" w:cs="华文仿宋"/>
          <w:color w:val="auto"/>
          <w:kern w:val="0"/>
          <w:sz w:val="32"/>
          <w:szCs w:val="32"/>
          <w:shd w:val="clear" w:color="auto" w:fill="FFFFFF"/>
          <w:lang w:val="zh-CN"/>
        </w:rPr>
        <w:t>万元，1—1</w:t>
      </w:r>
      <w:r>
        <w:rPr>
          <w:rFonts w:hint="eastAsia" w:ascii="华文仿宋" w:hAnsi="华文仿宋" w:eastAsia="华文仿宋" w:cs="华文仿宋"/>
          <w:color w:val="auto"/>
          <w:kern w:val="0"/>
          <w:sz w:val="32"/>
          <w:szCs w:val="32"/>
          <w:shd w:val="clear" w:color="auto" w:fill="FFFFFF"/>
        </w:rPr>
        <w:t>2</w:t>
      </w:r>
      <w:r>
        <w:rPr>
          <w:rFonts w:hint="eastAsia" w:ascii="华文仿宋" w:hAnsi="华文仿宋" w:eastAsia="华文仿宋" w:cs="华文仿宋"/>
          <w:color w:val="auto"/>
          <w:kern w:val="0"/>
          <w:sz w:val="32"/>
          <w:szCs w:val="32"/>
          <w:shd w:val="clear" w:color="auto" w:fill="FFFFFF"/>
          <w:lang w:val="zh-CN"/>
        </w:rPr>
        <w:t>月预算执行总体进度为</w:t>
      </w:r>
      <w:r>
        <w:rPr>
          <w:rFonts w:hint="eastAsia" w:ascii="华文仿宋" w:hAnsi="华文仿宋" w:eastAsia="华文仿宋" w:cs="华文仿宋"/>
          <w:color w:val="auto"/>
          <w:kern w:val="0"/>
          <w:sz w:val="32"/>
          <w:szCs w:val="32"/>
          <w:shd w:val="clear" w:color="auto" w:fill="FFFFFF"/>
          <w:lang w:val="en-US" w:eastAsia="zh-CN"/>
        </w:rPr>
        <w:t>100</w:t>
      </w:r>
      <w:r>
        <w:rPr>
          <w:rFonts w:hint="eastAsia" w:ascii="华文仿宋" w:hAnsi="华文仿宋" w:eastAsia="华文仿宋" w:cs="华文仿宋"/>
          <w:color w:val="auto"/>
          <w:kern w:val="0"/>
          <w:sz w:val="32"/>
          <w:szCs w:val="32"/>
          <w:shd w:val="clear" w:color="auto" w:fill="FFFFFF"/>
          <w:lang w:val="zh-CN"/>
        </w:rPr>
        <w:t>%，其中：无预算结余率大于</w:t>
      </w:r>
      <w:r>
        <w:rPr>
          <w:rFonts w:hint="eastAsia" w:ascii="华文仿宋" w:hAnsi="华文仿宋" w:eastAsia="华文仿宋" w:cs="华文仿宋"/>
          <w:color w:val="auto"/>
          <w:kern w:val="0"/>
          <w:sz w:val="32"/>
          <w:szCs w:val="32"/>
          <w:shd w:val="clear" w:color="auto" w:fill="FFFFFF"/>
        </w:rPr>
        <w:t>10%</w:t>
      </w:r>
      <w:r>
        <w:rPr>
          <w:rFonts w:hint="eastAsia" w:ascii="华文仿宋" w:hAnsi="华文仿宋" w:eastAsia="华文仿宋" w:cs="华文仿宋"/>
          <w:color w:val="auto"/>
          <w:kern w:val="0"/>
          <w:sz w:val="32"/>
          <w:szCs w:val="32"/>
          <w:shd w:val="clear" w:color="auto" w:fill="FFFFFF"/>
          <w:lang w:val="zh-CN"/>
        </w:rPr>
        <w:t>的项目。</w:t>
      </w:r>
    </w:p>
    <w:p w14:paraId="320B0B36">
      <w:pPr>
        <w:adjustRightInd w:val="0"/>
        <w:snapToGrid w:val="0"/>
        <w:spacing w:line="576" w:lineRule="exact"/>
        <w:ind w:firstLine="640" w:firstLineChars="200"/>
        <w:contextualSpacing/>
        <w:jc w:val="left"/>
        <w:rPr>
          <w:rFonts w:hint="eastAsia" w:ascii="华文仿宋" w:hAnsi="华文仿宋" w:eastAsia="华文仿宋" w:cs="华文仿宋"/>
          <w:color w:val="auto"/>
          <w:kern w:val="0"/>
          <w:sz w:val="32"/>
          <w:szCs w:val="32"/>
          <w:shd w:val="clear" w:color="auto" w:fill="FFFFFF"/>
          <w:lang w:val="zh-CN"/>
        </w:rPr>
      </w:pPr>
      <w:r>
        <w:rPr>
          <w:rFonts w:hint="eastAsia" w:ascii="华文仿宋" w:hAnsi="华文仿宋" w:eastAsia="华文仿宋" w:cs="华文仿宋"/>
          <w:color w:val="auto"/>
          <w:kern w:val="0"/>
          <w:sz w:val="32"/>
          <w:szCs w:val="32"/>
          <w:shd w:val="clear" w:color="auto" w:fill="FFFFFF"/>
        </w:rPr>
        <w:t>阶段（一次性）项目绩效分析。</w:t>
      </w:r>
      <w:r>
        <w:rPr>
          <w:rFonts w:hint="eastAsia" w:ascii="华文仿宋" w:hAnsi="华文仿宋" w:eastAsia="华文仿宋" w:cs="华文仿宋"/>
          <w:color w:val="auto"/>
          <w:kern w:val="0"/>
          <w:sz w:val="32"/>
          <w:szCs w:val="32"/>
          <w:shd w:val="clear" w:color="auto" w:fill="FFFFFF"/>
          <w:lang w:val="zh-CN"/>
        </w:rPr>
        <w:t>该类项目总数</w:t>
      </w:r>
      <w:r>
        <w:rPr>
          <w:rFonts w:hint="eastAsia" w:ascii="华文仿宋" w:hAnsi="华文仿宋" w:eastAsia="华文仿宋" w:cs="华文仿宋"/>
          <w:color w:val="auto"/>
          <w:kern w:val="0"/>
          <w:sz w:val="32"/>
          <w:szCs w:val="32"/>
          <w:shd w:val="clear" w:color="auto" w:fill="FFFFFF"/>
        </w:rPr>
        <w:t>1</w:t>
      </w:r>
      <w:r>
        <w:rPr>
          <w:rFonts w:hint="eastAsia" w:ascii="华文仿宋" w:hAnsi="华文仿宋" w:eastAsia="华文仿宋" w:cs="华文仿宋"/>
          <w:color w:val="auto"/>
          <w:kern w:val="0"/>
          <w:sz w:val="32"/>
          <w:szCs w:val="32"/>
          <w:shd w:val="clear" w:color="auto" w:fill="FFFFFF"/>
          <w:lang w:val="en-US" w:eastAsia="zh-CN"/>
        </w:rPr>
        <w:t>5</w:t>
      </w:r>
      <w:r>
        <w:rPr>
          <w:rFonts w:hint="eastAsia" w:ascii="华文仿宋" w:hAnsi="华文仿宋" w:eastAsia="华文仿宋" w:cs="华文仿宋"/>
          <w:color w:val="auto"/>
          <w:kern w:val="0"/>
          <w:sz w:val="32"/>
          <w:szCs w:val="32"/>
          <w:shd w:val="clear" w:color="auto" w:fill="FFFFFF"/>
          <w:lang w:val="zh-CN"/>
        </w:rPr>
        <w:t>个，涉及预算总金额</w:t>
      </w:r>
      <w:r>
        <w:rPr>
          <w:rFonts w:hint="eastAsia" w:ascii="华文仿宋" w:hAnsi="华文仿宋" w:eastAsia="华文仿宋" w:cs="华文仿宋"/>
          <w:color w:val="auto"/>
          <w:kern w:val="0"/>
          <w:sz w:val="32"/>
          <w:szCs w:val="32"/>
          <w:shd w:val="clear" w:color="auto" w:fill="FFFFFF"/>
          <w:lang w:val="en-US" w:eastAsia="zh-CN"/>
        </w:rPr>
        <w:t>303.36</w:t>
      </w:r>
      <w:r>
        <w:rPr>
          <w:rFonts w:hint="eastAsia" w:ascii="华文仿宋" w:hAnsi="华文仿宋" w:eastAsia="华文仿宋" w:cs="华文仿宋"/>
          <w:color w:val="auto"/>
          <w:kern w:val="0"/>
          <w:sz w:val="32"/>
          <w:szCs w:val="32"/>
          <w:shd w:val="clear" w:color="auto" w:fill="FFFFFF"/>
          <w:lang w:val="zh-CN"/>
        </w:rPr>
        <w:t>万元，1—1</w:t>
      </w:r>
      <w:r>
        <w:rPr>
          <w:rFonts w:hint="eastAsia" w:ascii="华文仿宋" w:hAnsi="华文仿宋" w:eastAsia="华文仿宋" w:cs="华文仿宋"/>
          <w:color w:val="auto"/>
          <w:kern w:val="0"/>
          <w:sz w:val="32"/>
          <w:szCs w:val="32"/>
          <w:shd w:val="clear" w:color="auto" w:fill="FFFFFF"/>
        </w:rPr>
        <w:t>2</w:t>
      </w:r>
      <w:r>
        <w:rPr>
          <w:rFonts w:hint="eastAsia" w:ascii="华文仿宋" w:hAnsi="华文仿宋" w:eastAsia="华文仿宋" w:cs="华文仿宋"/>
          <w:color w:val="auto"/>
          <w:kern w:val="0"/>
          <w:sz w:val="32"/>
          <w:szCs w:val="32"/>
          <w:shd w:val="clear" w:color="auto" w:fill="FFFFFF"/>
          <w:lang w:val="zh-CN"/>
        </w:rPr>
        <w:t>月预算执行总体进度为</w:t>
      </w:r>
      <w:r>
        <w:rPr>
          <w:rFonts w:hint="eastAsia" w:ascii="华文仿宋" w:hAnsi="华文仿宋" w:eastAsia="华文仿宋" w:cs="华文仿宋"/>
          <w:color w:val="auto"/>
          <w:kern w:val="0"/>
          <w:sz w:val="32"/>
          <w:szCs w:val="32"/>
          <w:shd w:val="clear" w:color="auto" w:fill="FFFFFF"/>
          <w:lang w:val="en-US" w:eastAsia="zh-CN"/>
        </w:rPr>
        <w:t>100</w:t>
      </w:r>
      <w:r>
        <w:rPr>
          <w:rFonts w:hint="eastAsia" w:ascii="华文仿宋" w:hAnsi="华文仿宋" w:eastAsia="华文仿宋" w:cs="华文仿宋"/>
          <w:color w:val="auto"/>
          <w:kern w:val="0"/>
          <w:sz w:val="32"/>
          <w:szCs w:val="32"/>
          <w:shd w:val="clear" w:color="auto" w:fill="FFFFFF"/>
          <w:lang w:val="zh-CN"/>
        </w:rPr>
        <w:t>%，其中：</w:t>
      </w:r>
      <w:r>
        <w:rPr>
          <w:rFonts w:hint="eastAsia" w:ascii="华文仿宋" w:hAnsi="华文仿宋" w:eastAsia="华文仿宋" w:cs="华文仿宋"/>
          <w:color w:val="auto"/>
          <w:kern w:val="0"/>
          <w:sz w:val="32"/>
          <w:szCs w:val="32"/>
          <w:shd w:val="clear" w:color="auto" w:fill="FFFFFF"/>
          <w:lang w:eastAsia="zh-CN"/>
        </w:rPr>
        <w:t>无</w:t>
      </w:r>
      <w:r>
        <w:rPr>
          <w:rFonts w:hint="eastAsia" w:ascii="华文仿宋" w:hAnsi="华文仿宋" w:eastAsia="华文仿宋" w:cs="华文仿宋"/>
          <w:color w:val="auto"/>
          <w:kern w:val="0"/>
          <w:sz w:val="32"/>
          <w:szCs w:val="32"/>
          <w:shd w:val="clear" w:color="auto" w:fill="FFFFFF"/>
          <w:lang w:val="zh-CN"/>
        </w:rPr>
        <w:t>预算结余率大于</w:t>
      </w:r>
      <w:r>
        <w:rPr>
          <w:rFonts w:hint="eastAsia" w:ascii="华文仿宋" w:hAnsi="华文仿宋" w:eastAsia="华文仿宋" w:cs="华文仿宋"/>
          <w:color w:val="auto"/>
          <w:kern w:val="0"/>
          <w:sz w:val="32"/>
          <w:szCs w:val="32"/>
          <w:shd w:val="clear" w:color="auto" w:fill="FFFFFF"/>
        </w:rPr>
        <w:t>10%</w:t>
      </w:r>
      <w:r>
        <w:rPr>
          <w:rFonts w:hint="eastAsia" w:ascii="华文仿宋" w:hAnsi="华文仿宋" w:eastAsia="华文仿宋" w:cs="华文仿宋"/>
          <w:color w:val="auto"/>
          <w:kern w:val="0"/>
          <w:sz w:val="32"/>
          <w:szCs w:val="32"/>
          <w:shd w:val="clear" w:color="auto" w:fill="FFFFFF"/>
          <w:lang w:val="zh-CN"/>
        </w:rPr>
        <w:t>的项目共计。</w:t>
      </w:r>
    </w:p>
    <w:p w14:paraId="0D4F07F9">
      <w:pPr>
        <w:pStyle w:val="2"/>
        <w:ind w:left="0" w:leftChars="0" w:firstLine="640" w:firstLineChars="200"/>
        <w:rPr>
          <w:rFonts w:hint="eastAsia" w:ascii="华文仿宋" w:hAnsi="华文仿宋" w:eastAsia="华文仿宋" w:cs="华文仿宋"/>
          <w:color w:val="auto"/>
          <w:kern w:val="0"/>
          <w:sz w:val="32"/>
          <w:szCs w:val="32"/>
          <w:shd w:val="clear" w:color="auto" w:fill="FFFFFF"/>
          <w:lang w:val="en-US" w:eastAsia="zh-CN"/>
        </w:rPr>
      </w:pPr>
      <w:r>
        <w:rPr>
          <w:rFonts w:hint="eastAsia" w:ascii="华文仿宋" w:hAnsi="华文仿宋" w:eastAsia="华文仿宋" w:cs="华文仿宋"/>
          <w:color w:val="auto"/>
          <w:kern w:val="0"/>
          <w:sz w:val="32"/>
          <w:szCs w:val="32"/>
          <w:shd w:val="clear" w:color="auto" w:fill="FFFFFF"/>
          <w:lang w:val="zh-CN"/>
        </w:rPr>
        <w:t>财政代管资金项目绩效分析。该类项目总数</w:t>
      </w:r>
      <w:r>
        <w:rPr>
          <w:rFonts w:hint="eastAsia" w:ascii="华文仿宋" w:hAnsi="华文仿宋" w:eastAsia="华文仿宋" w:cs="华文仿宋"/>
          <w:color w:val="auto"/>
          <w:kern w:val="0"/>
          <w:sz w:val="32"/>
          <w:szCs w:val="32"/>
          <w:shd w:val="clear" w:color="auto" w:fill="FFFFFF"/>
          <w:lang w:val="en-US" w:eastAsia="zh-CN"/>
        </w:rPr>
        <w:t>12个，涉及资金199.79万元，1-12月执行93.49%，其中：</w:t>
      </w:r>
      <w:r>
        <w:rPr>
          <w:rFonts w:hint="eastAsia" w:ascii="华文仿宋" w:hAnsi="华文仿宋" w:eastAsia="华文仿宋" w:cs="华文仿宋"/>
          <w:color w:val="auto"/>
          <w:kern w:val="0"/>
          <w:sz w:val="32"/>
          <w:szCs w:val="32"/>
          <w:shd w:val="clear" w:color="auto" w:fill="FFFFFF"/>
          <w:lang w:val="zh-CN"/>
        </w:rPr>
        <w:t>无预算结余率大于</w:t>
      </w:r>
      <w:r>
        <w:rPr>
          <w:rFonts w:hint="eastAsia" w:ascii="华文仿宋" w:hAnsi="华文仿宋" w:eastAsia="华文仿宋" w:cs="华文仿宋"/>
          <w:color w:val="auto"/>
          <w:kern w:val="0"/>
          <w:sz w:val="32"/>
          <w:szCs w:val="32"/>
          <w:shd w:val="clear" w:color="auto" w:fill="FFFFFF"/>
        </w:rPr>
        <w:t>10%</w:t>
      </w:r>
      <w:r>
        <w:rPr>
          <w:rFonts w:hint="eastAsia" w:ascii="华文仿宋" w:hAnsi="华文仿宋" w:eastAsia="华文仿宋" w:cs="华文仿宋"/>
          <w:color w:val="auto"/>
          <w:kern w:val="0"/>
          <w:sz w:val="32"/>
          <w:szCs w:val="32"/>
          <w:shd w:val="clear" w:color="auto" w:fill="FFFFFF"/>
          <w:lang w:val="zh-CN"/>
        </w:rPr>
        <w:t>的项目共计。</w:t>
      </w:r>
    </w:p>
    <w:p w14:paraId="1B3A3A11">
      <w:pPr>
        <w:rPr>
          <w:rFonts w:hint="eastAsia" w:ascii="华文仿宋" w:hAnsi="华文仿宋" w:eastAsia="华文仿宋" w:cs="华文仿宋"/>
          <w:color w:val="auto"/>
          <w:sz w:val="32"/>
          <w:szCs w:val="32"/>
          <w:lang w:val="en-US" w:eastAsia="zh-CN"/>
        </w:rPr>
      </w:pPr>
      <w:r>
        <w:rPr>
          <w:rFonts w:hint="eastAsia" w:ascii="华文仿宋" w:hAnsi="华文仿宋" w:eastAsia="华文仿宋" w:cs="华文仿宋"/>
          <w:color w:val="auto"/>
          <w:kern w:val="0"/>
          <w:sz w:val="32"/>
          <w:szCs w:val="32"/>
          <w:shd w:val="clear" w:color="auto" w:fill="FFFFFF"/>
          <w:lang w:val="en-US" w:eastAsia="zh-CN"/>
        </w:rPr>
        <w:t xml:space="preserve">    非税收入（新华书店）项目绩效分析。该类项目总数1个，涉及资金104万元，</w:t>
      </w:r>
      <w:r>
        <w:rPr>
          <w:rFonts w:hint="eastAsia" w:ascii="华文仿宋" w:hAnsi="华文仿宋" w:eastAsia="华文仿宋" w:cs="华文仿宋"/>
          <w:color w:val="auto"/>
          <w:kern w:val="0"/>
          <w:sz w:val="32"/>
          <w:szCs w:val="32"/>
          <w:shd w:val="clear" w:color="auto" w:fill="FFFFFF"/>
          <w:lang w:val="zh-CN"/>
        </w:rPr>
        <w:t>1—1</w:t>
      </w:r>
      <w:r>
        <w:rPr>
          <w:rFonts w:hint="eastAsia" w:ascii="华文仿宋" w:hAnsi="华文仿宋" w:eastAsia="华文仿宋" w:cs="华文仿宋"/>
          <w:color w:val="auto"/>
          <w:kern w:val="0"/>
          <w:sz w:val="32"/>
          <w:szCs w:val="32"/>
          <w:shd w:val="clear" w:color="auto" w:fill="FFFFFF"/>
        </w:rPr>
        <w:t>2</w:t>
      </w:r>
      <w:r>
        <w:rPr>
          <w:rFonts w:hint="eastAsia" w:ascii="华文仿宋" w:hAnsi="华文仿宋" w:eastAsia="华文仿宋" w:cs="华文仿宋"/>
          <w:color w:val="auto"/>
          <w:kern w:val="0"/>
          <w:sz w:val="32"/>
          <w:szCs w:val="32"/>
          <w:shd w:val="clear" w:color="auto" w:fill="FFFFFF"/>
          <w:lang w:val="zh-CN"/>
        </w:rPr>
        <w:t>月预算执行总体进度为</w:t>
      </w:r>
      <w:r>
        <w:rPr>
          <w:rFonts w:hint="eastAsia" w:ascii="华文仿宋" w:hAnsi="华文仿宋" w:eastAsia="华文仿宋" w:cs="华文仿宋"/>
          <w:color w:val="auto"/>
          <w:kern w:val="0"/>
          <w:sz w:val="32"/>
          <w:szCs w:val="32"/>
          <w:shd w:val="clear" w:color="auto" w:fill="FFFFFF"/>
          <w:lang w:val="en-US" w:eastAsia="zh-CN"/>
        </w:rPr>
        <w:t>100</w:t>
      </w:r>
      <w:r>
        <w:rPr>
          <w:rFonts w:hint="eastAsia" w:ascii="华文仿宋" w:hAnsi="华文仿宋" w:eastAsia="华文仿宋" w:cs="华文仿宋"/>
          <w:color w:val="auto"/>
          <w:kern w:val="0"/>
          <w:sz w:val="32"/>
          <w:szCs w:val="32"/>
          <w:shd w:val="clear" w:color="auto" w:fill="FFFFFF"/>
          <w:lang w:val="zh-CN"/>
        </w:rPr>
        <w:t>%</w:t>
      </w:r>
      <w:r>
        <w:rPr>
          <w:rFonts w:hint="eastAsia" w:ascii="华文仿宋" w:hAnsi="华文仿宋" w:eastAsia="华文仿宋" w:cs="华文仿宋"/>
          <w:color w:val="auto"/>
          <w:kern w:val="0"/>
          <w:sz w:val="32"/>
          <w:szCs w:val="32"/>
          <w:shd w:val="clear" w:color="auto" w:fill="FFFFFF"/>
          <w:lang w:val="en-US" w:eastAsia="zh-CN"/>
        </w:rPr>
        <w:t>。</w:t>
      </w:r>
    </w:p>
    <w:p w14:paraId="1487C3DE">
      <w:pPr>
        <w:spacing w:line="576" w:lineRule="exact"/>
        <w:ind w:firstLine="640" w:firstLineChars="200"/>
        <w:outlineLvl w:val="2"/>
        <w:rPr>
          <w:rFonts w:hint="eastAsia" w:ascii="华文仿宋" w:hAnsi="华文仿宋" w:eastAsia="华文仿宋" w:cs="华文仿宋"/>
          <w:sz w:val="32"/>
          <w:szCs w:val="32"/>
          <w:lang w:val="zh-CN"/>
        </w:rPr>
      </w:pPr>
      <w:r>
        <w:rPr>
          <w:rFonts w:hint="eastAsia" w:ascii="华文仿宋" w:hAnsi="华文仿宋" w:eastAsia="华文仿宋" w:cs="华文仿宋"/>
          <w:color w:val="000000"/>
          <w:kern w:val="0"/>
          <w:sz w:val="32"/>
          <w:szCs w:val="32"/>
          <w:shd w:val="clear" w:color="auto" w:fill="FFFFFF"/>
        </w:rPr>
        <w:t>1.</w:t>
      </w:r>
      <w:r>
        <w:rPr>
          <w:rFonts w:hint="eastAsia" w:ascii="华文仿宋" w:hAnsi="华文仿宋" w:eastAsia="华文仿宋" w:cs="华文仿宋"/>
          <w:color w:val="000000"/>
          <w:kern w:val="0"/>
          <w:sz w:val="32"/>
          <w:szCs w:val="32"/>
          <w:shd w:val="clear" w:color="auto" w:fill="FFFFFF"/>
          <w:lang w:val="zh-CN"/>
        </w:rPr>
        <w:t>项目决策（</w:t>
      </w:r>
      <w:r>
        <w:rPr>
          <w:rFonts w:hint="eastAsia" w:ascii="华文仿宋" w:hAnsi="华文仿宋" w:eastAsia="华文仿宋" w:cs="华文仿宋"/>
          <w:color w:val="000000"/>
          <w:kern w:val="0"/>
          <w:sz w:val="32"/>
          <w:szCs w:val="32"/>
          <w:shd w:val="clear" w:color="auto" w:fill="FFFFFF"/>
        </w:rPr>
        <w:t>12分</w:t>
      </w:r>
      <w:r>
        <w:rPr>
          <w:rFonts w:hint="eastAsia" w:ascii="华文仿宋" w:hAnsi="华文仿宋" w:eastAsia="华文仿宋" w:cs="华文仿宋"/>
          <w:color w:val="000000"/>
          <w:kern w:val="0"/>
          <w:sz w:val="32"/>
          <w:szCs w:val="32"/>
          <w:shd w:val="clear" w:color="auto" w:fill="FFFFFF"/>
          <w:lang w:val="zh-CN"/>
        </w:rPr>
        <w:t>）</w:t>
      </w:r>
    </w:p>
    <w:p w14:paraId="6551FADA">
      <w:pPr>
        <w:spacing w:line="576"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lang w:val="zh-CN"/>
        </w:rPr>
        <w:t>（</w:t>
      </w:r>
      <w:r>
        <w:rPr>
          <w:rFonts w:hint="eastAsia" w:ascii="华文仿宋" w:hAnsi="华文仿宋" w:eastAsia="华文仿宋" w:cs="华文仿宋"/>
          <w:sz w:val="32"/>
          <w:szCs w:val="32"/>
        </w:rPr>
        <w:t>1</w:t>
      </w:r>
      <w:r>
        <w:rPr>
          <w:rFonts w:hint="eastAsia" w:ascii="华文仿宋" w:hAnsi="华文仿宋" w:eastAsia="华文仿宋" w:cs="华文仿宋"/>
          <w:sz w:val="32"/>
          <w:szCs w:val="32"/>
          <w:lang w:val="zh-CN"/>
        </w:rPr>
        <w:t>）决策程序（</w:t>
      </w:r>
      <w:r>
        <w:rPr>
          <w:rFonts w:hint="eastAsia" w:ascii="华文仿宋" w:hAnsi="华文仿宋" w:eastAsia="华文仿宋" w:cs="华文仿宋"/>
          <w:sz w:val="32"/>
          <w:szCs w:val="32"/>
        </w:rPr>
        <w:t>4分</w:t>
      </w:r>
      <w:r>
        <w:rPr>
          <w:rFonts w:hint="eastAsia" w:ascii="华文仿宋" w:hAnsi="华文仿宋" w:eastAsia="华文仿宋" w:cs="华文仿宋"/>
          <w:sz w:val="32"/>
          <w:szCs w:val="32"/>
          <w:lang w:val="zh-CN"/>
        </w:rPr>
        <w:t>）</w:t>
      </w:r>
    </w:p>
    <w:p w14:paraId="014FA47E">
      <w:pPr>
        <w:spacing w:line="56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本部门预算项目按规定履行评估论证、申报程序。自评得分4分。</w:t>
      </w:r>
    </w:p>
    <w:p w14:paraId="28182639">
      <w:pPr>
        <w:rPr>
          <w:rFonts w:hint="eastAsia" w:eastAsia="仿宋_GB2312"/>
          <w:lang w:eastAsia="zh-CN"/>
        </w:rPr>
      </w:pPr>
      <w:r>
        <w:rPr>
          <w:rFonts w:hint="eastAsia" w:eastAsia="仿宋_GB2312"/>
          <w:lang w:eastAsia="zh-CN"/>
        </w:rPr>
        <w:drawing>
          <wp:inline distT="0" distB="0" distL="114300" distR="114300">
            <wp:extent cx="5760720" cy="3240405"/>
            <wp:effectExtent l="0" t="0" r="11430" b="17145"/>
            <wp:docPr id="32" name="图片 32" descr="544de9e5b35d4b3aa64c7aec688309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544de9e5b35d4b3aa64c7aec688309db"/>
                    <pic:cNvPicPr>
                      <a:picLocks noChangeAspect="1"/>
                    </pic:cNvPicPr>
                  </pic:nvPicPr>
                  <pic:blipFill>
                    <a:blip r:embed="rId27"/>
                    <a:stretch>
                      <a:fillRect/>
                    </a:stretch>
                  </pic:blipFill>
                  <pic:spPr>
                    <a:xfrm>
                      <a:off x="0" y="0"/>
                      <a:ext cx="5760720" cy="3240405"/>
                    </a:xfrm>
                    <a:prstGeom prst="rect">
                      <a:avLst/>
                    </a:prstGeom>
                  </pic:spPr>
                </pic:pic>
              </a:graphicData>
            </a:graphic>
          </wp:inline>
        </w:drawing>
      </w:r>
    </w:p>
    <w:p w14:paraId="04C25470">
      <w:pPr>
        <w:spacing w:line="560"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lang w:val="zh-CN"/>
        </w:rPr>
        <w:t>（</w:t>
      </w:r>
      <w:r>
        <w:rPr>
          <w:rFonts w:hint="eastAsia" w:ascii="华文仿宋" w:hAnsi="华文仿宋" w:eastAsia="华文仿宋" w:cs="华文仿宋"/>
          <w:sz w:val="32"/>
          <w:szCs w:val="32"/>
        </w:rPr>
        <w:t>2</w:t>
      </w:r>
      <w:r>
        <w:rPr>
          <w:rFonts w:hint="eastAsia" w:ascii="华文仿宋" w:hAnsi="华文仿宋" w:eastAsia="华文仿宋" w:cs="华文仿宋"/>
          <w:sz w:val="32"/>
          <w:szCs w:val="32"/>
          <w:lang w:val="zh-CN"/>
        </w:rPr>
        <w:t>）目标设置（</w:t>
      </w:r>
      <w:r>
        <w:rPr>
          <w:rFonts w:hint="eastAsia" w:ascii="华文仿宋" w:hAnsi="华文仿宋" w:eastAsia="华文仿宋" w:cs="华文仿宋"/>
          <w:sz w:val="32"/>
          <w:szCs w:val="32"/>
        </w:rPr>
        <w:t>4分</w:t>
      </w:r>
      <w:r>
        <w:rPr>
          <w:rFonts w:hint="eastAsia" w:ascii="华文仿宋" w:hAnsi="华文仿宋" w:eastAsia="华文仿宋" w:cs="华文仿宋"/>
          <w:sz w:val="32"/>
          <w:szCs w:val="32"/>
          <w:lang w:val="zh-CN"/>
        </w:rPr>
        <w:t>）。</w:t>
      </w:r>
    </w:p>
    <w:p w14:paraId="1431161E">
      <w:pPr>
        <w:spacing w:line="56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本部门预算项目绩效目标与计划期内的任务量、预算安排的资金量相匹配。自评得分4分。</w:t>
      </w:r>
    </w:p>
    <w:p w14:paraId="2E50F538">
      <w:pPr>
        <w:spacing w:line="560"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lang w:val="zh-CN"/>
        </w:rPr>
        <w:t>（</w:t>
      </w:r>
      <w:r>
        <w:rPr>
          <w:rFonts w:hint="eastAsia" w:ascii="华文仿宋" w:hAnsi="华文仿宋" w:eastAsia="华文仿宋" w:cs="华文仿宋"/>
          <w:sz w:val="32"/>
          <w:szCs w:val="32"/>
        </w:rPr>
        <w:t>3</w:t>
      </w:r>
      <w:r>
        <w:rPr>
          <w:rFonts w:hint="eastAsia" w:ascii="华文仿宋" w:hAnsi="华文仿宋" w:eastAsia="华文仿宋" w:cs="华文仿宋"/>
          <w:sz w:val="32"/>
          <w:szCs w:val="32"/>
          <w:lang w:val="zh-CN"/>
        </w:rPr>
        <w:t>）项目入库（</w:t>
      </w:r>
      <w:r>
        <w:rPr>
          <w:rFonts w:hint="eastAsia" w:ascii="华文仿宋" w:hAnsi="华文仿宋" w:eastAsia="华文仿宋" w:cs="华文仿宋"/>
          <w:sz w:val="32"/>
          <w:szCs w:val="32"/>
        </w:rPr>
        <w:t>4分</w:t>
      </w:r>
      <w:r>
        <w:rPr>
          <w:rFonts w:hint="eastAsia" w:ascii="华文仿宋" w:hAnsi="华文仿宋" w:eastAsia="华文仿宋" w:cs="华文仿宋"/>
          <w:sz w:val="32"/>
          <w:szCs w:val="32"/>
          <w:lang w:val="zh-CN"/>
        </w:rPr>
        <w:t>）</w:t>
      </w:r>
    </w:p>
    <w:p w14:paraId="2385C058">
      <w:pPr>
        <w:spacing w:line="56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w:t>
      </w:r>
      <w:r>
        <w:rPr>
          <w:rFonts w:hint="eastAsia" w:ascii="华文仿宋" w:hAnsi="华文仿宋" w:eastAsia="华文仿宋" w:cs="华文仿宋"/>
          <w:sz w:val="32"/>
          <w:szCs w:val="32"/>
          <w:lang w:val="zh-CN"/>
        </w:rPr>
        <w:t>预算项目</w:t>
      </w:r>
      <w:r>
        <w:rPr>
          <w:rFonts w:hint="eastAsia" w:ascii="华文仿宋" w:hAnsi="华文仿宋" w:eastAsia="华文仿宋" w:cs="华文仿宋"/>
          <w:sz w:val="32"/>
          <w:szCs w:val="32"/>
        </w:rPr>
        <w:t>均已在规定时间内入财政库。自评得分4分。</w:t>
      </w:r>
    </w:p>
    <w:p w14:paraId="04D6DA54">
      <w:pPr>
        <w:pStyle w:val="2"/>
        <w:rPr>
          <w:rFonts w:hint="eastAsia" w:eastAsia="仿宋_GB2312"/>
          <w:lang w:eastAsia="zh-CN"/>
        </w:rPr>
      </w:pPr>
      <w:r>
        <w:rPr>
          <w:rFonts w:hint="eastAsia" w:eastAsia="仿宋_GB2312"/>
          <w:lang w:eastAsia="zh-CN"/>
        </w:rPr>
        <w:drawing>
          <wp:inline distT="0" distB="0" distL="114300" distR="114300">
            <wp:extent cx="5760720" cy="1955165"/>
            <wp:effectExtent l="0" t="0" r="11430" b="6985"/>
            <wp:docPr id="33" name="图片 33" descr="60dea739a9e80ce461a4cf841355b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60dea739a9e80ce461a4cf841355b460"/>
                    <pic:cNvPicPr>
                      <a:picLocks noChangeAspect="1"/>
                    </pic:cNvPicPr>
                  </pic:nvPicPr>
                  <pic:blipFill>
                    <a:blip r:embed="rId28"/>
                    <a:stretch>
                      <a:fillRect/>
                    </a:stretch>
                  </pic:blipFill>
                  <pic:spPr>
                    <a:xfrm>
                      <a:off x="0" y="0"/>
                      <a:ext cx="5760720" cy="1955165"/>
                    </a:xfrm>
                    <a:prstGeom prst="rect">
                      <a:avLst/>
                    </a:prstGeom>
                  </pic:spPr>
                </pic:pic>
              </a:graphicData>
            </a:graphic>
          </wp:inline>
        </w:drawing>
      </w:r>
    </w:p>
    <w:p w14:paraId="0E61BA1A">
      <w:pPr>
        <w:pStyle w:val="2"/>
        <w:ind w:left="1280" w:hanging="640"/>
        <w:rPr>
          <w:rFonts w:hint="eastAsia" w:eastAsia="仿宋_GB2312"/>
          <w:lang w:eastAsia="zh-CN"/>
        </w:rPr>
      </w:pPr>
      <w:r>
        <w:rPr>
          <w:rFonts w:hint="eastAsia" w:eastAsia="仿宋_GB2312"/>
          <w:lang w:eastAsia="zh-CN"/>
        </w:rPr>
        <w:drawing>
          <wp:inline distT="0" distB="0" distL="114300" distR="114300">
            <wp:extent cx="5760720" cy="3240405"/>
            <wp:effectExtent l="0" t="0" r="11430" b="17145"/>
            <wp:docPr id="34" name="图片 34" descr="7cb62ccab9937f9b14502030777c8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7cb62ccab9937f9b14502030777c8837"/>
                    <pic:cNvPicPr>
                      <a:picLocks noChangeAspect="1"/>
                    </pic:cNvPicPr>
                  </pic:nvPicPr>
                  <pic:blipFill>
                    <a:blip r:embed="rId29"/>
                    <a:stretch>
                      <a:fillRect/>
                    </a:stretch>
                  </pic:blipFill>
                  <pic:spPr>
                    <a:xfrm>
                      <a:off x="0" y="0"/>
                      <a:ext cx="5760720" cy="3240405"/>
                    </a:xfrm>
                    <a:prstGeom prst="rect">
                      <a:avLst/>
                    </a:prstGeom>
                  </pic:spPr>
                </pic:pic>
              </a:graphicData>
            </a:graphic>
          </wp:inline>
        </w:drawing>
      </w:r>
    </w:p>
    <w:p w14:paraId="349A6E5B">
      <w:pPr>
        <w:spacing w:line="560" w:lineRule="exact"/>
        <w:ind w:firstLine="640" w:firstLineChars="200"/>
        <w:rPr>
          <w:rFonts w:hint="eastAsia" w:ascii="华文仿宋" w:hAnsi="华文仿宋" w:eastAsia="华文仿宋" w:cs="华文仿宋"/>
          <w:color w:val="000000"/>
          <w:kern w:val="0"/>
          <w:sz w:val="32"/>
          <w:szCs w:val="32"/>
          <w:shd w:val="clear" w:color="auto" w:fill="FFFFFF"/>
          <w:lang w:val="zh-CN"/>
        </w:rPr>
      </w:pPr>
      <w:r>
        <w:rPr>
          <w:rFonts w:hint="eastAsia" w:ascii="华文仿宋" w:hAnsi="华文仿宋" w:eastAsia="华文仿宋" w:cs="华文仿宋"/>
          <w:color w:val="000000"/>
          <w:kern w:val="0"/>
          <w:sz w:val="32"/>
          <w:szCs w:val="32"/>
          <w:shd w:val="clear" w:color="auto" w:fill="FFFFFF"/>
        </w:rPr>
        <w:t>2.项目执行（12分）</w:t>
      </w:r>
      <w:r>
        <w:rPr>
          <w:rFonts w:hint="eastAsia" w:ascii="华文仿宋" w:hAnsi="华文仿宋" w:eastAsia="华文仿宋" w:cs="华文仿宋"/>
          <w:color w:val="000000"/>
          <w:kern w:val="0"/>
          <w:sz w:val="32"/>
          <w:szCs w:val="32"/>
          <w:shd w:val="clear" w:color="auto" w:fill="FFFFFF"/>
          <w:lang w:val="zh-CN"/>
        </w:rPr>
        <w:t>。</w:t>
      </w:r>
    </w:p>
    <w:p w14:paraId="5F8C2598">
      <w:pPr>
        <w:spacing w:line="560"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rPr>
        <w:t>（1）</w:t>
      </w:r>
      <w:r>
        <w:rPr>
          <w:rFonts w:hint="eastAsia" w:ascii="华文仿宋" w:hAnsi="华文仿宋" w:eastAsia="华文仿宋" w:cs="华文仿宋"/>
          <w:sz w:val="32"/>
          <w:szCs w:val="32"/>
          <w:lang w:val="zh-CN"/>
        </w:rPr>
        <w:t>资金执行同向（</w:t>
      </w:r>
      <w:r>
        <w:rPr>
          <w:rFonts w:hint="eastAsia" w:ascii="华文仿宋" w:hAnsi="华文仿宋" w:eastAsia="华文仿宋" w:cs="华文仿宋"/>
          <w:sz w:val="32"/>
          <w:szCs w:val="32"/>
        </w:rPr>
        <w:t>4分</w:t>
      </w:r>
      <w:r>
        <w:rPr>
          <w:rFonts w:hint="eastAsia" w:ascii="华文仿宋" w:hAnsi="华文仿宋" w:eastAsia="华文仿宋" w:cs="华文仿宋"/>
          <w:sz w:val="32"/>
          <w:szCs w:val="32"/>
          <w:lang w:val="zh-CN"/>
        </w:rPr>
        <w:t>）</w:t>
      </w:r>
    </w:p>
    <w:p w14:paraId="77C892BC">
      <w:pPr>
        <w:spacing w:line="56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w:t>
      </w:r>
      <w:r>
        <w:rPr>
          <w:rFonts w:hint="eastAsia" w:ascii="华文仿宋" w:hAnsi="华文仿宋" w:eastAsia="华文仿宋" w:cs="华文仿宋"/>
          <w:sz w:val="32"/>
          <w:szCs w:val="32"/>
          <w:lang w:val="zh-CN"/>
        </w:rPr>
        <w:t>预算阶段项目</w:t>
      </w:r>
      <w:r>
        <w:rPr>
          <w:rFonts w:hint="eastAsia" w:ascii="华文仿宋" w:hAnsi="华文仿宋" w:eastAsia="华文仿宋" w:cs="华文仿宋"/>
          <w:sz w:val="32"/>
          <w:szCs w:val="32"/>
        </w:rPr>
        <w:t>无实际列支内容与绩效目标设置方向不相符的部门预算阶段项目。自评得分4分。</w:t>
      </w:r>
    </w:p>
    <w:p w14:paraId="7FE88D35">
      <w:pPr>
        <w:pStyle w:val="2"/>
        <w:rPr>
          <w:rFonts w:hint="eastAsia" w:eastAsia="仿宋_GB2312"/>
          <w:lang w:eastAsia="zh-CN"/>
        </w:rPr>
      </w:pPr>
      <w:r>
        <w:rPr>
          <w:rFonts w:hint="eastAsia" w:eastAsia="仿宋_GB2312"/>
          <w:lang w:eastAsia="zh-CN"/>
        </w:rPr>
        <w:drawing>
          <wp:inline distT="0" distB="0" distL="114300" distR="114300">
            <wp:extent cx="5760720" cy="1829435"/>
            <wp:effectExtent l="0" t="0" r="11430" b="18415"/>
            <wp:docPr id="6" name="图片 6" descr="7edd90fc046992585ff5c4ca8ad498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edd90fc046992585ff5c4ca8ad498bf"/>
                    <pic:cNvPicPr>
                      <a:picLocks noChangeAspect="1"/>
                    </pic:cNvPicPr>
                  </pic:nvPicPr>
                  <pic:blipFill>
                    <a:blip r:embed="rId30"/>
                    <a:stretch>
                      <a:fillRect/>
                    </a:stretch>
                  </pic:blipFill>
                  <pic:spPr>
                    <a:xfrm>
                      <a:off x="0" y="0"/>
                      <a:ext cx="5760720" cy="1829435"/>
                    </a:xfrm>
                    <a:prstGeom prst="rect">
                      <a:avLst/>
                    </a:prstGeom>
                  </pic:spPr>
                </pic:pic>
              </a:graphicData>
            </a:graphic>
          </wp:inline>
        </w:drawing>
      </w:r>
    </w:p>
    <w:p w14:paraId="3BE62136">
      <w:pPr>
        <w:spacing w:line="560"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lang w:val="zh-CN"/>
        </w:rPr>
        <w:t>（</w:t>
      </w:r>
      <w:r>
        <w:rPr>
          <w:rFonts w:hint="eastAsia" w:ascii="华文仿宋" w:hAnsi="华文仿宋" w:eastAsia="华文仿宋" w:cs="华文仿宋"/>
          <w:sz w:val="32"/>
          <w:szCs w:val="32"/>
        </w:rPr>
        <w:t>2</w:t>
      </w:r>
      <w:r>
        <w:rPr>
          <w:rFonts w:hint="eastAsia" w:ascii="华文仿宋" w:hAnsi="华文仿宋" w:eastAsia="华文仿宋" w:cs="华文仿宋"/>
          <w:sz w:val="32"/>
          <w:szCs w:val="32"/>
          <w:lang w:val="zh-CN"/>
        </w:rPr>
        <w:t>）项目调整（</w:t>
      </w:r>
      <w:r>
        <w:rPr>
          <w:rFonts w:hint="eastAsia" w:ascii="华文仿宋" w:hAnsi="华文仿宋" w:eastAsia="华文仿宋" w:cs="华文仿宋"/>
          <w:sz w:val="32"/>
          <w:szCs w:val="32"/>
        </w:rPr>
        <w:t>4分</w:t>
      </w:r>
      <w:r>
        <w:rPr>
          <w:rFonts w:hint="eastAsia" w:ascii="华文仿宋" w:hAnsi="华文仿宋" w:eastAsia="华文仿宋" w:cs="华文仿宋"/>
          <w:sz w:val="32"/>
          <w:szCs w:val="32"/>
          <w:lang w:val="zh-CN"/>
        </w:rPr>
        <w:t>）</w:t>
      </w:r>
    </w:p>
    <w:p w14:paraId="00D6FAA4">
      <w:pPr>
        <w:spacing w:line="56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本部门已报财政审核同意收回预算、调整目标等处置措施的部门预算项目均按程序进行预算收回和目标调整。自评得分</w:t>
      </w:r>
      <w:r>
        <w:rPr>
          <w:rFonts w:hint="eastAsia" w:ascii="华文仿宋" w:hAnsi="华文仿宋" w:eastAsia="华文仿宋" w:cs="华文仿宋"/>
          <w:sz w:val="32"/>
          <w:szCs w:val="32"/>
          <w:lang w:val="en-US" w:eastAsia="zh-CN"/>
        </w:rPr>
        <w:t>4</w:t>
      </w:r>
      <w:r>
        <w:rPr>
          <w:rFonts w:hint="eastAsia" w:ascii="华文仿宋" w:hAnsi="华文仿宋" w:eastAsia="华文仿宋" w:cs="华文仿宋"/>
          <w:sz w:val="32"/>
          <w:szCs w:val="32"/>
        </w:rPr>
        <w:t>分。（如下截图）</w:t>
      </w:r>
    </w:p>
    <w:p w14:paraId="13FEAFEE">
      <w:pPr>
        <w:rPr>
          <w:rFonts w:hint="eastAsia" w:eastAsia="仿宋_GB2312"/>
          <w:lang w:eastAsia="zh-CN"/>
        </w:rPr>
      </w:pPr>
      <w:r>
        <w:rPr>
          <w:rFonts w:hint="eastAsia" w:eastAsia="仿宋_GB2312"/>
          <w:lang w:eastAsia="zh-CN"/>
        </w:rPr>
        <w:drawing>
          <wp:inline distT="0" distB="0" distL="114300" distR="114300">
            <wp:extent cx="3135630" cy="6307455"/>
            <wp:effectExtent l="0" t="0" r="17145" b="7620"/>
            <wp:docPr id="35" name="图片 35" descr="e646e044ef135d3f4d21b952a9b141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e646e044ef135d3f4d21b952a9b141c4"/>
                    <pic:cNvPicPr>
                      <a:picLocks noChangeAspect="1"/>
                    </pic:cNvPicPr>
                  </pic:nvPicPr>
                  <pic:blipFill>
                    <a:blip r:embed="rId31"/>
                    <a:stretch>
                      <a:fillRect/>
                    </a:stretch>
                  </pic:blipFill>
                  <pic:spPr>
                    <a:xfrm rot="16200000">
                      <a:off x="0" y="0"/>
                      <a:ext cx="3135630" cy="6307455"/>
                    </a:xfrm>
                    <a:prstGeom prst="rect">
                      <a:avLst/>
                    </a:prstGeom>
                  </pic:spPr>
                </pic:pic>
              </a:graphicData>
            </a:graphic>
          </wp:inline>
        </w:drawing>
      </w:r>
    </w:p>
    <w:p w14:paraId="649A164C">
      <w:pPr>
        <w:pStyle w:val="2"/>
        <w:rPr>
          <w:rFonts w:hint="eastAsia"/>
          <w:lang w:eastAsia="zh-CN"/>
        </w:rPr>
      </w:pPr>
      <w:r>
        <w:rPr>
          <w:rFonts w:hint="eastAsia"/>
          <w:lang w:eastAsia="zh-CN"/>
        </w:rPr>
        <w:drawing>
          <wp:inline distT="0" distB="0" distL="114300" distR="114300">
            <wp:extent cx="5760720" cy="2833370"/>
            <wp:effectExtent l="0" t="0" r="11430" b="5080"/>
            <wp:docPr id="8" name="图片 8" descr="8a69cb47d0b4bafde86606e3654909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a69cb47d0b4bafde86606e3654909bd"/>
                    <pic:cNvPicPr>
                      <a:picLocks noChangeAspect="1"/>
                    </pic:cNvPicPr>
                  </pic:nvPicPr>
                  <pic:blipFill>
                    <a:blip r:embed="rId32"/>
                    <a:stretch>
                      <a:fillRect/>
                    </a:stretch>
                  </pic:blipFill>
                  <pic:spPr>
                    <a:xfrm>
                      <a:off x="0" y="0"/>
                      <a:ext cx="5760720" cy="2833370"/>
                    </a:xfrm>
                    <a:prstGeom prst="rect">
                      <a:avLst/>
                    </a:prstGeom>
                  </pic:spPr>
                </pic:pic>
              </a:graphicData>
            </a:graphic>
          </wp:inline>
        </w:drawing>
      </w:r>
    </w:p>
    <w:p w14:paraId="6C0F5826">
      <w:pPr>
        <w:spacing w:line="560"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lang w:val="zh-CN"/>
        </w:rPr>
        <w:t>（</w:t>
      </w:r>
      <w:r>
        <w:rPr>
          <w:rFonts w:hint="eastAsia" w:ascii="华文仿宋" w:hAnsi="华文仿宋" w:eastAsia="华文仿宋" w:cs="华文仿宋"/>
          <w:sz w:val="32"/>
          <w:szCs w:val="32"/>
        </w:rPr>
        <w:t>3</w:t>
      </w:r>
      <w:r>
        <w:rPr>
          <w:rFonts w:hint="eastAsia" w:ascii="华文仿宋" w:hAnsi="华文仿宋" w:eastAsia="华文仿宋" w:cs="华文仿宋"/>
          <w:sz w:val="32"/>
          <w:szCs w:val="32"/>
          <w:lang w:val="zh-CN"/>
        </w:rPr>
        <w:t>）执行结果（</w:t>
      </w:r>
      <w:r>
        <w:rPr>
          <w:rFonts w:hint="eastAsia" w:ascii="华文仿宋" w:hAnsi="华文仿宋" w:eastAsia="华文仿宋" w:cs="华文仿宋"/>
          <w:sz w:val="32"/>
          <w:szCs w:val="32"/>
          <w:lang w:val="en-US" w:eastAsia="zh-CN"/>
        </w:rPr>
        <w:t>4分</w:t>
      </w:r>
      <w:r>
        <w:rPr>
          <w:rFonts w:hint="eastAsia" w:ascii="华文仿宋" w:hAnsi="华文仿宋" w:eastAsia="华文仿宋" w:cs="华文仿宋"/>
          <w:sz w:val="32"/>
          <w:szCs w:val="32"/>
          <w:lang w:val="zh-CN"/>
        </w:rPr>
        <w:t>）</w:t>
      </w:r>
    </w:p>
    <w:p w14:paraId="6F7B03B1">
      <w:pPr>
        <w:spacing w:line="56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本部门预算项目预算结余率均小于10%。自评得分4分。</w:t>
      </w:r>
    </w:p>
    <w:p w14:paraId="4D39FCEB">
      <w:pPr>
        <w:adjustRightInd w:val="0"/>
        <w:snapToGrid w:val="0"/>
        <w:spacing w:line="578" w:lineRule="exact"/>
        <w:ind w:firstLine="640" w:firstLineChars="200"/>
        <w:contextualSpacing/>
        <w:jc w:val="left"/>
        <w:rPr>
          <w:rFonts w:hint="eastAsia" w:ascii="华文仿宋" w:hAnsi="华文仿宋" w:eastAsia="华文仿宋" w:cs="华文仿宋"/>
          <w:color w:val="000000"/>
          <w:kern w:val="0"/>
          <w:sz w:val="32"/>
          <w:szCs w:val="32"/>
          <w:shd w:val="clear" w:color="auto" w:fill="FFFFFF"/>
          <w:lang w:val="zh-CN"/>
        </w:rPr>
      </w:pPr>
      <w:r>
        <w:rPr>
          <w:rFonts w:hint="eastAsia" w:ascii="华文仿宋" w:hAnsi="华文仿宋" w:eastAsia="华文仿宋" w:cs="华文仿宋"/>
          <w:color w:val="000000"/>
          <w:kern w:val="0"/>
          <w:sz w:val="32"/>
          <w:szCs w:val="32"/>
          <w:shd w:val="clear" w:color="auto" w:fill="FFFFFF"/>
        </w:rPr>
        <w:t>3.</w:t>
      </w:r>
      <w:r>
        <w:rPr>
          <w:rFonts w:hint="eastAsia" w:ascii="华文仿宋" w:hAnsi="华文仿宋" w:eastAsia="华文仿宋" w:cs="华文仿宋"/>
          <w:color w:val="000000"/>
          <w:kern w:val="0"/>
          <w:sz w:val="32"/>
          <w:szCs w:val="32"/>
          <w:shd w:val="clear" w:color="auto" w:fill="FFFFFF"/>
          <w:lang w:val="zh-CN"/>
        </w:rPr>
        <w:t>目标实现（</w:t>
      </w:r>
      <w:r>
        <w:rPr>
          <w:rFonts w:hint="eastAsia" w:ascii="华文仿宋" w:hAnsi="华文仿宋" w:eastAsia="华文仿宋" w:cs="华文仿宋"/>
          <w:color w:val="000000"/>
          <w:kern w:val="0"/>
          <w:sz w:val="32"/>
          <w:szCs w:val="32"/>
          <w:shd w:val="clear" w:color="auto" w:fill="FFFFFF"/>
        </w:rPr>
        <w:t>11分</w:t>
      </w:r>
      <w:r>
        <w:rPr>
          <w:rFonts w:hint="eastAsia" w:ascii="华文仿宋" w:hAnsi="华文仿宋" w:eastAsia="华文仿宋" w:cs="华文仿宋"/>
          <w:color w:val="000000"/>
          <w:kern w:val="0"/>
          <w:sz w:val="32"/>
          <w:szCs w:val="32"/>
          <w:shd w:val="clear" w:color="auto" w:fill="FFFFFF"/>
          <w:lang w:val="zh-CN"/>
        </w:rPr>
        <w:t>）</w:t>
      </w:r>
    </w:p>
    <w:p w14:paraId="1691FEAA">
      <w:pPr>
        <w:spacing w:line="560"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lang w:val="zh-CN"/>
        </w:rPr>
        <w:t>（</w:t>
      </w:r>
      <w:r>
        <w:rPr>
          <w:rFonts w:hint="eastAsia" w:ascii="华文仿宋" w:hAnsi="华文仿宋" w:eastAsia="华文仿宋" w:cs="华文仿宋"/>
          <w:sz w:val="32"/>
          <w:szCs w:val="32"/>
        </w:rPr>
        <w:t>1</w:t>
      </w:r>
      <w:r>
        <w:rPr>
          <w:rFonts w:hint="eastAsia" w:ascii="华文仿宋" w:hAnsi="华文仿宋" w:eastAsia="华文仿宋" w:cs="华文仿宋"/>
          <w:sz w:val="32"/>
          <w:szCs w:val="32"/>
          <w:lang w:val="zh-CN"/>
        </w:rPr>
        <w:t>）目标完成（</w:t>
      </w:r>
      <w:r>
        <w:rPr>
          <w:rFonts w:hint="eastAsia" w:ascii="华文仿宋" w:hAnsi="华文仿宋" w:eastAsia="华文仿宋" w:cs="华文仿宋"/>
          <w:sz w:val="32"/>
          <w:szCs w:val="32"/>
        </w:rPr>
        <w:t>4分</w:t>
      </w:r>
      <w:r>
        <w:rPr>
          <w:rFonts w:hint="eastAsia" w:ascii="华文仿宋" w:hAnsi="华文仿宋" w:eastAsia="华文仿宋" w:cs="华文仿宋"/>
          <w:sz w:val="32"/>
          <w:szCs w:val="32"/>
          <w:lang w:val="zh-CN"/>
        </w:rPr>
        <w:t>）</w:t>
      </w:r>
    </w:p>
    <w:p w14:paraId="328699D7">
      <w:pPr>
        <w:spacing w:line="560" w:lineRule="exact"/>
        <w:ind w:firstLine="640" w:firstLineChars="200"/>
        <w:outlineLvl w:val="3"/>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w:t>
      </w:r>
      <w:r>
        <w:rPr>
          <w:rFonts w:hint="eastAsia" w:ascii="华文仿宋" w:hAnsi="华文仿宋" w:eastAsia="华文仿宋" w:cs="华文仿宋"/>
          <w:sz w:val="32"/>
          <w:szCs w:val="32"/>
          <w:lang w:val="zh-CN"/>
        </w:rPr>
        <w:t>预算项目</w:t>
      </w:r>
      <w:r>
        <w:rPr>
          <w:rFonts w:hint="eastAsia" w:ascii="华文仿宋" w:hAnsi="华文仿宋" w:eastAsia="华文仿宋" w:cs="华文仿宋"/>
          <w:sz w:val="32"/>
          <w:szCs w:val="32"/>
        </w:rPr>
        <w:t>均已完成绩效目标数量指标</w:t>
      </w:r>
      <w:r>
        <w:rPr>
          <w:rFonts w:hint="eastAsia" w:ascii="华文仿宋" w:hAnsi="华文仿宋" w:eastAsia="华文仿宋" w:cs="华文仿宋"/>
          <w:sz w:val="32"/>
          <w:szCs w:val="32"/>
          <w:lang w:eastAsia="zh-CN"/>
        </w:rPr>
        <w:t>（见附件）</w:t>
      </w:r>
      <w:r>
        <w:rPr>
          <w:rFonts w:hint="eastAsia" w:ascii="华文仿宋" w:hAnsi="华文仿宋" w:eastAsia="华文仿宋" w:cs="华文仿宋"/>
          <w:sz w:val="32"/>
          <w:szCs w:val="32"/>
        </w:rPr>
        <w:t>。自评得分4分。</w:t>
      </w:r>
    </w:p>
    <w:p w14:paraId="6852C7CF">
      <w:pPr>
        <w:spacing w:line="560"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rPr>
        <w:t>（2</w:t>
      </w:r>
      <w:r>
        <w:rPr>
          <w:rFonts w:hint="eastAsia" w:ascii="华文仿宋" w:hAnsi="华文仿宋" w:eastAsia="华文仿宋" w:cs="华文仿宋"/>
          <w:sz w:val="32"/>
          <w:szCs w:val="32"/>
          <w:lang w:val="zh-CN"/>
        </w:rPr>
        <w:t>）目标偏离（</w:t>
      </w:r>
      <w:r>
        <w:rPr>
          <w:rFonts w:hint="eastAsia" w:ascii="华文仿宋" w:hAnsi="华文仿宋" w:eastAsia="华文仿宋" w:cs="华文仿宋"/>
          <w:sz w:val="32"/>
          <w:szCs w:val="32"/>
        </w:rPr>
        <w:t>4分</w:t>
      </w:r>
      <w:r>
        <w:rPr>
          <w:rFonts w:hint="eastAsia" w:ascii="华文仿宋" w:hAnsi="华文仿宋" w:eastAsia="华文仿宋" w:cs="华文仿宋"/>
          <w:sz w:val="32"/>
          <w:szCs w:val="32"/>
          <w:lang w:val="zh-CN"/>
        </w:rPr>
        <w:t>）</w:t>
      </w:r>
    </w:p>
    <w:p w14:paraId="26882024">
      <w:pPr>
        <w:spacing w:line="560" w:lineRule="exact"/>
        <w:ind w:firstLine="640" w:firstLineChars="200"/>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rPr>
        <w:t>本部门已完成预期指标值的数量指标中偏离度均在30%以内</w:t>
      </w:r>
      <w:r>
        <w:rPr>
          <w:rFonts w:hint="eastAsia" w:ascii="华文仿宋" w:hAnsi="华文仿宋" w:eastAsia="华文仿宋" w:cs="华文仿宋"/>
          <w:sz w:val="32"/>
          <w:szCs w:val="32"/>
          <w:lang w:eastAsia="zh-CN"/>
        </w:rPr>
        <w:t>（见附件）</w:t>
      </w:r>
      <w:r>
        <w:rPr>
          <w:rFonts w:hint="eastAsia" w:ascii="华文仿宋" w:hAnsi="华文仿宋" w:eastAsia="华文仿宋" w:cs="华文仿宋"/>
          <w:sz w:val="32"/>
          <w:szCs w:val="32"/>
        </w:rPr>
        <w:t>。自评得分</w:t>
      </w:r>
      <w:r>
        <w:rPr>
          <w:rFonts w:hint="eastAsia" w:ascii="华文仿宋" w:hAnsi="华文仿宋" w:eastAsia="华文仿宋" w:cs="华文仿宋"/>
          <w:sz w:val="32"/>
          <w:szCs w:val="32"/>
          <w:lang w:val="en-US" w:eastAsia="zh-CN"/>
        </w:rPr>
        <w:t>4</w:t>
      </w:r>
      <w:r>
        <w:rPr>
          <w:rFonts w:hint="eastAsia" w:ascii="华文仿宋" w:hAnsi="华文仿宋" w:eastAsia="华文仿宋" w:cs="华文仿宋"/>
          <w:sz w:val="32"/>
          <w:szCs w:val="32"/>
        </w:rPr>
        <w:t>分。</w:t>
      </w:r>
    </w:p>
    <w:p w14:paraId="5CAEEDB8">
      <w:pPr>
        <w:spacing w:line="560" w:lineRule="exact"/>
        <w:ind w:firstLine="640" w:firstLineChars="200"/>
        <w:outlineLvl w:val="3"/>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lang w:val="zh-CN"/>
        </w:rPr>
        <w:t>（</w:t>
      </w:r>
      <w:r>
        <w:rPr>
          <w:rFonts w:hint="eastAsia" w:ascii="华文仿宋" w:hAnsi="华文仿宋" w:eastAsia="华文仿宋" w:cs="华文仿宋"/>
          <w:sz w:val="32"/>
          <w:szCs w:val="32"/>
        </w:rPr>
        <w:t>3</w:t>
      </w:r>
      <w:r>
        <w:rPr>
          <w:rFonts w:hint="eastAsia" w:ascii="华文仿宋" w:hAnsi="华文仿宋" w:eastAsia="华文仿宋" w:cs="华文仿宋"/>
          <w:sz w:val="32"/>
          <w:szCs w:val="32"/>
          <w:lang w:val="zh-CN"/>
        </w:rPr>
        <w:t>）实现效果（</w:t>
      </w:r>
      <w:r>
        <w:rPr>
          <w:rFonts w:hint="eastAsia" w:ascii="华文仿宋" w:hAnsi="华文仿宋" w:eastAsia="华文仿宋" w:cs="华文仿宋"/>
          <w:sz w:val="32"/>
          <w:szCs w:val="32"/>
        </w:rPr>
        <w:t>3分</w:t>
      </w:r>
      <w:r>
        <w:rPr>
          <w:rFonts w:hint="eastAsia" w:ascii="华文仿宋" w:hAnsi="华文仿宋" w:eastAsia="华文仿宋" w:cs="华文仿宋"/>
          <w:sz w:val="32"/>
          <w:szCs w:val="32"/>
          <w:lang w:val="zh-CN"/>
        </w:rPr>
        <w:t>）</w:t>
      </w:r>
    </w:p>
    <w:p w14:paraId="14447D4D">
      <w:pPr>
        <w:spacing w:line="560"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本部门预算项目绩效目标效益指标实施效果较好，均已达到设定指标值</w:t>
      </w:r>
      <w:r>
        <w:rPr>
          <w:rFonts w:hint="eastAsia" w:ascii="华文仿宋" w:hAnsi="华文仿宋" w:eastAsia="华文仿宋" w:cs="华文仿宋"/>
          <w:sz w:val="32"/>
          <w:szCs w:val="32"/>
          <w:lang w:eastAsia="zh-CN"/>
        </w:rPr>
        <w:t>（见附件）</w:t>
      </w:r>
      <w:r>
        <w:rPr>
          <w:rFonts w:hint="eastAsia" w:ascii="华文仿宋" w:hAnsi="华文仿宋" w:eastAsia="华文仿宋" w:cs="华文仿宋"/>
          <w:sz w:val="32"/>
          <w:szCs w:val="32"/>
        </w:rPr>
        <w:t>。自评得分</w:t>
      </w:r>
      <w:r>
        <w:rPr>
          <w:rFonts w:hint="eastAsia" w:ascii="华文仿宋" w:hAnsi="华文仿宋" w:eastAsia="华文仿宋" w:cs="华文仿宋"/>
          <w:sz w:val="32"/>
          <w:szCs w:val="32"/>
          <w:lang w:val="en-US" w:eastAsia="zh-CN"/>
        </w:rPr>
        <w:t>2.8</w:t>
      </w:r>
      <w:r>
        <w:rPr>
          <w:rFonts w:hint="eastAsia" w:ascii="华文仿宋" w:hAnsi="华文仿宋" w:eastAsia="华文仿宋" w:cs="华文仿宋"/>
          <w:sz w:val="32"/>
          <w:szCs w:val="32"/>
        </w:rPr>
        <w:t>分。</w:t>
      </w:r>
    </w:p>
    <w:p w14:paraId="16C8A938">
      <w:pPr>
        <w:snapToGrid w:val="0"/>
        <w:spacing w:line="600" w:lineRule="exact"/>
        <w:ind w:firstLine="643" w:firstLineChars="200"/>
        <w:outlineLvl w:val="1"/>
        <w:rPr>
          <w:rFonts w:hint="eastAsia" w:ascii="华文仿宋" w:hAnsi="华文仿宋" w:eastAsia="华文仿宋" w:cs="华文仿宋"/>
          <w:b/>
          <w:bCs/>
          <w:sz w:val="32"/>
          <w:szCs w:val="32"/>
          <w:lang w:val="zh-CN"/>
        </w:rPr>
      </w:pPr>
      <w:r>
        <w:rPr>
          <w:rFonts w:hint="eastAsia" w:ascii="华文仿宋" w:hAnsi="华文仿宋" w:eastAsia="华文仿宋" w:cs="华文仿宋"/>
          <w:b/>
          <w:bCs/>
          <w:sz w:val="32"/>
          <w:szCs w:val="32"/>
          <w:lang w:val="zh-CN"/>
        </w:rPr>
        <w:t>（三）绩效结果应用情况。</w:t>
      </w:r>
    </w:p>
    <w:p w14:paraId="17DCC011">
      <w:pPr>
        <w:snapToGrid w:val="0"/>
        <w:spacing w:line="600" w:lineRule="exact"/>
        <w:ind w:firstLine="640" w:firstLineChars="200"/>
        <w:rPr>
          <w:rFonts w:hint="eastAsia" w:ascii="华文仿宋" w:hAnsi="华文仿宋" w:eastAsia="华文仿宋" w:cs="华文仿宋"/>
          <w:w w:val="95"/>
          <w:kern w:val="0"/>
          <w:sz w:val="32"/>
          <w:szCs w:val="32"/>
          <w:lang w:val="zh-CN"/>
        </w:rPr>
      </w:pPr>
      <w:r>
        <w:rPr>
          <w:rFonts w:hint="eastAsia" w:ascii="华文仿宋" w:hAnsi="华文仿宋" w:eastAsia="华文仿宋" w:cs="华文仿宋"/>
          <w:color w:val="000000"/>
          <w:sz w:val="32"/>
          <w:szCs w:val="32"/>
        </w:rPr>
        <w:t>202</w:t>
      </w:r>
      <w:r>
        <w:rPr>
          <w:rFonts w:hint="eastAsia" w:ascii="华文仿宋" w:hAnsi="华文仿宋" w:eastAsia="华文仿宋" w:cs="华文仿宋"/>
          <w:color w:val="000000"/>
          <w:sz w:val="32"/>
          <w:szCs w:val="32"/>
          <w:lang w:val="en-US" w:eastAsia="zh-CN"/>
        </w:rPr>
        <w:t>5</w:t>
      </w:r>
      <w:r>
        <w:rPr>
          <w:rFonts w:hint="eastAsia" w:ascii="华文仿宋" w:hAnsi="华文仿宋" w:eastAsia="华文仿宋" w:cs="华文仿宋"/>
          <w:color w:val="000000"/>
          <w:sz w:val="32"/>
          <w:szCs w:val="32"/>
        </w:rPr>
        <w:t>年</w:t>
      </w:r>
      <w:r>
        <w:rPr>
          <w:rFonts w:hint="eastAsia" w:ascii="华文仿宋" w:hAnsi="华文仿宋" w:eastAsia="华文仿宋" w:cs="华文仿宋"/>
          <w:w w:val="95"/>
          <w:kern w:val="0"/>
          <w:sz w:val="32"/>
          <w:szCs w:val="32"/>
          <w:lang w:val="zh-CN"/>
        </w:rPr>
        <w:t>本部门将所有项目纳入绩效运行监控范围，</w:t>
      </w:r>
      <w:r>
        <w:rPr>
          <w:rFonts w:hint="eastAsia" w:ascii="华文仿宋" w:hAnsi="华文仿宋" w:eastAsia="华文仿宋" w:cs="华文仿宋"/>
          <w:color w:val="000000"/>
          <w:sz w:val="32"/>
          <w:szCs w:val="32"/>
        </w:rPr>
        <w:t>从收支执行，三公经费管理，预算管理，绩效管理等方面进行了详尽单位</w:t>
      </w:r>
      <w:r>
        <w:rPr>
          <w:rFonts w:hint="eastAsia" w:ascii="华文仿宋" w:hAnsi="华文仿宋" w:eastAsia="华文仿宋" w:cs="华文仿宋"/>
          <w:color w:val="000000"/>
          <w:sz w:val="32"/>
          <w:szCs w:val="32"/>
          <w:lang w:val="zh-CN"/>
        </w:rPr>
        <w:t>自评，</w:t>
      </w:r>
      <w:r>
        <w:rPr>
          <w:rFonts w:hint="eastAsia" w:ascii="华文仿宋" w:hAnsi="华文仿宋" w:eastAsia="华文仿宋" w:cs="华文仿宋"/>
          <w:w w:val="95"/>
          <w:kern w:val="0"/>
          <w:sz w:val="32"/>
          <w:szCs w:val="32"/>
          <w:lang w:val="zh-CN"/>
        </w:rPr>
        <w:t>按照要求对预算情况，决算情况绩效评价等情况在门户网站进行公开，做到了公开内容完整，数据准确</w:t>
      </w:r>
      <w:r>
        <w:rPr>
          <w:rFonts w:hint="eastAsia" w:ascii="华文仿宋" w:hAnsi="华文仿宋" w:eastAsia="华文仿宋" w:cs="华文仿宋"/>
          <w:w w:val="95"/>
          <w:kern w:val="0"/>
          <w:sz w:val="32"/>
          <w:szCs w:val="32"/>
        </w:rPr>
        <w:t>,</w:t>
      </w:r>
      <w:r>
        <w:rPr>
          <w:rFonts w:hint="eastAsia" w:ascii="华文仿宋" w:hAnsi="华文仿宋" w:eastAsia="华文仿宋" w:cs="华文仿宋"/>
          <w:color w:val="000000"/>
          <w:sz w:val="32"/>
          <w:szCs w:val="32"/>
        </w:rPr>
        <w:t>评价结果较好，对部门预算编制不够精准细化的问题将在后续预算编制和执行工作中逐步改进。</w:t>
      </w:r>
      <w:r>
        <w:rPr>
          <w:rFonts w:hint="eastAsia" w:ascii="华文仿宋" w:hAnsi="华文仿宋" w:eastAsia="华文仿宋" w:cs="华文仿宋"/>
          <w:w w:val="95"/>
          <w:kern w:val="0"/>
          <w:sz w:val="32"/>
          <w:szCs w:val="32"/>
          <w:lang w:val="zh-CN"/>
        </w:rPr>
        <w:t>对于相关部门提出的绩效整改要求，本部门在第一时间完成整改工作并按时报送整改材料。</w:t>
      </w:r>
    </w:p>
    <w:p w14:paraId="5648B8CA">
      <w:pPr>
        <w:widowControl/>
        <w:adjustRightInd w:val="0"/>
        <w:snapToGrid w:val="0"/>
        <w:spacing w:line="578" w:lineRule="exact"/>
        <w:ind w:firstLine="640" w:firstLineChars="200"/>
        <w:contextualSpacing/>
        <w:jc w:val="left"/>
        <w:outlineLvl w:val="0"/>
        <w:rPr>
          <w:rFonts w:hint="eastAsia" w:ascii="华文仿宋" w:hAnsi="华文仿宋" w:eastAsia="华文仿宋" w:cs="华文仿宋"/>
          <w:color w:val="000000"/>
          <w:kern w:val="0"/>
          <w:sz w:val="32"/>
          <w:szCs w:val="32"/>
          <w:shd w:val="clear" w:color="auto" w:fill="FFFFFF"/>
        </w:rPr>
      </w:pPr>
      <w:r>
        <w:rPr>
          <w:rFonts w:hint="eastAsia" w:ascii="华文仿宋" w:hAnsi="华文仿宋" w:eastAsia="华文仿宋" w:cs="华文仿宋"/>
          <w:color w:val="000000"/>
          <w:kern w:val="0"/>
          <w:sz w:val="32"/>
          <w:szCs w:val="32"/>
          <w:shd w:val="clear" w:color="auto" w:fill="FFFFFF"/>
        </w:rPr>
        <w:t>四、评价结论及建议</w:t>
      </w:r>
    </w:p>
    <w:p w14:paraId="39071D59">
      <w:pPr>
        <w:pStyle w:val="16"/>
        <w:spacing w:line="560" w:lineRule="exact"/>
        <w:ind w:left="0" w:leftChars="0" w:firstLine="643"/>
        <w:outlineLvl w:val="1"/>
        <w:rPr>
          <w:rFonts w:hint="eastAsia" w:ascii="华文仿宋" w:hAnsi="华文仿宋" w:eastAsia="华文仿宋" w:cs="华文仿宋"/>
          <w:b/>
          <w:bCs/>
          <w:color w:val="000000"/>
          <w:kern w:val="0"/>
          <w:sz w:val="32"/>
          <w:szCs w:val="32"/>
          <w:shd w:val="clear" w:color="auto" w:fill="FFFFFF"/>
          <w:lang w:val="zh-CN"/>
        </w:rPr>
      </w:pPr>
      <w:r>
        <w:rPr>
          <w:rFonts w:hint="eastAsia" w:ascii="华文仿宋" w:hAnsi="华文仿宋" w:eastAsia="华文仿宋" w:cs="华文仿宋"/>
          <w:b/>
          <w:bCs/>
          <w:color w:val="000000"/>
          <w:kern w:val="0"/>
          <w:sz w:val="32"/>
          <w:szCs w:val="32"/>
          <w:shd w:val="clear" w:color="auto" w:fill="FFFFFF"/>
          <w:lang w:val="zh-CN"/>
        </w:rPr>
        <w:t>（一）评价结论。</w:t>
      </w:r>
    </w:p>
    <w:p w14:paraId="18BB39AE">
      <w:pPr>
        <w:spacing w:line="560" w:lineRule="exact"/>
        <w:ind w:firstLine="640" w:firstLineChars="200"/>
        <w:rPr>
          <w:rFonts w:hint="eastAsia" w:ascii="华文仿宋" w:hAnsi="华文仿宋" w:eastAsia="华文仿宋" w:cs="华文仿宋"/>
          <w:sz w:val="32"/>
          <w:szCs w:val="32"/>
          <w:lang w:val="zh-CN"/>
        </w:rPr>
      </w:pPr>
      <w:r>
        <w:rPr>
          <w:rFonts w:hint="eastAsia" w:ascii="华文仿宋" w:hAnsi="华文仿宋" w:eastAsia="华文仿宋" w:cs="华文仿宋"/>
          <w:sz w:val="32"/>
          <w:szCs w:val="32"/>
        </w:rPr>
        <w:t>本部门履职效果和预算管理效果较好，财务管理、资产管理、采购管理规范，项目决策程序严格</w:t>
      </w:r>
      <w:r>
        <w:rPr>
          <w:rFonts w:hint="eastAsia" w:ascii="华文仿宋" w:hAnsi="华文仿宋" w:eastAsia="华文仿宋" w:cs="华文仿宋"/>
          <w:sz w:val="32"/>
          <w:szCs w:val="32"/>
          <w:lang w:val="zh-CN"/>
        </w:rPr>
        <w:t>，项目执行</w:t>
      </w:r>
      <w:r>
        <w:rPr>
          <w:rFonts w:hint="eastAsia" w:ascii="华文仿宋" w:hAnsi="华文仿宋" w:eastAsia="华文仿宋" w:cs="华文仿宋"/>
          <w:sz w:val="32"/>
          <w:szCs w:val="32"/>
        </w:rPr>
        <w:t>进度和绩效目标实现程度良好，</w:t>
      </w:r>
      <w:r>
        <w:rPr>
          <w:rFonts w:hint="eastAsia" w:ascii="华文仿宋" w:hAnsi="华文仿宋" w:eastAsia="华文仿宋" w:cs="华文仿宋"/>
          <w:w w:val="95"/>
          <w:kern w:val="0"/>
          <w:sz w:val="32"/>
          <w:szCs w:val="32"/>
        </w:rPr>
        <w:t>积极开展预算绩效管理工作，将预算绩效管理纳入单位预算申报、项目实施、项目评价全流程，</w:t>
      </w:r>
      <w:r>
        <w:rPr>
          <w:rFonts w:hint="eastAsia" w:ascii="华文仿宋" w:hAnsi="华文仿宋" w:eastAsia="华文仿宋" w:cs="华文仿宋"/>
          <w:sz w:val="32"/>
          <w:szCs w:val="32"/>
        </w:rPr>
        <w:t>完成一般公共预算和阶段性项目绩效目标自评表的填报，完成专项预算项目自评工作，实现部门预算项目自评全覆，</w:t>
      </w:r>
      <w:r>
        <w:rPr>
          <w:rFonts w:hint="eastAsia" w:ascii="华文仿宋" w:hAnsi="华文仿宋" w:eastAsia="华文仿宋" w:cs="华文仿宋"/>
          <w:w w:val="95"/>
          <w:kern w:val="0"/>
          <w:sz w:val="32"/>
          <w:szCs w:val="32"/>
        </w:rPr>
        <w:t>有效规范了项目绩效管理工作，合理提升了预算资金绩效效益。</w:t>
      </w:r>
    </w:p>
    <w:p w14:paraId="54221982">
      <w:pPr>
        <w:widowControl/>
        <w:adjustRightInd w:val="0"/>
        <w:snapToGrid w:val="0"/>
        <w:spacing w:line="578" w:lineRule="exact"/>
        <w:ind w:firstLine="608" w:firstLineChars="200"/>
        <w:contextualSpacing/>
        <w:jc w:val="left"/>
        <w:rPr>
          <w:rFonts w:hint="eastAsia" w:ascii="华文仿宋" w:hAnsi="华文仿宋" w:eastAsia="华文仿宋" w:cs="华文仿宋"/>
          <w:w w:val="95"/>
          <w:kern w:val="0"/>
          <w:sz w:val="32"/>
          <w:szCs w:val="32"/>
        </w:rPr>
      </w:pPr>
      <w:r>
        <w:rPr>
          <w:rFonts w:hint="eastAsia" w:ascii="华文仿宋" w:hAnsi="华文仿宋" w:eastAsia="华文仿宋" w:cs="华文仿宋"/>
          <w:w w:val="95"/>
          <w:kern w:val="0"/>
          <w:sz w:val="32"/>
          <w:szCs w:val="32"/>
        </w:rPr>
        <w:t>202</w:t>
      </w:r>
      <w:r>
        <w:rPr>
          <w:rFonts w:hint="eastAsia" w:ascii="华文仿宋" w:hAnsi="华文仿宋" w:eastAsia="华文仿宋" w:cs="华文仿宋"/>
          <w:w w:val="95"/>
          <w:kern w:val="0"/>
          <w:sz w:val="32"/>
          <w:szCs w:val="32"/>
          <w:lang w:val="en-US" w:eastAsia="zh-CN"/>
        </w:rPr>
        <w:t>5</w:t>
      </w:r>
      <w:r>
        <w:rPr>
          <w:rFonts w:hint="eastAsia" w:ascii="华文仿宋" w:hAnsi="华文仿宋" w:eastAsia="华文仿宋" w:cs="华文仿宋"/>
          <w:w w:val="95"/>
          <w:kern w:val="0"/>
          <w:sz w:val="32"/>
          <w:szCs w:val="32"/>
        </w:rPr>
        <w:t>年，本部门在财政部门的领导下，综上所述，202</w:t>
      </w:r>
      <w:r>
        <w:rPr>
          <w:rFonts w:hint="eastAsia" w:ascii="华文仿宋" w:hAnsi="华文仿宋" w:eastAsia="华文仿宋" w:cs="华文仿宋"/>
          <w:w w:val="95"/>
          <w:kern w:val="0"/>
          <w:sz w:val="32"/>
          <w:szCs w:val="32"/>
          <w:lang w:val="en-US" w:eastAsia="zh-CN"/>
        </w:rPr>
        <w:t>5</w:t>
      </w:r>
      <w:r>
        <w:rPr>
          <w:rFonts w:hint="eastAsia" w:ascii="华文仿宋" w:hAnsi="华文仿宋" w:eastAsia="华文仿宋" w:cs="华文仿宋"/>
          <w:w w:val="95"/>
          <w:kern w:val="0"/>
          <w:sz w:val="32"/>
          <w:szCs w:val="32"/>
        </w:rPr>
        <w:t>年部门整体绩效自评得分为9</w:t>
      </w:r>
      <w:r>
        <w:rPr>
          <w:rFonts w:hint="eastAsia" w:ascii="华文仿宋" w:hAnsi="华文仿宋" w:eastAsia="华文仿宋" w:cs="华文仿宋"/>
          <w:w w:val="95"/>
          <w:kern w:val="0"/>
          <w:sz w:val="32"/>
          <w:szCs w:val="32"/>
          <w:lang w:val="en-US" w:eastAsia="zh-CN"/>
        </w:rPr>
        <w:t>4.6</w:t>
      </w:r>
      <w:r>
        <w:rPr>
          <w:rFonts w:hint="eastAsia" w:ascii="华文仿宋" w:hAnsi="华文仿宋" w:eastAsia="华文仿宋" w:cs="华文仿宋"/>
          <w:w w:val="95"/>
          <w:kern w:val="0"/>
          <w:sz w:val="32"/>
          <w:szCs w:val="32"/>
        </w:rPr>
        <w:t>分。</w:t>
      </w:r>
    </w:p>
    <w:p w14:paraId="3DFC3348">
      <w:pPr>
        <w:spacing w:line="560" w:lineRule="exact"/>
        <w:ind w:firstLine="643" w:firstLineChars="200"/>
        <w:rPr>
          <w:rFonts w:hint="eastAsia" w:ascii="华文仿宋" w:hAnsi="华文仿宋" w:eastAsia="华文仿宋" w:cs="华文仿宋"/>
          <w:b/>
          <w:bCs/>
          <w:color w:val="000000"/>
          <w:kern w:val="0"/>
          <w:sz w:val="32"/>
          <w:szCs w:val="32"/>
          <w:shd w:val="clear" w:color="auto" w:fill="FFFFFF"/>
        </w:rPr>
      </w:pPr>
      <w:r>
        <w:rPr>
          <w:rFonts w:hint="eastAsia" w:ascii="华文仿宋" w:hAnsi="华文仿宋" w:eastAsia="华文仿宋" w:cs="华文仿宋"/>
          <w:b/>
          <w:bCs/>
          <w:color w:val="000000"/>
          <w:kern w:val="0"/>
          <w:sz w:val="32"/>
          <w:szCs w:val="32"/>
          <w:shd w:val="clear" w:color="auto" w:fill="FFFFFF"/>
          <w:lang w:val="zh-CN"/>
        </w:rPr>
        <w:t>（二）存在问题。</w:t>
      </w:r>
      <w:r>
        <w:rPr>
          <w:rFonts w:hint="eastAsia" w:ascii="华文仿宋" w:hAnsi="华文仿宋" w:eastAsia="华文仿宋" w:cs="华文仿宋"/>
          <w:color w:val="000000"/>
          <w:kern w:val="0"/>
          <w:sz w:val="32"/>
          <w:szCs w:val="32"/>
          <w:lang w:val="zh-CN"/>
        </w:rPr>
        <w:t>预算编制需要</w:t>
      </w:r>
      <w:r>
        <w:rPr>
          <w:rFonts w:hint="eastAsia" w:ascii="华文仿宋" w:hAnsi="华文仿宋" w:eastAsia="华文仿宋" w:cs="华文仿宋"/>
          <w:color w:val="000000"/>
          <w:kern w:val="0"/>
          <w:sz w:val="32"/>
          <w:szCs w:val="32"/>
        </w:rPr>
        <w:t>进一步</w:t>
      </w:r>
      <w:r>
        <w:rPr>
          <w:rFonts w:hint="eastAsia" w:ascii="华文仿宋" w:hAnsi="华文仿宋" w:eastAsia="华文仿宋" w:cs="华文仿宋"/>
          <w:color w:val="000000"/>
          <w:kern w:val="0"/>
          <w:sz w:val="32"/>
          <w:szCs w:val="32"/>
          <w:lang w:val="zh-CN"/>
        </w:rPr>
        <w:t>提高，预算执行力度还要进一步加强，</w:t>
      </w:r>
      <w:r>
        <w:rPr>
          <w:rFonts w:hint="eastAsia" w:ascii="华文仿宋" w:hAnsi="华文仿宋" w:eastAsia="华文仿宋" w:cs="华文仿宋"/>
          <w:color w:val="000000"/>
          <w:sz w:val="32"/>
          <w:szCs w:val="32"/>
        </w:rPr>
        <w:t>在平时工作推进过程中，缺乏技术人员进行专业指导及培训，工作推进存在一定困难，预算编制还需更加精准。</w:t>
      </w:r>
    </w:p>
    <w:p w14:paraId="7D453567">
      <w:pPr>
        <w:spacing w:line="360" w:lineRule="auto"/>
        <w:ind w:firstLine="643" w:firstLineChars="200"/>
        <w:outlineLvl w:val="1"/>
        <w:rPr>
          <w:rFonts w:hint="eastAsia" w:ascii="华文仿宋" w:hAnsi="华文仿宋" w:eastAsia="华文仿宋" w:cs="华文仿宋"/>
          <w:b/>
          <w:bCs/>
          <w:color w:val="000000"/>
          <w:kern w:val="0"/>
          <w:sz w:val="32"/>
          <w:szCs w:val="32"/>
          <w:shd w:val="clear" w:color="auto" w:fill="FFFFFF"/>
          <w:lang w:val="zh-CN"/>
        </w:rPr>
      </w:pPr>
      <w:r>
        <w:rPr>
          <w:rFonts w:hint="eastAsia" w:ascii="华文仿宋" w:hAnsi="华文仿宋" w:eastAsia="华文仿宋" w:cs="华文仿宋"/>
          <w:b/>
          <w:bCs/>
          <w:color w:val="000000"/>
          <w:kern w:val="0"/>
          <w:sz w:val="32"/>
          <w:szCs w:val="32"/>
          <w:shd w:val="clear" w:color="auto" w:fill="FFFFFF"/>
          <w:lang w:val="zh-CN"/>
        </w:rPr>
        <w:t>（三）改进建议。</w:t>
      </w:r>
      <w:bookmarkStart w:id="73" w:name="_Hlk110546638"/>
    </w:p>
    <w:p w14:paraId="04F2F133">
      <w:pPr>
        <w:spacing w:line="360" w:lineRule="auto"/>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1、</w:t>
      </w:r>
      <w:r>
        <w:rPr>
          <w:rFonts w:hint="eastAsia" w:ascii="华文仿宋" w:hAnsi="华文仿宋" w:eastAsia="华文仿宋" w:cs="华文仿宋"/>
          <w:sz w:val="32"/>
          <w:szCs w:val="32"/>
          <w:lang w:eastAsia="zh-CN"/>
        </w:rPr>
        <w:t>进一步</w:t>
      </w:r>
      <w:r>
        <w:rPr>
          <w:rFonts w:hint="eastAsia" w:ascii="华文仿宋" w:hAnsi="华文仿宋" w:eastAsia="华文仿宋" w:cs="华文仿宋"/>
          <w:sz w:val="32"/>
          <w:szCs w:val="32"/>
        </w:rPr>
        <w:t>细化预算编制工作，进一步加强本部门内部机构及下属单位的预算管理意识，严格按照预算编制的相关制度和要求进行预算编制；全面编制预算项目，优先保障固定性的、相对刚性的费用支出项目，尽量压缩变动性的、有控制空间的费用项目，进一步提高预算编制的科学性、严谨性和可控性。加强内部预算编制的审核和预算控制指标的下达。</w:t>
      </w:r>
    </w:p>
    <w:p w14:paraId="29BA879B">
      <w:pPr>
        <w:spacing w:line="360" w:lineRule="auto"/>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2、加强财务管理，严格财务审核。加强单位财务管理，</w:t>
      </w:r>
      <w:r>
        <w:rPr>
          <w:rFonts w:hint="eastAsia" w:ascii="华文仿宋" w:hAnsi="华文仿宋" w:eastAsia="华文仿宋" w:cs="华文仿宋"/>
          <w:sz w:val="32"/>
          <w:szCs w:val="32"/>
          <w:lang w:eastAsia="zh-CN"/>
        </w:rPr>
        <w:t>进一步完善</w:t>
      </w:r>
      <w:r>
        <w:rPr>
          <w:rFonts w:hint="eastAsia" w:ascii="华文仿宋" w:hAnsi="华文仿宋" w:eastAsia="华文仿宋" w:cs="华文仿宋"/>
          <w:sz w:val="32"/>
          <w:szCs w:val="32"/>
        </w:rPr>
        <w:t>单位财务管理制度体系，</w:t>
      </w:r>
      <w:r>
        <w:rPr>
          <w:rFonts w:hint="eastAsia" w:ascii="华文仿宋" w:hAnsi="华文仿宋" w:eastAsia="华文仿宋" w:cs="华文仿宋"/>
          <w:sz w:val="32"/>
          <w:szCs w:val="32"/>
          <w:lang w:eastAsia="zh-CN"/>
        </w:rPr>
        <w:t>进一步</w:t>
      </w:r>
      <w:r>
        <w:rPr>
          <w:rFonts w:hint="eastAsia" w:ascii="华文仿宋" w:hAnsi="华文仿宋" w:eastAsia="华文仿宋" w:cs="华文仿宋"/>
          <w:sz w:val="32"/>
          <w:szCs w:val="32"/>
        </w:rPr>
        <w:t>规范单位财务行为。在费用报账支付时，按照预算规定的费用项目和用途进行资金使用审核、财务核算，杜绝超支现象的发生。</w:t>
      </w:r>
    </w:p>
    <w:p w14:paraId="60813169">
      <w:pPr>
        <w:spacing w:line="360" w:lineRule="auto"/>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3、完善资产管理。严格编制政府采购年初预算和计划，规范各类资产的购置审批制度、资产出租出借和收入管理制度、资产采购制度、使用管理制度、资产处置和报废审批制度、资产管理岗位职责制度等，</w:t>
      </w:r>
      <w:r>
        <w:rPr>
          <w:rFonts w:hint="eastAsia" w:ascii="华文仿宋" w:hAnsi="华文仿宋" w:eastAsia="华文仿宋" w:cs="华文仿宋"/>
          <w:sz w:val="32"/>
          <w:szCs w:val="32"/>
          <w:lang w:eastAsia="zh-CN"/>
        </w:rPr>
        <w:t>更进一步</w:t>
      </w:r>
      <w:r>
        <w:rPr>
          <w:rFonts w:hint="eastAsia" w:ascii="华文仿宋" w:hAnsi="华文仿宋" w:eastAsia="华文仿宋" w:cs="华文仿宋"/>
          <w:sz w:val="32"/>
          <w:szCs w:val="32"/>
        </w:rPr>
        <w:t>加强单位内部的资产管理工作</w:t>
      </w:r>
      <w:bookmarkEnd w:id="73"/>
      <w:r>
        <w:rPr>
          <w:rFonts w:hint="eastAsia" w:ascii="华文仿宋" w:hAnsi="华文仿宋" w:eastAsia="华文仿宋" w:cs="华文仿宋"/>
          <w:sz w:val="32"/>
          <w:szCs w:val="32"/>
        </w:rPr>
        <w:t>。</w:t>
      </w:r>
    </w:p>
    <w:p w14:paraId="725C3551">
      <w:pPr>
        <w:spacing w:line="360" w:lineRule="auto"/>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sz w:val="32"/>
          <w:szCs w:val="32"/>
        </w:rPr>
        <w:t>4.探索符合阿坝州目前经济发展规律、符合部门预算实质的预算绩效评价体系。</w:t>
      </w:r>
    </w:p>
    <w:p w14:paraId="25FBA8E5">
      <w:pPr>
        <w:spacing w:line="578" w:lineRule="exact"/>
        <w:ind w:firstLine="640" w:firstLineChars="200"/>
        <w:rPr>
          <w:rFonts w:hint="eastAsia" w:ascii="华文仿宋" w:hAnsi="华文仿宋" w:eastAsia="华文仿宋" w:cs="华文仿宋"/>
          <w:sz w:val="32"/>
          <w:szCs w:val="32"/>
        </w:rPr>
      </w:pPr>
      <w:r>
        <w:rPr>
          <w:rFonts w:hint="eastAsia" w:ascii="华文仿宋" w:hAnsi="华文仿宋" w:eastAsia="华文仿宋" w:cs="华文仿宋"/>
          <w:color w:val="000000"/>
          <w:kern w:val="0"/>
          <w:sz w:val="32"/>
          <w:szCs w:val="32"/>
          <w:shd w:val="clear" w:color="auto" w:fill="FFFFFF"/>
        </w:rPr>
        <w:t>附表：1.</w:t>
      </w:r>
      <w:r>
        <w:rPr>
          <w:rFonts w:hint="eastAsia" w:ascii="华文仿宋" w:hAnsi="华文仿宋" w:eastAsia="华文仿宋" w:cs="华文仿宋"/>
          <w:sz w:val="32"/>
          <w:szCs w:val="32"/>
        </w:rPr>
        <w:t>部门预算绩效自评打分表</w:t>
      </w:r>
    </w:p>
    <w:p w14:paraId="64CFA655">
      <w:pPr>
        <w:spacing w:line="578" w:lineRule="exact"/>
        <w:ind w:firstLine="1600" w:firstLineChars="500"/>
        <w:rPr>
          <w:rFonts w:hint="eastAsia" w:ascii="华文仿宋" w:hAnsi="华文仿宋" w:eastAsia="华文仿宋" w:cs="华文仿宋"/>
          <w:color w:val="000000"/>
          <w:kern w:val="0"/>
          <w:sz w:val="32"/>
          <w:szCs w:val="32"/>
          <w:shd w:val="clear" w:color="auto" w:fill="FFFFFF"/>
        </w:rPr>
      </w:pPr>
      <w:r>
        <w:rPr>
          <w:rFonts w:hint="eastAsia" w:ascii="华文仿宋" w:hAnsi="华文仿宋" w:eastAsia="华文仿宋" w:cs="华文仿宋"/>
          <w:sz w:val="32"/>
          <w:szCs w:val="32"/>
        </w:rPr>
        <w:t>2.</w:t>
      </w:r>
      <w:r>
        <w:rPr>
          <w:rFonts w:hint="eastAsia" w:ascii="华文仿宋" w:hAnsi="华文仿宋" w:eastAsia="华文仿宋" w:cs="华文仿宋"/>
          <w:color w:val="000000"/>
          <w:kern w:val="0"/>
          <w:sz w:val="32"/>
          <w:szCs w:val="32"/>
          <w:shd w:val="clear" w:color="auto" w:fill="FFFFFF"/>
        </w:rPr>
        <w:t>部门整体绩效目标完成情况自评表</w:t>
      </w:r>
    </w:p>
    <w:p w14:paraId="10452CC9">
      <w:pPr>
        <w:spacing w:line="578" w:lineRule="exact"/>
        <w:ind w:left="1369" w:leftChars="652" w:firstLine="320" w:firstLineChars="100"/>
        <w:rPr>
          <w:rFonts w:hint="eastAsia" w:ascii="华文仿宋" w:hAnsi="华文仿宋" w:eastAsia="华文仿宋" w:cs="华文仿宋"/>
          <w:sz w:val="32"/>
          <w:szCs w:val="32"/>
        </w:rPr>
      </w:pPr>
      <w:r>
        <w:rPr>
          <w:rFonts w:hint="eastAsia" w:ascii="华文仿宋" w:hAnsi="华文仿宋" w:eastAsia="华文仿宋" w:cs="华文仿宋"/>
          <w:color w:val="000000"/>
          <w:kern w:val="0"/>
          <w:sz w:val="32"/>
          <w:szCs w:val="32"/>
          <w:shd w:val="clear" w:color="auto" w:fill="FFFFFF"/>
        </w:rPr>
        <w:t>3.</w:t>
      </w:r>
      <w:r>
        <w:rPr>
          <w:rFonts w:hint="eastAsia" w:ascii="华文仿宋" w:hAnsi="华文仿宋" w:eastAsia="华文仿宋" w:cs="华文仿宋"/>
          <w:sz w:val="32"/>
          <w:szCs w:val="32"/>
        </w:rPr>
        <w:t>部门预算项目支出绩效评价表（202</w:t>
      </w: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年度）</w:t>
      </w:r>
    </w:p>
    <w:p w14:paraId="270DBFCC">
      <w:pPr>
        <w:pStyle w:val="2"/>
        <w:rPr>
          <w:szCs w:val="32"/>
        </w:rPr>
      </w:pPr>
    </w:p>
    <w:p w14:paraId="6E2E1E0F">
      <w:pPr>
        <w:rPr>
          <w:szCs w:val="32"/>
        </w:rPr>
      </w:pPr>
    </w:p>
    <w:p w14:paraId="6FBD5B5A">
      <w:pPr>
        <w:pStyle w:val="2"/>
        <w:rPr>
          <w:szCs w:val="32"/>
        </w:rPr>
      </w:pPr>
    </w:p>
    <w:p w14:paraId="0442C16A">
      <w:pPr>
        <w:pStyle w:val="2"/>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rPr>
        <w:t xml:space="preserve">                              </w:t>
      </w:r>
      <w:r>
        <w:rPr>
          <w:rFonts w:hint="eastAsia" w:ascii="华文仿宋" w:hAnsi="华文仿宋" w:eastAsia="华文仿宋" w:cs="华文仿宋"/>
          <w:sz w:val="32"/>
          <w:szCs w:val="32"/>
          <w:lang w:val="en-US" w:eastAsia="zh-CN"/>
        </w:rPr>
        <w:t>中共阿坝州委宣传部</w:t>
      </w:r>
    </w:p>
    <w:p w14:paraId="5B04BF17">
      <w:pPr>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                                   2026年3月26日</w:t>
      </w:r>
    </w:p>
    <w:p w14:paraId="0403B78F">
      <w:pPr>
        <w:spacing w:line="578" w:lineRule="exact"/>
        <w:jc w:val="left"/>
        <w:rPr>
          <w:rFonts w:hint="eastAsia" w:ascii="华文仿宋" w:hAnsi="华文仿宋" w:eastAsia="华文仿宋" w:cs="华文仿宋"/>
          <w:color w:val="000000"/>
          <w:kern w:val="0"/>
          <w:sz w:val="32"/>
          <w:szCs w:val="32"/>
          <w:shd w:val="clear" w:color="auto" w:fill="FFFFFF"/>
        </w:rPr>
        <w:sectPr>
          <w:footerReference r:id="rId9" w:type="first"/>
          <w:footerReference r:id="rId8" w:type="default"/>
          <w:pgSz w:w="11906" w:h="16838"/>
          <w:pgMar w:top="1440" w:right="1800" w:bottom="1440" w:left="1800" w:header="851" w:footer="992" w:gutter="0"/>
          <w:pgNumType w:fmt="decimal" w:start="1"/>
          <w:cols w:space="425" w:num="1"/>
          <w:docGrid w:type="lines" w:linePitch="312" w:charSpace="0"/>
        </w:sectPr>
      </w:pPr>
    </w:p>
    <w:p w14:paraId="1E98EAF4">
      <w:pPr>
        <w:spacing w:line="578" w:lineRule="exact"/>
        <w:jc w:val="left"/>
        <w:rPr>
          <w:rFonts w:eastAsia="黑体"/>
        </w:rPr>
      </w:pPr>
      <w:r>
        <w:rPr>
          <w:rFonts w:eastAsia="黑体"/>
        </w:rPr>
        <w:t>附表</w:t>
      </w:r>
    </w:p>
    <w:p w14:paraId="18E17641">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9"/>
        <w:tblW w:w="11139" w:type="dxa"/>
        <w:jc w:val="center"/>
        <w:tblLayout w:type="fixed"/>
        <w:tblCellMar>
          <w:top w:w="0" w:type="dxa"/>
          <w:left w:w="108" w:type="dxa"/>
          <w:bottom w:w="0" w:type="dxa"/>
          <w:right w:w="108" w:type="dxa"/>
        </w:tblCellMar>
      </w:tblPr>
      <w:tblGrid>
        <w:gridCol w:w="1032"/>
        <w:gridCol w:w="1320"/>
        <w:gridCol w:w="2058"/>
        <w:gridCol w:w="585"/>
        <w:gridCol w:w="4874"/>
        <w:gridCol w:w="778"/>
        <w:gridCol w:w="492"/>
      </w:tblGrid>
      <w:tr w14:paraId="6B572538">
        <w:tblPrEx>
          <w:tblCellMar>
            <w:top w:w="0" w:type="dxa"/>
            <w:left w:w="108" w:type="dxa"/>
            <w:bottom w:w="0" w:type="dxa"/>
            <w:right w:w="108" w:type="dxa"/>
          </w:tblCellMar>
        </w:tblPrEx>
        <w:trPr>
          <w:trHeight w:val="397" w:hRule="atLeast"/>
          <w:jc w:val="center"/>
        </w:trPr>
        <w:tc>
          <w:tcPr>
            <w:tcW w:w="49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433391">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8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E214E4">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78" w:type="dxa"/>
            <w:vMerge w:val="restart"/>
            <w:tcBorders>
              <w:top w:val="single" w:color="000000" w:sz="4" w:space="0"/>
              <w:left w:val="single" w:color="000000" w:sz="4" w:space="0"/>
              <w:right w:val="single" w:color="000000" w:sz="4" w:space="0"/>
            </w:tcBorders>
            <w:shd w:val="clear" w:color="auto" w:fill="auto"/>
            <w:vAlign w:val="center"/>
          </w:tcPr>
          <w:p w14:paraId="3372793B">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92" w:type="dxa"/>
            <w:vMerge w:val="restart"/>
            <w:tcBorders>
              <w:top w:val="single" w:color="000000" w:sz="4" w:space="0"/>
              <w:left w:val="single" w:color="000000" w:sz="4" w:space="0"/>
              <w:right w:val="single" w:color="000000" w:sz="4" w:space="0"/>
            </w:tcBorders>
            <w:shd w:val="clear" w:color="auto" w:fill="auto"/>
            <w:vAlign w:val="center"/>
          </w:tcPr>
          <w:p w14:paraId="4846B20D">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4CBF7A86">
        <w:tblPrEx>
          <w:tblCellMar>
            <w:top w:w="0" w:type="dxa"/>
            <w:left w:w="108" w:type="dxa"/>
            <w:bottom w:w="0" w:type="dxa"/>
            <w:right w:w="108" w:type="dxa"/>
          </w:tblCellMar>
        </w:tblPrEx>
        <w:trPr>
          <w:trHeight w:val="1512" w:hRule="atLeast"/>
          <w:jc w:val="center"/>
        </w:trPr>
        <w:tc>
          <w:tcPr>
            <w:tcW w:w="1032" w:type="dxa"/>
            <w:tcBorders>
              <w:top w:val="single" w:color="000000" w:sz="4" w:space="0"/>
              <w:left w:val="single" w:color="000000" w:sz="4" w:space="0"/>
              <w:bottom w:val="single" w:color="000000" w:sz="4" w:space="0"/>
              <w:right w:val="nil"/>
            </w:tcBorders>
            <w:shd w:val="clear" w:color="auto" w:fill="auto"/>
            <w:vAlign w:val="center"/>
          </w:tcPr>
          <w:p w14:paraId="28A15EA4">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9CFB">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54ED9">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C6EE">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8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8DBEB">
            <w:pPr>
              <w:widowControl/>
              <w:spacing w:line="240" w:lineRule="exact"/>
              <w:jc w:val="center"/>
              <w:rPr>
                <w:rFonts w:ascii="黑体" w:hAnsi="宋体" w:eastAsia="黑体" w:cs="黑体"/>
                <w:color w:val="000000"/>
                <w:sz w:val="24"/>
              </w:rPr>
            </w:pPr>
          </w:p>
        </w:tc>
        <w:tc>
          <w:tcPr>
            <w:tcW w:w="778" w:type="dxa"/>
            <w:vMerge w:val="continue"/>
            <w:tcBorders>
              <w:left w:val="single" w:color="000000" w:sz="4" w:space="0"/>
              <w:bottom w:val="single" w:color="000000" w:sz="4" w:space="0"/>
              <w:right w:val="single" w:color="000000" w:sz="4" w:space="0"/>
            </w:tcBorders>
            <w:shd w:val="clear" w:color="auto" w:fill="auto"/>
            <w:vAlign w:val="center"/>
          </w:tcPr>
          <w:p w14:paraId="054748CE">
            <w:pPr>
              <w:widowControl/>
              <w:spacing w:line="240" w:lineRule="exact"/>
              <w:jc w:val="center"/>
              <w:rPr>
                <w:rFonts w:ascii="黑体" w:hAnsi="宋体" w:eastAsia="黑体" w:cs="黑体"/>
                <w:color w:val="000000"/>
                <w:sz w:val="24"/>
              </w:rPr>
            </w:pPr>
          </w:p>
        </w:tc>
        <w:tc>
          <w:tcPr>
            <w:tcW w:w="492" w:type="dxa"/>
            <w:vMerge w:val="continue"/>
            <w:tcBorders>
              <w:left w:val="single" w:color="000000" w:sz="4" w:space="0"/>
              <w:bottom w:val="single" w:color="000000" w:sz="4" w:space="0"/>
              <w:right w:val="single" w:color="000000" w:sz="4" w:space="0"/>
            </w:tcBorders>
            <w:shd w:val="clear" w:color="auto" w:fill="auto"/>
            <w:vAlign w:val="center"/>
          </w:tcPr>
          <w:p w14:paraId="78C49551">
            <w:pPr>
              <w:widowControl/>
              <w:spacing w:line="240" w:lineRule="exact"/>
              <w:jc w:val="center"/>
              <w:rPr>
                <w:rFonts w:ascii="黑体" w:hAnsi="宋体" w:eastAsia="黑体" w:cs="黑体"/>
                <w:color w:val="000000"/>
                <w:sz w:val="24"/>
              </w:rPr>
            </w:pPr>
          </w:p>
        </w:tc>
      </w:tr>
      <w:tr w14:paraId="44E6D0BB">
        <w:tblPrEx>
          <w:tblCellMar>
            <w:top w:w="0" w:type="dxa"/>
            <w:left w:w="108" w:type="dxa"/>
            <w:bottom w:w="0" w:type="dxa"/>
            <w:right w:w="108" w:type="dxa"/>
          </w:tblCellMar>
        </w:tblPrEx>
        <w:trPr>
          <w:trHeight w:val="769" w:hRule="atLeast"/>
          <w:jc w:val="center"/>
        </w:trPr>
        <w:tc>
          <w:tcPr>
            <w:tcW w:w="1032" w:type="dxa"/>
            <w:vMerge w:val="restart"/>
            <w:tcBorders>
              <w:top w:val="single" w:color="000000" w:sz="4" w:space="0"/>
              <w:left w:val="single" w:color="000000" w:sz="4" w:space="0"/>
              <w:right w:val="single" w:color="000000" w:sz="4" w:space="0"/>
            </w:tcBorders>
            <w:shd w:val="clear" w:color="auto" w:fill="auto"/>
            <w:vAlign w:val="center"/>
          </w:tcPr>
          <w:p w14:paraId="54211513">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（65分）</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28E3A">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1AF7C">
            <w:pPr>
              <w:widowControl/>
              <w:spacing w:line="240" w:lineRule="exact"/>
              <w:textAlignment w:val="center"/>
              <w:rPr>
                <w:rFonts w:ascii="宋体" w:hAnsi="宋体" w:eastAsia="宋体" w:cs="宋体"/>
                <w:color w:val="000000"/>
                <w:sz w:val="24"/>
              </w:rPr>
            </w:pPr>
            <w:r>
              <w:rPr>
                <w:rFonts w:hint="eastAsia" w:ascii="宋体" w:hAnsi="宋体" w:eastAsia="宋体" w:cs="宋体"/>
                <w:color w:val="000000"/>
                <w:kern w:val="0"/>
                <w:sz w:val="24"/>
              </w:rPr>
              <w:t>履职效果</w:t>
            </w:r>
          </w:p>
        </w:tc>
        <w:tc>
          <w:tcPr>
            <w:tcW w:w="585" w:type="dxa"/>
            <w:tcBorders>
              <w:top w:val="nil"/>
              <w:left w:val="single" w:color="000000" w:sz="4" w:space="0"/>
              <w:bottom w:val="single" w:color="000000" w:sz="4" w:space="0"/>
              <w:right w:val="single" w:color="000000" w:sz="4" w:space="0"/>
            </w:tcBorders>
            <w:shd w:val="clear" w:color="auto" w:fill="auto"/>
            <w:vAlign w:val="center"/>
          </w:tcPr>
          <w:p w14:paraId="39DF1CD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DC6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020DE">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en-US" w:eastAsia="zh-CN"/>
              </w:rPr>
              <w:t>4</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381A5">
            <w:pPr>
              <w:widowControl/>
              <w:spacing w:line="240" w:lineRule="exact"/>
              <w:jc w:val="left"/>
              <w:textAlignment w:val="center"/>
              <w:rPr>
                <w:rFonts w:ascii="宋体" w:hAnsi="宋体" w:eastAsia="宋体" w:cs="宋体"/>
                <w:color w:val="000000"/>
                <w:kern w:val="0"/>
                <w:sz w:val="24"/>
              </w:rPr>
            </w:pPr>
          </w:p>
        </w:tc>
      </w:tr>
      <w:tr w14:paraId="7DD7F21D">
        <w:tblPrEx>
          <w:tblCellMar>
            <w:top w:w="0" w:type="dxa"/>
            <w:left w:w="108" w:type="dxa"/>
            <w:bottom w:w="0" w:type="dxa"/>
            <w:right w:w="108" w:type="dxa"/>
          </w:tblCellMar>
        </w:tblPrEx>
        <w:trPr>
          <w:trHeight w:val="769" w:hRule="atLeast"/>
          <w:jc w:val="center"/>
        </w:trPr>
        <w:tc>
          <w:tcPr>
            <w:tcW w:w="1032" w:type="dxa"/>
            <w:vMerge w:val="continue"/>
            <w:tcBorders>
              <w:left w:val="single" w:color="000000" w:sz="4" w:space="0"/>
              <w:right w:val="single" w:color="000000" w:sz="4" w:space="0"/>
            </w:tcBorders>
            <w:shd w:val="clear" w:color="auto" w:fill="auto"/>
            <w:vAlign w:val="center"/>
          </w:tcPr>
          <w:p w14:paraId="001F1763">
            <w:pPr>
              <w:widowControl/>
              <w:spacing w:line="240" w:lineRule="exact"/>
              <w:jc w:val="center"/>
              <w:rPr>
                <w:rFonts w:ascii="宋体" w:hAnsi="宋体" w:eastAsia="宋体" w:cs="宋体"/>
                <w:b/>
                <w:color w:val="000000"/>
                <w:sz w:val="24"/>
              </w:rPr>
            </w:pP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B5152">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131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BE21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A23B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25117">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7</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832AB">
            <w:pPr>
              <w:widowControl/>
              <w:spacing w:line="240" w:lineRule="exact"/>
              <w:jc w:val="left"/>
              <w:textAlignment w:val="center"/>
              <w:rPr>
                <w:rFonts w:ascii="宋体" w:hAnsi="宋体" w:eastAsia="宋体" w:cs="宋体"/>
                <w:color w:val="000000"/>
                <w:kern w:val="0"/>
                <w:sz w:val="24"/>
              </w:rPr>
            </w:pPr>
          </w:p>
        </w:tc>
      </w:tr>
      <w:tr w14:paraId="4AFC572B">
        <w:tblPrEx>
          <w:tblCellMar>
            <w:top w:w="0" w:type="dxa"/>
            <w:left w:w="108" w:type="dxa"/>
            <w:bottom w:w="0" w:type="dxa"/>
            <w:right w:w="108" w:type="dxa"/>
          </w:tblCellMar>
        </w:tblPrEx>
        <w:trPr>
          <w:trHeight w:val="397" w:hRule="atLeast"/>
          <w:jc w:val="center"/>
        </w:trPr>
        <w:tc>
          <w:tcPr>
            <w:tcW w:w="1032" w:type="dxa"/>
            <w:vMerge w:val="continue"/>
            <w:tcBorders>
              <w:left w:val="single" w:color="000000" w:sz="4" w:space="0"/>
              <w:right w:val="single" w:color="000000" w:sz="4" w:space="0"/>
            </w:tcBorders>
            <w:shd w:val="clear" w:color="auto" w:fill="auto"/>
            <w:vAlign w:val="center"/>
          </w:tcPr>
          <w:p w14:paraId="7C71938A">
            <w:pPr>
              <w:widowControl/>
              <w:spacing w:line="240" w:lineRule="exact"/>
              <w:jc w:val="center"/>
              <w:rPr>
                <w:rFonts w:ascii="宋体" w:hAnsi="宋体" w:eastAsia="宋体" w:cs="宋体"/>
                <w:b/>
                <w:color w:val="000000"/>
                <w:sz w:val="24"/>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F401F">
            <w:pPr>
              <w:widowControl/>
              <w:spacing w:line="240" w:lineRule="exact"/>
              <w:jc w:val="center"/>
              <w:rPr>
                <w:rFonts w:ascii="宋体" w:hAnsi="宋体" w:eastAsia="宋体" w:cs="宋体"/>
                <w:b/>
                <w:color w:val="000000"/>
                <w:sz w:val="24"/>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A185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FB4D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5748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部门统筹自有收入程度</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53C3D">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6EE93">
            <w:pPr>
              <w:widowControl/>
              <w:spacing w:line="240" w:lineRule="exact"/>
              <w:jc w:val="left"/>
              <w:textAlignment w:val="center"/>
              <w:rPr>
                <w:rFonts w:ascii="宋体" w:hAnsi="宋体" w:eastAsia="宋体" w:cs="宋体"/>
                <w:color w:val="000000"/>
                <w:kern w:val="0"/>
                <w:sz w:val="24"/>
              </w:rPr>
            </w:pPr>
          </w:p>
        </w:tc>
      </w:tr>
      <w:tr w14:paraId="4925C3E0">
        <w:tblPrEx>
          <w:tblCellMar>
            <w:top w:w="0" w:type="dxa"/>
            <w:left w:w="108" w:type="dxa"/>
            <w:bottom w:w="0" w:type="dxa"/>
            <w:right w:w="108" w:type="dxa"/>
          </w:tblCellMar>
        </w:tblPrEx>
        <w:trPr>
          <w:trHeight w:val="397" w:hRule="atLeast"/>
          <w:jc w:val="center"/>
        </w:trPr>
        <w:tc>
          <w:tcPr>
            <w:tcW w:w="1032" w:type="dxa"/>
            <w:vMerge w:val="continue"/>
            <w:tcBorders>
              <w:left w:val="single" w:color="000000" w:sz="4" w:space="0"/>
              <w:right w:val="single" w:color="000000" w:sz="4" w:space="0"/>
            </w:tcBorders>
            <w:shd w:val="clear" w:color="auto" w:fill="auto"/>
            <w:vAlign w:val="center"/>
          </w:tcPr>
          <w:p w14:paraId="4E3F043A">
            <w:pPr>
              <w:widowControl/>
              <w:spacing w:line="240" w:lineRule="exact"/>
              <w:jc w:val="center"/>
              <w:rPr>
                <w:rFonts w:ascii="宋体" w:hAnsi="宋体" w:eastAsia="宋体" w:cs="宋体"/>
                <w:b/>
                <w:color w:val="000000"/>
                <w:sz w:val="24"/>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AFBBD">
            <w:pPr>
              <w:widowControl/>
              <w:spacing w:line="240" w:lineRule="exact"/>
              <w:jc w:val="center"/>
              <w:rPr>
                <w:rFonts w:ascii="宋体" w:hAnsi="宋体" w:eastAsia="宋体" w:cs="宋体"/>
                <w:b/>
                <w:color w:val="000000"/>
                <w:sz w:val="24"/>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DA13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支出执行进度</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54D6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B172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8B2A2">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47296">
            <w:pPr>
              <w:widowControl/>
              <w:spacing w:line="240" w:lineRule="exact"/>
              <w:jc w:val="left"/>
              <w:textAlignment w:val="center"/>
              <w:rPr>
                <w:rFonts w:ascii="宋体" w:hAnsi="宋体" w:eastAsia="宋体" w:cs="宋体"/>
                <w:color w:val="000000"/>
                <w:kern w:val="0"/>
                <w:sz w:val="24"/>
              </w:rPr>
            </w:pPr>
          </w:p>
        </w:tc>
      </w:tr>
      <w:tr w14:paraId="70FD1CAC">
        <w:tblPrEx>
          <w:tblCellMar>
            <w:top w:w="0" w:type="dxa"/>
            <w:left w:w="108" w:type="dxa"/>
            <w:bottom w:w="0" w:type="dxa"/>
            <w:right w:w="108" w:type="dxa"/>
          </w:tblCellMar>
        </w:tblPrEx>
        <w:trPr>
          <w:trHeight w:val="397" w:hRule="atLeast"/>
          <w:jc w:val="center"/>
        </w:trPr>
        <w:tc>
          <w:tcPr>
            <w:tcW w:w="1032" w:type="dxa"/>
            <w:vMerge w:val="continue"/>
            <w:tcBorders>
              <w:left w:val="single" w:color="000000" w:sz="4" w:space="0"/>
              <w:right w:val="single" w:color="000000" w:sz="4" w:space="0"/>
            </w:tcBorders>
            <w:shd w:val="clear" w:color="auto" w:fill="auto"/>
            <w:vAlign w:val="center"/>
          </w:tcPr>
          <w:p w14:paraId="59D5BDAB">
            <w:pPr>
              <w:widowControl/>
              <w:spacing w:line="240" w:lineRule="exact"/>
              <w:jc w:val="center"/>
              <w:rPr>
                <w:rFonts w:ascii="宋体" w:hAnsi="宋体" w:eastAsia="宋体" w:cs="宋体"/>
                <w:b/>
                <w:color w:val="000000"/>
                <w:sz w:val="24"/>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B8BA8">
            <w:pPr>
              <w:widowControl/>
              <w:spacing w:line="240" w:lineRule="exact"/>
              <w:jc w:val="center"/>
              <w:rPr>
                <w:rFonts w:ascii="宋体" w:hAnsi="宋体" w:eastAsia="宋体" w:cs="宋体"/>
                <w:b/>
                <w:color w:val="000000"/>
                <w:sz w:val="24"/>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D2F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77A8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42A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01EB1">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rPr>
              <w:t>1</w:t>
            </w:r>
            <w:r>
              <w:rPr>
                <w:rFonts w:hint="eastAsia" w:ascii="宋体" w:hAnsi="宋体" w:eastAsia="宋体" w:cs="宋体"/>
                <w:color w:val="000000"/>
                <w:kern w:val="0"/>
                <w:sz w:val="24"/>
                <w:lang w:val="en-US" w:eastAsia="zh-CN"/>
              </w:rPr>
              <w:t>.5</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57C6F">
            <w:pPr>
              <w:widowControl/>
              <w:spacing w:line="240" w:lineRule="exact"/>
              <w:jc w:val="left"/>
              <w:textAlignment w:val="center"/>
              <w:rPr>
                <w:rFonts w:ascii="宋体" w:hAnsi="宋体" w:eastAsia="宋体" w:cs="宋体"/>
                <w:color w:val="000000"/>
                <w:kern w:val="0"/>
                <w:sz w:val="24"/>
              </w:rPr>
            </w:pPr>
          </w:p>
        </w:tc>
      </w:tr>
      <w:tr w14:paraId="2BE9E67C">
        <w:tblPrEx>
          <w:tblCellMar>
            <w:top w:w="0" w:type="dxa"/>
            <w:left w:w="108" w:type="dxa"/>
            <w:bottom w:w="0" w:type="dxa"/>
            <w:right w:w="108" w:type="dxa"/>
          </w:tblCellMar>
        </w:tblPrEx>
        <w:trPr>
          <w:trHeight w:val="1446" w:hRule="atLeast"/>
          <w:jc w:val="center"/>
        </w:trPr>
        <w:tc>
          <w:tcPr>
            <w:tcW w:w="1032" w:type="dxa"/>
            <w:vMerge w:val="continue"/>
            <w:tcBorders>
              <w:left w:val="single" w:color="000000" w:sz="4" w:space="0"/>
              <w:right w:val="single" w:color="000000" w:sz="4" w:space="0"/>
            </w:tcBorders>
            <w:shd w:val="clear" w:color="auto" w:fill="auto"/>
            <w:vAlign w:val="center"/>
          </w:tcPr>
          <w:p w14:paraId="50A19A19">
            <w:pPr>
              <w:widowControl/>
              <w:spacing w:line="240" w:lineRule="exact"/>
              <w:jc w:val="center"/>
              <w:rPr>
                <w:rFonts w:ascii="宋体" w:hAnsi="宋体" w:eastAsia="宋体" w:cs="宋体"/>
                <w:b/>
                <w:color w:val="000000"/>
                <w:sz w:val="24"/>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E702F">
            <w:pPr>
              <w:widowControl/>
              <w:spacing w:line="240" w:lineRule="exact"/>
              <w:jc w:val="center"/>
              <w:rPr>
                <w:rFonts w:ascii="宋体" w:hAnsi="宋体" w:eastAsia="宋体" w:cs="宋体"/>
                <w:b/>
                <w:color w:val="000000"/>
                <w:sz w:val="24"/>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0162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严控一般性支出</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7A8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5</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3E0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部门严控“三公”经费、会议、培训、差旅、办节办展、办公设备购置、信息网络及软件购置更新、课题经费等8项一般性支出情况</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F0436">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D09F">
            <w:pPr>
              <w:widowControl/>
              <w:spacing w:line="240" w:lineRule="exact"/>
              <w:jc w:val="left"/>
              <w:textAlignment w:val="center"/>
              <w:rPr>
                <w:rFonts w:ascii="宋体" w:hAnsi="宋体" w:eastAsia="宋体" w:cs="宋体"/>
                <w:color w:val="000000"/>
                <w:kern w:val="0"/>
                <w:sz w:val="24"/>
              </w:rPr>
            </w:pPr>
          </w:p>
        </w:tc>
      </w:tr>
      <w:tr w14:paraId="1D97477C">
        <w:tblPrEx>
          <w:tblCellMar>
            <w:top w:w="0" w:type="dxa"/>
            <w:left w:w="108" w:type="dxa"/>
            <w:bottom w:w="0" w:type="dxa"/>
            <w:right w:w="108" w:type="dxa"/>
          </w:tblCellMar>
        </w:tblPrEx>
        <w:trPr>
          <w:trHeight w:val="397" w:hRule="atLeast"/>
          <w:jc w:val="center"/>
        </w:trPr>
        <w:tc>
          <w:tcPr>
            <w:tcW w:w="1032" w:type="dxa"/>
            <w:vMerge w:val="continue"/>
            <w:tcBorders>
              <w:left w:val="single" w:color="000000" w:sz="4" w:space="0"/>
              <w:right w:val="single" w:color="000000" w:sz="4" w:space="0"/>
            </w:tcBorders>
            <w:shd w:val="clear" w:color="auto" w:fill="auto"/>
            <w:vAlign w:val="center"/>
          </w:tcPr>
          <w:p w14:paraId="5165228F">
            <w:pPr>
              <w:widowControl/>
              <w:spacing w:line="240" w:lineRule="exact"/>
              <w:jc w:val="center"/>
              <w:rPr>
                <w:rFonts w:ascii="宋体" w:hAnsi="宋体" w:eastAsia="宋体" w:cs="宋体"/>
                <w:b/>
                <w:color w:val="000000"/>
                <w:sz w:val="24"/>
              </w:rPr>
            </w:pP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B1FF1">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D3CA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267F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1114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A8BB">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9E1C">
            <w:pPr>
              <w:widowControl/>
              <w:spacing w:line="240" w:lineRule="exact"/>
              <w:jc w:val="left"/>
              <w:textAlignment w:val="center"/>
              <w:rPr>
                <w:rFonts w:ascii="宋体" w:hAnsi="宋体" w:eastAsia="宋体" w:cs="宋体"/>
                <w:color w:val="000000"/>
                <w:kern w:val="0"/>
                <w:sz w:val="24"/>
              </w:rPr>
            </w:pPr>
          </w:p>
        </w:tc>
      </w:tr>
      <w:tr w14:paraId="746A0089">
        <w:tblPrEx>
          <w:tblCellMar>
            <w:top w:w="0" w:type="dxa"/>
            <w:left w:w="108" w:type="dxa"/>
            <w:bottom w:w="0" w:type="dxa"/>
            <w:right w:w="108" w:type="dxa"/>
          </w:tblCellMar>
        </w:tblPrEx>
        <w:trPr>
          <w:trHeight w:val="769" w:hRule="atLeast"/>
          <w:jc w:val="center"/>
        </w:trPr>
        <w:tc>
          <w:tcPr>
            <w:tcW w:w="1032" w:type="dxa"/>
            <w:vMerge w:val="continue"/>
            <w:tcBorders>
              <w:left w:val="single" w:color="000000" w:sz="4" w:space="0"/>
              <w:right w:val="single" w:color="000000" w:sz="4" w:space="0"/>
            </w:tcBorders>
            <w:shd w:val="clear" w:color="auto" w:fill="auto"/>
            <w:vAlign w:val="center"/>
          </w:tcPr>
          <w:p w14:paraId="119435EB">
            <w:pPr>
              <w:widowControl/>
              <w:spacing w:line="240" w:lineRule="exact"/>
              <w:jc w:val="center"/>
              <w:rPr>
                <w:rFonts w:ascii="宋体" w:hAnsi="宋体" w:eastAsia="宋体" w:cs="宋体"/>
                <w:b/>
                <w:color w:val="000000"/>
                <w:sz w:val="24"/>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A1F02">
            <w:pPr>
              <w:widowControl/>
              <w:spacing w:line="240" w:lineRule="exact"/>
              <w:jc w:val="center"/>
              <w:rPr>
                <w:rFonts w:ascii="宋体" w:hAnsi="宋体" w:eastAsia="宋体" w:cs="宋体"/>
                <w:b/>
                <w:color w:val="000000"/>
                <w:sz w:val="24"/>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7FB1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B18F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6F71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22985">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7AEC">
            <w:pPr>
              <w:widowControl/>
              <w:spacing w:line="240" w:lineRule="exact"/>
              <w:jc w:val="left"/>
              <w:textAlignment w:val="center"/>
              <w:rPr>
                <w:rFonts w:ascii="宋体" w:hAnsi="宋体" w:eastAsia="宋体" w:cs="宋体"/>
                <w:color w:val="000000"/>
                <w:kern w:val="0"/>
                <w:sz w:val="24"/>
              </w:rPr>
            </w:pPr>
          </w:p>
        </w:tc>
      </w:tr>
      <w:tr w14:paraId="1486FBF0">
        <w:tblPrEx>
          <w:tblCellMar>
            <w:top w:w="0" w:type="dxa"/>
            <w:left w:w="108" w:type="dxa"/>
            <w:bottom w:w="0" w:type="dxa"/>
            <w:right w:w="108" w:type="dxa"/>
          </w:tblCellMar>
        </w:tblPrEx>
        <w:trPr>
          <w:trHeight w:val="769" w:hRule="atLeast"/>
          <w:jc w:val="center"/>
        </w:trPr>
        <w:tc>
          <w:tcPr>
            <w:tcW w:w="1032" w:type="dxa"/>
            <w:vMerge w:val="continue"/>
            <w:tcBorders>
              <w:left w:val="single" w:color="000000" w:sz="4" w:space="0"/>
              <w:right w:val="single" w:color="000000" w:sz="4" w:space="0"/>
            </w:tcBorders>
            <w:shd w:val="clear" w:color="auto" w:fill="auto"/>
            <w:vAlign w:val="center"/>
          </w:tcPr>
          <w:p w14:paraId="68F97E48">
            <w:pPr>
              <w:widowControl/>
              <w:spacing w:line="240" w:lineRule="exact"/>
              <w:jc w:val="center"/>
              <w:rPr>
                <w:rFonts w:ascii="宋体" w:hAnsi="宋体" w:eastAsia="宋体" w:cs="宋体"/>
                <w:b/>
                <w:color w:val="000000"/>
                <w:sz w:val="24"/>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C25F7">
            <w:pPr>
              <w:widowControl/>
              <w:spacing w:line="240" w:lineRule="exact"/>
              <w:jc w:val="center"/>
              <w:rPr>
                <w:rFonts w:ascii="宋体" w:hAnsi="宋体" w:eastAsia="宋体" w:cs="宋体"/>
                <w:b/>
                <w:color w:val="000000"/>
                <w:sz w:val="24"/>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841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420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CDC1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40F9">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6C7F">
            <w:pPr>
              <w:widowControl/>
              <w:spacing w:line="240" w:lineRule="exact"/>
              <w:jc w:val="left"/>
              <w:textAlignment w:val="center"/>
              <w:rPr>
                <w:rFonts w:ascii="宋体" w:hAnsi="宋体" w:eastAsia="宋体" w:cs="宋体"/>
                <w:color w:val="000000"/>
                <w:kern w:val="0"/>
                <w:sz w:val="24"/>
              </w:rPr>
            </w:pPr>
          </w:p>
        </w:tc>
      </w:tr>
      <w:tr w14:paraId="645101A6">
        <w:tblPrEx>
          <w:tblCellMar>
            <w:top w:w="0" w:type="dxa"/>
            <w:left w:w="108" w:type="dxa"/>
            <w:bottom w:w="0" w:type="dxa"/>
            <w:right w:w="108" w:type="dxa"/>
          </w:tblCellMar>
        </w:tblPrEx>
        <w:trPr>
          <w:trHeight w:val="397" w:hRule="atLeast"/>
          <w:jc w:val="center"/>
        </w:trPr>
        <w:tc>
          <w:tcPr>
            <w:tcW w:w="1032" w:type="dxa"/>
            <w:vMerge w:val="continue"/>
            <w:tcBorders>
              <w:left w:val="single" w:color="000000" w:sz="4" w:space="0"/>
              <w:right w:val="single" w:color="000000" w:sz="4" w:space="0"/>
            </w:tcBorders>
            <w:shd w:val="clear" w:color="auto" w:fill="auto"/>
            <w:vAlign w:val="center"/>
          </w:tcPr>
          <w:p w14:paraId="44E93E65">
            <w:pPr>
              <w:widowControl/>
              <w:spacing w:line="240" w:lineRule="exact"/>
              <w:jc w:val="center"/>
              <w:rPr>
                <w:rFonts w:ascii="宋体" w:hAnsi="宋体" w:eastAsia="宋体" w:cs="宋体"/>
                <w:b/>
                <w:color w:val="000000"/>
                <w:sz w:val="24"/>
              </w:rPr>
            </w:pPr>
          </w:p>
        </w:tc>
        <w:tc>
          <w:tcPr>
            <w:tcW w:w="1320" w:type="dxa"/>
            <w:vMerge w:val="restart"/>
            <w:tcBorders>
              <w:top w:val="single" w:color="000000" w:sz="4" w:space="0"/>
              <w:left w:val="single" w:color="000000" w:sz="4" w:space="0"/>
              <w:right w:val="single" w:color="000000" w:sz="4" w:space="0"/>
            </w:tcBorders>
            <w:shd w:val="clear" w:color="auto" w:fill="auto"/>
            <w:vAlign w:val="center"/>
          </w:tcPr>
          <w:p w14:paraId="68826E78">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2761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EBE4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C72E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764EF">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E06A2">
            <w:pPr>
              <w:widowControl/>
              <w:spacing w:line="240" w:lineRule="exact"/>
              <w:jc w:val="left"/>
              <w:textAlignment w:val="center"/>
              <w:rPr>
                <w:rFonts w:ascii="宋体" w:hAnsi="宋体" w:eastAsia="宋体" w:cs="宋体"/>
                <w:color w:val="000000"/>
                <w:kern w:val="0"/>
                <w:sz w:val="24"/>
              </w:rPr>
            </w:pPr>
          </w:p>
        </w:tc>
      </w:tr>
      <w:tr w14:paraId="4B3BFDF5">
        <w:tblPrEx>
          <w:tblCellMar>
            <w:top w:w="0" w:type="dxa"/>
            <w:left w:w="108" w:type="dxa"/>
            <w:bottom w:w="0" w:type="dxa"/>
            <w:right w:w="108" w:type="dxa"/>
          </w:tblCellMar>
        </w:tblPrEx>
        <w:trPr>
          <w:trHeight w:val="397" w:hRule="atLeast"/>
          <w:jc w:val="center"/>
        </w:trPr>
        <w:tc>
          <w:tcPr>
            <w:tcW w:w="1032" w:type="dxa"/>
            <w:vMerge w:val="continue"/>
            <w:tcBorders>
              <w:left w:val="single" w:color="000000" w:sz="4" w:space="0"/>
              <w:right w:val="single" w:color="000000" w:sz="4" w:space="0"/>
            </w:tcBorders>
            <w:shd w:val="clear" w:color="auto" w:fill="auto"/>
            <w:vAlign w:val="center"/>
          </w:tcPr>
          <w:p w14:paraId="6162CC4D">
            <w:pPr>
              <w:widowControl/>
              <w:spacing w:line="240" w:lineRule="exact"/>
              <w:jc w:val="center"/>
              <w:rPr>
                <w:rFonts w:ascii="宋体" w:hAnsi="宋体" w:eastAsia="宋体" w:cs="宋体"/>
                <w:b/>
                <w:color w:val="000000"/>
                <w:sz w:val="24"/>
              </w:rPr>
            </w:pPr>
          </w:p>
        </w:tc>
        <w:tc>
          <w:tcPr>
            <w:tcW w:w="1320" w:type="dxa"/>
            <w:vMerge w:val="continue"/>
            <w:tcBorders>
              <w:left w:val="single" w:color="000000" w:sz="4" w:space="0"/>
              <w:right w:val="single" w:color="000000" w:sz="4" w:space="0"/>
            </w:tcBorders>
            <w:shd w:val="clear" w:color="auto" w:fill="auto"/>
            <w:vAlign w:val="center"/>
          </w:tcPr>
          <w:p w14:paraId="0020E175">
            <w:pPr>
              <w:widowControl/>
              <w:spacing w:line="240" w:lineRule="exact"/>
              <w:jc w:val="center"/>
              <w:rPr>
                <w:rFonts w:ascii="宋体" w:hAnsi="宋体" w:eastAsia="宋体" w:cs="宋体"/>
                <w:b/>
                <w:color w:val="000000"/>
                <w:sz w:val="24"/>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16C3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BD8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D86E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EC0D">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19124">
            <w:pPr>
              <w:widowControl/>
              <w:spacing w:line="240" w:lineRule="exact"/>
              <w:jc w:val="left"/>
              <w:textAlignment w:val="center"/>
              <w:rPr>
                <w:rFonts w:ascii="宋体" w:hAnsi="宋体" w:eastAsia="宋体" w:cs="宋体"/>
                <w:color w:val="000000"/>
                <w:kern w:val="0"/>
                <w:sz w:val="24"/>
              </w:rPr>
            </w:pPr>
          </w:p>
        </w:tc>
      </w:tr>
      <w:tr w14:paraId="1F39D799">
        <w:tblPrEx>
          <w:tblCellMar>
            <w:top w:w="0" w:type="dxa"/>
            <w:left w:w="108" w:type="dxa"/>
            <w:bottom w:w="0" w:type="dxa"/>
            <w:right w:w="108" w:type="dxa"/>
          </w:tblCellMar>
        </w:tblPrEx>
        <w:trPr>
          <w:trHeight w:val="397" w:hRule="atLeast"/>
          <w:jc w:val="center"/>
        </w:trPr>
        <w:tc>
          <w:tcPr>
            <w:tcW w:w="1032" w:type="dxa"/>
            <w:vMerge w:val="continue"/>
            <w:tcBorders>
              <w:left w:val="single" w:color="000000" w:sz="4" w:space="0"/>
              <w:right w:val="single" w:color="000000" w:sz="4" w:space="0"/>
            </w:tcBorders>
            <w:shd w:val="clear" w:color="auto" w:fill="auto"/>
            <w:vAlign w:val="center"/>
          </w:tcPr>
          <w:p w14:paraId="78E1D9E8">
            <w:pPr>
              <w:widowControl/>
              <w:spacing w:line="240" w:lineRule="exact"/>
              <w:jc w:val="center"/>
              <w:textAlignment w:val="center"/>
              <w:rPr>
                <w:rFonts w:ascii="宋体" w:hAnsi="宋体" w:eastAsia="宋体" w:cs="宋体"/>
                <w:b/>
                <w:color w:val="000000"/>
                <w:sz w:val="24"/>
              </w:rPr>
            </w:pPr>
          </w:p>
        </w:tc>
        <w:tc>
          <w:tcPr>
            <w:tcW w:w="1320" w:type="dxa"/>
            <w:vMerge w:val="continue"/>
            <w:tcBorders>
              <w:left w:val="single" w:color="000000" w:sz="4" w:space="0"/>
              <w:bottom w:val="single" w:color="000000" w:sz="4" w:space="0"/>
              <w:right w:val="single" w:color="000000" w:sz="4" w:space="0"/>
            </w:tcBorders>
            <w:shd w:val="clear" w:color="auto" w:fill="auto"/>
            <w:vAlign w:val="center"/>
          </w:tcPr>
          <w:p w14:paraId="6652F6FE">
            <w:pPr>
              <w:widowControl/>
              <w:spacing w:line="240" w:lineRule="exact"/>
              <w:textAlignment w:val="center"/>
              <w:rPr>
                <w:rFonts w:ascii="宋体" w:hAnsi="宋体" w:eastAsia="宋体" w:cs="宋体"/>
                <w:b/>
                <w:color w:val="000000"/>
                <w:sz w:val="24"/>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2D7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BFC5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97CF">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94F2B">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E682">
            <w:pPr>
              <w:widowControl/>
              <w:spacing w:line="240" w:lineRule="exact"/>
              <w:jc w:val="left"/>
              <w:textAlignment w:val="center"/>
              <w:rPr>
                <w:rFonts w:ascii="宋体" w:hAnsi="宋体" w:eastAsia="宋体" w:cs="宋体"/>
                <w:color w:val="000000"/>
                <w:kern w:val="0"/>
                <w:sz w:val="24"/>
              </w:rPr>
            </w:pPr>
          </w:p>
        </w:tc>
      </w:tr>
      <w:tr w14:paraId="4E044E9F">
        <w:tblPrEx>
          <w:tblCellMar>
            <w:top w:w="0" w:type="dxa"/>
            <w:left w:w="108" w:type="dxa"/>
            <w:bottom w:w="0" w:type="dxa"/>
            <w:right w:w="108" w:type="dxa"/>
          </w:tblCellMar>
        </w:tblPrEx>
        <w:trPr>
          <w:trHeight w:val="769" w:hRule="atLeast"/>
          <w:jc w:val="center"/>
        </w:trPr>
        <w:tc>
          <w:tcPr>
            <w:tcW w:w="1032" w:type="dxa"/>
            <w:vMerge w:val="continue"/>
            <w:tcBorders>
              <w:left w:val="single" w:color="000000" w:sz="4" w:space="0"/>
              <w:right w:val="single" w:color="000000" w:sz="4" w:space="0"/>
            </w:tcBorders>
            <w:shd w:val="clear" w:color="auto" w:fill="auto"/>
            <w:vAlign w:val="center"/>
          </w:tcPr>
          <w:p w14:paraId="2B2E0983">
            <w:pPr>
              <w:widowControl/>
              <w:spacing w:line="240" w:lineRule="exact"/>
              <w:jc w:val="center"/>
              <w:rPr>
                <w:rFonts w:ascii="宋体" w:hAnsi="宋体" w:eastAsia="宋体" w:cs="宋体"/>
                <w:b/>
                <w:color w:val="000000"/>
                <w:sz w:val="24"/>
              </w:rPr>
            </w:pP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EB804">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7592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2E8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07D9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E1FDD">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3</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BA6C">
            <w:pPr>
              <w:widowControl/>
              <w:spacing w:line="240" w:lineRule="exact"/>
              <w:jc w:val="left"/>
              <w:textAlignment w:val="center"/>
              <w:rPr>
                <w:rFonts w:ascii="宋体" w:hAnsi="宋体" w:eastAsia="宋体" w:cs="宋体"/>
                <w:color w:val="000000"/>
                <w:kern w:val="0"/>
                <w:sz w:val="24"/>
              </w:rPr>
            </w:pPr>
          </w:p>
        </w:tc>
      </w:tr>
      <w:tr w14:paraId="70BE4B3D">
        <w:tblPrEx>
          <w:tblCellMar>
            <w:top w:w="0" w:type="dxa"/>
            <w:left w:w="108" w:type="dxa"/>
            <w:bottom w:w="0" w:type="dxa"/>
            <w:right w:w="108" w:type="dxa"/>
          </w:tblCellMar>
        </w:tblPrEx>
        <w:trPr>
          <w:trHeight w:val="397" w:hRule="atLeast"/>
          <w:jc w:val="center"/>
        </w:trPr>
        <w:tc>
          <w:tcPr>
            <w:tcW w:w="1032" w:type="dxa"/>
            <w:vMerge w:val="continue"/>
            <w:tcBorders>
              <w:left w:val="single" w:color="000000" w:sz="4" w:space="0"/>
              <w:bottom w:val="single" w:color="000000" w:sz="4" w:space="0"/>
              <w:right w:val="single" w:color="000000" w:sz="4" w:space="0"/>
            </w:tcBorders>
            <w:shd w:val="clear" w:color="auto" w:fill="auto"/>
            <w:vAlign w:val="center"/>
          </w:tcPr>
          <w:p w14:paraId="5C6A3B67">
            <w:pPr>
              <w:widowControl/>
              <w:spacing w:line="240" w:lineRule="exact"/>
              <w:jc w:val="center"/>
              <w:rPr>
                <w:rFonts w:ascii="宋体" w:hAnsi="宋体" w:eastAsia="宋体" w:cs="宋体"/>
                <w:b/>
                <w:color w:val="000000"/>
                <w:sz w:val="24"/>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08A97">
            <w:pPr>
              <w:widowControl/>
              <w:spacing w:line="240" w:lineRule="exact"/>
              <w:jc w:val="center"/>
              <w:rPr>
                <w:rFonts w:ascii="宋体" w:hAnsi="宋体" w:eastAsia="宋体" w:cs="宋体"/>
                <w:b/>
                <w:color w:val="000000"/>
                <w:sz w:val="24"/>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F4EC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14D0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4D10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C630">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2.8</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3169">
            <w:pPr>
              <w:widowControl/>
              <w:spacing w:line="240" w:lineRule="exact"/>
              <w:jc w:val="left"/>
              <w:textAlignment w:val="center"/>
              <w:rPr>
                <w:rFonts w:ascii="宋体" w:hAnsi="宋体" w:eastAsia="宋体" w:cs="宋体"/>
                <w:color w:val="000000"/>
                <w:kern w:val="0"/>
                <w:sz w:val="24"/>
              </w:rPr>
            </w:pPr>
          </w:p>
        </w:tc>
      </w:tr>
      <w:tr w14:paraId="540B1F35">
        <w:tblPrEx>
          <w:tblCellMar>
            <w:top w:w="0" w:type="dxa"/>
            <w:left w:w="108" w:type="dxa"/>
            <w:bottom w:w="0" w:type="dxa"/>
            <w:right w:w="108" w:type="dxa"/>
          </w:tblCellMar>
        </w:tblPrEx>
        <w:trPr>
          <w:trHeight w:val="769" w:hRule="atLeast"/>
          <w:jc w:val="center"/>
        </w:trPr>
        <w:tc>
          <w:tcPr>
            <w:tcW w:w="10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0B281E">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（35分）</w:t>
            </w:r>
          </w:p>
        </w:tc>
        <w:tc>
          <w:tcPr>
            <w:tcW w:w="1320" w:type="dxa"/>
            <w:vMerge w:val="restart"/>
            <w:tcBorders>
              <w:top w:val="single" w:color="000000" w:sz="4" w:space="0"/>
              <w:left w:val="single" w:color="000000" w:sz="4" w:space="0"/>
              <w:bottom w:val="nil"/>
              <w:right w:val="single" w:color="000000" w:sz="4" w:space="0"/>
            </w:tcBorders>
            <w:shd w:val="clear" w:color="auto" w:fill="auto"/>
            <w:vAlign w:val="center"/>
          </w:tcPr>
          <w:p w14:paraId="4A8631B8">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7BEE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E0B5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2B2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81BFE">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B5680">
            <w:pPr>
              <w:widowControl/>
              <w:spacing w:line="240" w:lineRule="exact"/>
              <w:jc w:val="left"/>
              <w:textAlignment w:val="center"/>
              <w:rPr>
                <w:rFonts w:ascii="宋体" w:hAnsi="宋体" w:eastAsia="宋体" w:cs="宋体"/>
                <w:color w:val="000000"/>
                <w:kern w:val="0"/>
                <w:sz w:val="24"/>
              </w:rPr>
            </w:pPr>
          </w:p>
        </w:tc>
      </w:tr>
      <w:tr w14:paraId="73440568">
        <w:tblPrEx>
          <w:tblCellMar>
            <w:top w:w="0" w:type="dxa"/>
            <w:left w:w="108" w:type="dxa"/>
            <w:bottom w:w="0" w:type="dxa"/>
            <w:right w:w="108" w:type="dxa"/>
          </w:tblCellMar>
        </w:tblPrEx>
        <w:trPr>
          <w:trHeight w:val="1512"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D21F5">
            <w:pPr>
              <w:widowControl/>
              <w:spacing w:line="240" w:lineRule="exact"/>
              <w:jc w:val="center"/>
              <w:rPr>
                <w:rFonts w:ascii="宋体" w:hAnsi="宋体" w:eastAsia="宋体" w:cs="宋体"/>
                <w:b/>
                <w:color w:val="000000"/>
                <w:sz w:val="24"/>
              </w:rPr>
            </w:pPr>
          </w:p>
        </w:tc>
        <w:tc>
          <w:tcPr>
            <w:tcW w:w="1320" w:type="dxa"/>
            <w:vMerge w:val="continue"/>
            <w:tcBorders>
              <w:top w:val="single" w:color="000000" w:sz="4" w:space="0"/>
              <w:left w:val="single" w:color="000000" w:sz="4" w:space="0"/>
              <w:bottom w:val="nil"/>
              <w:right w:val="single" w:color="000000" w:sz="4" w:space="0"/>
            </w:tcBorders>
            <w:shd w:val="clear" w:color="auto" w:fill="auto"/>
            <w:vAlign w:val="center"/>
          </w:tcPr>
          <w:p w14:paraId="031FBA88">
            <w:pPr>
              <w:widowControl/>
              <w:spacing w:line="240" w:lineRule="exact"/>
              <w:jc w:val="center"/>
              <w:rPr>
                <w:rFonts w:ascii="宋体" w:hAnsi="宋体" w:eastAsia="宋体" w:cs="宋体"/>
                <w:b/>
                <w:color w:val="000000"/>
                <w:sz w:val="24"/>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C287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4752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8F2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80079">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8539">
            <w:pPr>
              <w:widowControl/>
              <w:spacing w:line="240" w:lineRule="exact"/>
              <w:jc w:val="left"/>
              <w:textAlignment w:val="center"/>
              <w:rPr>
                <w:rFonts w:ascii="宋体" w:hAnsi="宋体" w:eastAsia="宋体" w:cs="宋体"/>
                <w:color w:val="000000"/>
                <w:kern w:val="0"/>
                <w:sz w:val="24"/>
              </w:rPr>
            </w:pPr>
          </w:p>
        </w:tc>
      </w:tr>
      <w:tr w14:paraId="248E6DAE">
        <w:tblPrEx>
          <w:tblCellMar>
            <w:top w:w="0" w:type="dxa"/>
            <w:left w:w="108" w:type="dxa"/>
            <w:bottom w:w="0" w:type="dxa"/>
            <w:right w:w="108" w:type="dxa"/>
          </w:tblCellMar>
        </w:tblPrEx>
        <w:trPr>
          <w:trHeight w:val="769"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583E2">
            <w:pPr>
              <w:widowControl/>
              <w:spacing w:line="240" w:lineRule="exact"/>
              <w:jc w:val="center"/>
              <w:rPr>
                <w:rFonts w:ascii="宋体" w:hAnsi="宋体" w:eastAsia="宋体" w:cs="宋体"/>
                <w:b/>
                <w:color w:val="000000"/>
                <w:sz w:val="24"/>
              </w:rPr>
            </w:pPr>
          </w:p>
        </w:tc>
        <w:tc>
          <w:tcPr>
            <w:tcW w:w="1320" w:type="dxa"/>
            <w:vMerge w:val="continue"/>
            <w:tcBorders>
              <w:top w:val="single" w:color="000000" w:sz="4" w:space="0"/>
              <w:left w:val="single" w:color="000000" w:sz="4" w:space="0"/>
              <w:bottom w:val="nil"/>
              <w:right w:val="single" w:color="000000" w:sz="4" w:space="0"/>
            </w:tcBorders>
            <w:shd w:val="clear" w:color="auto" w:fill="auto"/>
            <w:vAlign w:val="center"/>
          </w:tcPr>
          <w:p w14:paraId="051EBE04">
            <w:pPr>
              <w:widowControl/>
              <w:spacing w:line="240" w:lineRule="exact"/>
              <w:jc w:val="center"/>
              <w:rPr>
                <w:rFonts w:ascii="宋体" w:hAnsi="宋体" w:eastAsia="宋体" w:cs="宋体"/>
                <w:b/>
                <w:color w:val="000000"/>
                <w:sz w:val="24"/>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A0F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8569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8BBC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E06E6">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B6992">
            <w:pPr>
              <w:widowControl/>
              <w:spacing w:line="240" w:lineRule="exact"/>
              <w:jc w:val="left"/>
              <w:textAlignment w:val="center"/>
              <w:rPr>
                <w:rFonts w:ascii="宋体" w:hAnsi="宋体" w:eastAsia="宋体" w:cs="宋体"/>
                <w:color w:val="000000"/>
                <w:kern w:val="0"/>
                <w:sz w:val="24"/>
              </w:rPr>
            </w:pPr>
          </w:p>
        </w:tc>
      </w:tr>
      <w:tr w14:paraId="75F5BC9B">
        <w:tblPrEx>
          <w:tblCellMar>
            <w:top w:w="0" w:type="dxa"/>
            <w:left w:w="108" w:type="dxa"/>
            <w:bottom w:w="0" w:type="dxa"/>
            <w:right w:w="108" w:type="dxa"/>
          </w:tblCellMar>
        </w:tblPrEx>
        <w:trPr>
          <w:trHeight w:val="769"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7B086">
            <w:pPr>
              <w:widowControl/>
              <w:spacing w:line="240" w:lineRule="exact"/>
              <w:jc w:val="center"/>
              <w:rPr>
                <w:rFonts w:ascii="宋体" w:hAnsi="宋体" w:eastAsia="宋体" w:cs="宋体"/>
                <w:b/>
                <w:color w:val="000000"/>
                <w:sz w:val="24"/>
              </w:rPr>
            </w:pPr>
          </w:p>
        </w:tc>
        <w:tc>
          <w:tcPr>
            <w:tcW w:w="1320" w:type="dxa"/>
            <w:vMerge w:val="restart"/>
            <w:tcBorders>
              <w:top w:val="single" w:color="000000" w:sz="4" w:space="0"/>
              <w:left w:val="single" w:color="000000" w:sz="4" w:space="0"/>
              <w:bottom w:val="nil"/>
              <w:right w:val="single" w:color="000000" w:sz="4" w:space="0"/>
            </w:tcBorders>
            <w:shd w:val="clear" w:color="auto" w:fill="auto"/>
            <w:vAlign w:val="center"/>
          </w:tcPr>
          <w:p w14:paraId="07B1FD25">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8C45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9DE9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B7C0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9717D">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21502">
            <w:pPr>
              <w:widowControl/>
              <w:spacing w:line="240" w:lineRule="exact"/>
              <w:jc w:val="left"/>
              <w:textAlignment w:val="center"/>
              <w:rPr>
                <w:rFonts w:ascii="宋体" w:hAnsi="宋体" w:eastAsia="宋体" w:cs="宋体"/>
                <w:color w:val="000000"/>
                <w:kern w:val="0"/>
                <w:sz w:val="24"/>
              </w:rPr>
            </w:pPr>
          </w:p>
        </w:tc>
      </w:tr>
      <w:tr w14:paraId="39AC8086">
        <w:tblPrEx>
          <w:tblCellMar>
            <w:top w:w="0" w:type="dxa"/>
            <w:left w:w="108" w:type="dxa"/>
            <w:bottom w:w="0" w:type="dxa"/>
            <w:right w:w="108" w:type="dxa"/>
          </w:tblCellMar>
        </w:tblPrEx>
        <w:trPr>
          <w:trHeight w:val="397"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DE222">
            <w:pPr>
              <w:widowControl/>
              <w:spacing w:line="240" w:lineRule="exact"/>
              <w:jc w:val="center"/>
              <w:rPr>
                <w:rFonts w:ascii="宋体" w:hAnsi="宋体" w:eastAsia="宋体" w:cs="宋体"/>
                <w:b/>
                <w:color w:val="000000"/>
                <w:sz w:val="24"/>
              </w:rPr>
            </w:pPr>
          </w:p>
        </w:tc>
        <w:tc>
          <w:tcPr>
            <w:tcW w:w="1320" w:type="dxa"/>
            <w:vMerge w:val="continue"/>
            <w:tcBorders>
              <w:top w:val="single" w:color="000000" w:sz="4" w:space="0"/>
              <w:left w:val="single" w:color="000000" w:sz="4" w:space="0"/>
              <w:bottom w:val="nil"/>
              <w:right w:val="single" w:color="000000" w:sz="4" w:space="0"/>
            </w:tcBorders>
            <w:shd w:val="clear" w:color="auto" w:fill="auto"/>
            <w:vAlign w:val="center"/>
          </w:tcPr>
          <w:p w14:paraId="1AA23D62">
            <w:pPr>
              <w:widowControl/>
              <w:spacing w:line="240" w:lineRule="exact"/>
              <w:jc w:val="center"/>
              <w:rPr>
                <w:rFonts w:ascii="宋体" w:hAnsi="宋体" w:eastAsia="宋体" w:cs="宋体"/>
                <w:b/>
                <w:color w:val="000000"/>
                <w:sz w:val="24"/>
              </w:rPr>
            </w:pPr>
          </w:p>
        </w:tc>
        <w:tc>
          <w:tcPr>
            <w:tcW w:w="2058" w:type="dxa"/>
            <w:tcBorders>
              <w:top w:val="single" w:color="000000" w:sz="4" w:space="0"/>
              <w:left w:val="single" w:color="000000" w:sz="4" w:space="0"/>
              <w:bottom w:val="nil"/>
              <w:right w:val="single" w:color="000000" w:sz="4" w:space="0"/>
            </w:tcBorders>
            <w:shd w:val="clear" w:color="auto" w:fill="auto"/>
            <w:vAlign w:val="center"/>
          </w:tcPr>
          <w:p w14:paraId="7C0FCAB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CDE9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6AFE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D2FC8">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FD9A3">
            <w:pPr>
              <w:widowControl/>
              <w:spacing w:line="240" w:lineRule="exact"/>
              <w:jc w:val="left"/>
              <w:textAlignment w:val="center"/>
              <w:rPr>
                <w:rFonts w:ascii="宋体" w:hAnsi="宋体" w:eastAsia="宋体" w:cs="宋体"/>
                <w:color w:val="000000"/>
                <w:kern w:val="0"/>
                <w:sz w:val="24"/>
              </w:rPr>
            </w:pPr>
          </w:p>
        </w:tc>
      </w:tr>
      <w:tr w14:paraId="5F5FD7D3">
        <w:tblPrEx>
          <w:tblCellMar>
            <w:top w:w="0" w:type="dxa"/>
            <w:left w:w="108" w:type="dxa"/>
            <w:bottom w:w="0" w:type="dxa"/>
            <w:right w:w="108" w:type="dxa"/>
          </w:tblCellMar>
        </w:tblPrEx>
        <w:trPr>
          <w:trHeight w:val="397"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0B3E0">
            <w:pPr>
              <w:widowControl/>
              <w:spacing w:line="240" w:lineRule="exact"/>
              <w:jc w:val="center"/>
              <w:rPr>
                <w:rFonts w:ascii="宋体" w:hAnsi="宋体" w:eastAsia="宋体" w:cs="宋体"/>
                <w:b/>
                <w:color w:val="000000"/>
                <w:sz w:val="24"/>
              </w:rPr>
            </w:pPr>
          </w:p>
        </w:tc>
        <w:tc>
          <w:tcPr>
            <w:tcW w:w="1320" w:type="dxa"/>
            <w:vMerge w:val="continue"/>
            <w:tcBorders>
              <w:top w:val="single" w:color="000000" w:sz="4" w:space="0"/>
              <w:left w:val="single" w:color="000000" w:sz="4" w:space="0"/>
              <w:bottom w:val="nil"/>
              <w:right w:val="single" w:color="000000" w:sz="4" w:space="0"/>
            </w:tcBorders>
            <w:shd w:val="clear" w:color="auto" w:fill="auto"/>
            <w:vAlign w:val="center"/>
          </w:tcPr>
          <w:p w14:paraId="07C59BB3">
            <w:pPr>
              <w:widowControl/>
              <w:spacing w:line="240" w:lineRule="exact"/>
              <w:jc w:val="center"/>
              <w:rPr>
                <w:rFonts w:ascii="宋体" w:hAnsi="宋体" w:eastAsia="宋体" w:cs="宋体"/>
                <w:b/>
                <w:color w:val="000000"/>
                <w:sz w:val="24"/>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4A50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4644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C7D11">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643F">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198F9">
            <w:pPr>
              <w:widowControl/>
              <w:spacing w:line="240" w:lineRule="exact"/>
              <w:jc w:val="left"/>
              <w:textAlignment w:val="center"/>
              <w:rPr>
                <w:rFonts w:ascii="宋体" w:hAnsi="宋体" w:eastAsia="宋体" w:cs="宋体"/>
                <w:color w:val="000000"/>
                <w:kern w:val="0"/>
                <w:sz w:val="24"/>
              </w:rPr>
            </w:pPr>
          </w:p>
        </w:tc>
      </w:tr>
      <w:tr w14:paraId="19E617A6">
        <w:tblPrEx>
          <w:tblCellMar>
            <w:top w:w="0" w:type="dxa"/>
            <w:left w:w="108" w:type="dxa"/>
            <w:bottom w:w="0" w:type="dxa"/>
            <w:right w:w="108" w:type="dxa"/>
          </w:tblCellMar>
        </w:tblPrEx>
        <w:trPr>
          <w:trHeight w:val="397"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41E66">
            <w:pPr>
              <w:widowControl/>
              <w:spacing w:line="240" w:lineRule="exact"/>
              <w:jc w:val="center"/>
              <w:rPr>
                <w:rFonts w:ascii="宋体" w:hAnsi="宋体" w:eastAsia="宋体" w:cs="宋体"/>
                <w:b/>
                <w:color w:val="000000"/>
                <w:sz w:val="24"/>
              </w:rPr>
            </w:pP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86F231">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C1F7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DED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D2B0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E04D">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84D40">
            <w:pPr>
              <w:widowControl/>
              <w:spacing w:line="240" w:lineRule="exact"/>
              <w:jc w:val="left"/>
              <w:textAlignment w:val="center"/>
              <w:rPr>
                <w:rFonts w:ascii="宋体" w:hAnsi="宋体" w:eastAsia="宋体" w:cs="宋体"/>
                <w:color w:val="000000"/>
                <w:kern w:val="0"/>
                <w:sz w:val="24"/>
              </w:rPr>
            </w:pPr>
          </w:p>
        </w:tc>
      </w:tr>
      <w:tr w14:paraId="6BC600EF">
        <w:tblPrEx>
          <w:tblCellMar>
            <w:top w:w="0" w:type="dxa"/>
            <w:left w:w="108" w:type="dxa"/>
            <w:bottom w:w="0" w:type="dxa"/>
            <w:right w:w="108" w:type="dxa"/>
          </w:tblCellMar>
        </w:tblPrEx>
        <w:trPr>
          <w:trHeight w:val="769"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405BF">
            <w:pPr>
              <w:widowControl/>
              <w:spacing w:line="240" w:lineRule="exact"/>
              <w:jc w:val="center"/>
              <w:rPr>
                <w:rFonts w:ascii="宋体" w:hAnsi="宋体" w:eastAsia="宋体" w:cs="宋体"/>
                <w:b/>
                <w:color w:val="000000"/>
                <w:sz w:val="24"/>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13A38">
            <w:pPr>
              <w:widowControl/>
              <w:spacing w:line="240" w:lineRule="exact"/>
              <w:jc w:val="center"/>
              <w:rPr>
                <w:rFonts w:ascii="宋体" w:hAnsi="宋体" w:eastAsia="宋体" w:cs="宋体"/>
                <w:b/>
                <w:color w:val="000000"/>
                <w:sz w:val="24"/>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4633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249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405C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FCFB">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D6E3C">
            <w:pPr>
              <w:widowControl/>
              <w:spacing w:line="240" w:lineRule="exact"/>
              <w:jc w:val="left"/>
              <w:textAlignment w:val="center"/>
              <w:rPr>
                <w:rFonts w:ascii="宋体" w:hAnsi="宋体" w:eastAsia="宋体" w:cs="宋体"/>
                <w:color w:val="000000"/>
                <w:kern w:val="0"/>
                <w:sz w:val="24"/>
              </w:rPr>
            </w:pPr>
          </w:p>
        </w:tc>
      </w:tr>
      <w:tr w14:paraId="6CA01ABE">
        <w:tblPrEx>
          <w:tblCellMar>
            <w:top w:w="0" w:type="dxa"/>
            <w:left w:w="108" w:type="dxa"/>
            <w:bottom w:w="0" w:type="dxa"/>
            <w:right w:w="108" w:type="dxa"/>
          </w:tblCellMar>
        </w:tblPrEx>
        <w:trPr>
          <w:trHeight w:val="397" w:hRule="atLeast"/>
          <w:jc w:val="center"/>
        </w:trPr>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1A2A5">
            <w:pPr>
              <w:widowControl/>
              <w:spacing w:line="240" w:lineRule="exact"/>
              <w:jc w:val="center"/>
              <w:rPr>
                <w:rFonts w:ascii="宋体" w:hAnsi="宋体" w:eastAsia="宋体" w:cs="宋体"/>
                <w:b/>
                <w:color w:val="000000"/>
                <w:sz w:val="24"/>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3EF72">
            <w:pPr>
              <w:widowControl/>
              <w:spacing w:line="240" w:lineRule="exact"/>
              <w:jc w:val="center"/>
              <w:rPr>
                <w:rFonts w:ascii="宋体" w:hAnsi="宋体" w:eastAsia="宋体" w:cs="宋体"/>
                <w:b/>
                <w:color w:val="000000"/>
                <w:sz w:val="24"/>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79D8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9F5E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13E21">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9F8D">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2.8</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FDA2">
            <w:pPr>
              <w:widowControl/>
              <w:spacing w:line="240" w:lineRule="exact"/>
              <w:jc w:val="left"/>
              <w:textAlignment w:val="center"/>
              <w:rPr>
                <w:rFonts w:ascii="宋体" w:hAnsi="宋体" w:eastAsia="宋体" w:cs="宋体"/>
                <w:color w:val="000000"/>
                <w:kern w:val="0"/>
                <w:sz w:val="24"/>
              </w:rPr>
            </w:pPr>
          </w:p>
        </w:tc>
      </w:tr>
      <w:tr w14:paraId="3707AF1E">
        <w:tblPrEx>
          <w:tblCellMar>
            <w:top w:w="0" w:type="dxa"/>
            <w:left w:w="108" w:type="dxa"/>
            <w:bottom w:w="0" w:type="dxa"/>
            <w:right w:w="108" w:type="dxa"/>
          </w:tblCellMar>
        </w:tblPrEx>
        <w:trPr>
          <w:trHeight w:val="1167" w:hRule="atLeast"/>
          <w:jc w:val="center"/>
        </w:trPr>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78416">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1E27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F8EB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A067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B6433">
            <w:pPr>
              <w:widowControl/>
              <w:spacing w:line="240" w:lineRule="exact"/>
              <w:jc w:val="left"/>
              <w:textAlignment w:val="center"/>
              <w:rPr>
                <w:rFonts w:ascii="宋体" w:hAnsi="宋体" w:eastAsia="宋体" w:cs="宋体"/>
                <w:color w:val="000000"/>
                <w:kern w:val="0"/>
                <w:sz w:val="24"/>
              </w:rPr>
            </w:pP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FDA5A">
            <w:pPr>
              <w:widowControl/>
              <w:spacing w:line="240" w:lineRule="exact"/>
              <w:jc w:val="left"/>
              <w:textAlignment w:val="center"/>
              <w:rPr>
                <w:rFonts w:ascii="宋体" w:hAnsi="宋体" w:eastAsia="宋体" w:cs="宋体"/>
                <w:color w:val="000000"/>
                <w:kern w:val="0"/>
                <w:sz w:val="24"/>
              </w:rPr>
            </w:pPr>
          </w:p>
        </w:tc>
      </w:tr>
    </w:tbl>
    <w:p w14:paraId="68713F67">
      <w:pPr>
        <w:spacing w:line="578" w:lineRule="exact"/>
        <w:ind w:firstLine="420" w:firstLineChars="200"/>
        <w:rPr>
          <w:rFonts w:hint="eastAsia" w:ascii="黑体" w:hAnsi="黑体" w:eastAsia="黑体" w:cs="黑体"/>
        </w:rPr>
      </w:pPr>
    </w:p>
    <w:p w14:paraId="3855828B">
      <w:pPr>
        <w:spacing w:line="578" w:lineRule="exact"/>
        <w:ind w:firstLine="420" w:firstLineChars="200"/>
        <w:rPr>
          <w:rFonts w:hint="eastAsia" w:ascii="黑体" w:hAnsi="黑体" w:eastAsia="黑体" w:cs="黑体"/>
        </w:rPr>
      </w:pPr>
    </w:p>
    <w:p w14:paraId="2558AD40">
      <w:pPr>
        <w:pStyle w:val="2"/>
        <w:rPr>
          <w:rFonts w:hint="eastAsia"/>
        </w:rPr>
      </w:pPr>
    </w:p>
    <w:p w14:paraId="5067F558">
      <w:pPr>
        <w:spacing w:line="578" w:lineRule="exact"/>
        <w:ind w:firstLine="420" w:firstLineChars="200"/>
        <w:rPr>
          <w:rFonts w:ascii="黑体" w:hAnsi="黑体" w:eastAsia="黑体" w:cs="黑体"/>
        </w:rPr>
      </w:pPr>
      <w:r>
        <w:rPr>
          <w:rFonts w:hint="eastAsia" w:ascii="黑体" w:hAnsi="黑体" w:eastAsia="黑体" w:cs="黑体"/>
        </w:rPr>
        <w:t>附表2</w:t>
      </w:r>
    </w:p>
    <w:tbl>
      <w:tblPr>
        <w:tblStyle w:val="19"/>
        <w:tblW w:w="13118" w:type="dxa"/>
        <w:tblInd w:w="93" w:type="dxa"/>
        <w:tblLayout w:type="autofit"/>
        <w:tblCellMar>
          <w:top w:w="0" w:type="dxa"/>
          <w:left w:w="108" w:type="dxa"/>
          <w:bottom w:w="0" w:type="dxa"/>
          <w:right w:w="108" w:type="dxa"/>
        </w:tblCellMar>
      </w:tblPr>
      <w:tblGrid>
        <w:gridCol w:w="879"/>
        <w:gridCol w:w="1328"/>
        <w:gridCol w:w="1359"/>
        <w:gridCol w:w="2259"/>
        <w:gridCol w:w="1601"/>
        <w:gridCol w:w="1566"/>
        <w:gridCol w:w="1428"/>
        <w:gridCol w:w="1046"/>
        <w:gridCol w:w="1099"/>
        <w:gridCol w:w="553"/>
      </w:tblGrid>
      <w:tr w14:paraId="18A7398F">
        <w:tblPrEx>
          <w:tblCellMar>
            <w:top w:w="0" w:type="dxa"/>
            <w:left w:w="108" w:type="dxa"/>
            <w:bottom w:w="0" w:type="dxa"/>
            <w:right w:w="108" w:type="dxa"/>
          </w:tblCellMar>
        </w:tblPrEx>
        <w:trPr>
          <w:gridAfter w:val="1"/>
          <w:wAfter w:w="553" w:type="dxa"/>
          <w:trHeight w:val="352" w:hRule="atLeast"/>
        </w:trPr>
        <w:tc>
          <w:tcPr>
            <w:tcW w:w="12565" w:type="dxa"/>
            <w:gridSpan w:val="9"/>
            <w:tcBorders>
              <w:top w:val="nil"/>
              <w:left w:val="nil"/>
              <w:bottom w:val="nil"/>
              <w:right w:val="nil"/>
            </w:tcBorders>
            <w:shd w:val="clear" w:color="auto" w:fill="auto"/>
            <w:vAlign w:val="center"/>
          </w:tcPr>
          <w:p w14:paraId="31FF6225">
            <w:pPr>
              <w:widowControl/>
              <w:jc w:val="center"/>
              <w:textAlignment w:val="center"/>
              <w:rPr>
                <w:rFonts w:ascii="黑体" w:hAnsi="宋体" w:eastAsia="黑体" w:cs="黑体"/>
                <w:color w:val="000000"/>
                <w:sz w:val="30"/>
                <w:szCs w:val="30"/>
              </w:rPr>
            </w:pPr>
            <w:r>
              <w:rPr>
                <w:rFonts w:hint="eastAsia" w:ascii="黑体" w:hAnsi="宋体" w:eastAsia="黑体" w:cs="黑体"/>
                <w:color w:val="000000"/>
                <w:kern w:val="0"/>
                <w:sz w:val="30"/>
                <w:szCs w:val="30"/>
              </w:rPr>
              <w:t>部门整体绩效目标完成情况自评表</w:t>
            </w:r>
          </w:p>
        </w:tc>
      </w:tr>
      <w:tr w14:paraId="743663B8">
        <w:tblPrEx>
          <w:tblCellMar>
            <w:top w:w="0" w:type="dxa"/>
            <w:left w:w="108" w:type="dxa"/>
            <w:bottom w:w="0" w:type="dxa"/>
            <w:right w:w="108" w:type="dxa"/>
          </w:tblCellMar>
        </w:tblPrEx>
        <w:trPr>
          <w:gridAfter w:val="1"/>
          <w:wAfter w:w="553" w:type="dxa"/>
          <w:trHeight w:val="176" w:hRule="atLeast"/>
        </w:trPr>
        <w:tc>
          <w:tcPr>
            <w:tcW w:w="12565" w:type="dxa"/>
            <w:gridSpan w:val="9"/>
            <w:tcBorders>
              <w:top w:val="nil"/>
              <w:left w:val="nil"/>
              <w:bottom w:val="nil"/>
              <w:right w:val="nil"/>
            </w:tcBorders>
            <w:shd w:val="clear" w:color="auto" w:fill="auto"/>
            <w:vAlign w:val="center"/>
          </w:tcPr>
          <w:p w14:paraId="47243D59">
            <w:pPr>
              <w:widowControl/>
              <w:jc w:val="center"/>
              <w:textAlignment w:val="center"/>
              <w:rPr>
                <w:rFonts w:ascii="宋体" w:hAnsi="宋体" w:eastAsia="宋体" w:cs="宋体"/>
                <w:color w:val="000000"/>
                <w:sz w:val="18"/>
                <w:szCs w:val="18"/>
              </w:rPr>
            </w:pPr>
            <w:r>
              <w:rPr>
                <w:rFonts w:ascii="宋体" w:hAnsi="宋体" w:eastAsia="宋体" w:cs="宋体"/>
                <w:color w:val="000000"/>
                <w:kern w:val="0"/>
                <w:sz w:val="18"/>
                <w:szCs w:val="18"/>
              </w:rPr>
              <w:t>（202</w:t>
            </w:r>
            <w:r>
              <w:rPr>
                <w:rFonts w:hint="eastAsia" w:ascii="宋体" w:hAnsi="宋体" w:eastAsia="宋体" w:cs="宋体"/>
                <w:color w:val="000000"/>
                <w:kern w:val="0"/>
                <w:sz w:val="18"/>
                <w:szCs w:val="18"/>
                <w:lang w:val="en-US" w:eastAsia="zh-CN"/>
              </w:rPr>
              <w:t>5</w:t>
            </w:r>
            <w:r>
              <w:rPr>
                <w:rFonts w:ascii="宋体" w:hAnsi="宋体" w:eastAsia="宋体" w:cs="宋体"/>
                <w:color w:val="000000"/>
                <w:kern w:val="0"/>
                <w:sz w:val="18"/>
                <w:szCs w:val="18"/>
              </w:rPr>
              <w:t>年度）</w:t>
            </w:r>
          </w:p>
        </w:tc>
      </w:tr>
      <w:tr w14:paraId="5FE0AC81">
        <w:tblPrEx>
          <w:tblCellMar>
            <w:top w:w="0" w:type="dxa"/>
            <w:left w:w="108" w:type="dxa"/>
            <w:bottom w:w="0" w:type="dxa"/>
            <w:right w:w="108" w:type="dxa"/>
          </w:tblCellMar>
        </w:tblPrEx>
        <w:trPr>
          <w:gridAfter w:val="1"/>
          <w:wAfter w:w="553" w:type="dxa"/>
          <w:trHeight w:val="176" w:hRule="atLeast"/>
        </w:trPr>
        <w:tc>
          <w:tcPr>
            <w:tcW w:w="12565" w:type="dxa"/>
            <w:gridSpan w:val="9"/>
            <w:tcBorders>
              <w:top w:val="nil"/>
              <w:left w:val="nil"/>
              <w:bottom w:val="single" w:color="000000" w:sz="4" w:space="0"/>
              <w:right w:val="nil"/>
            </w:tcBorders>
            <w:shd w:val="clear" w:color="auto" w:fill="auto"/>
            <w:vAlign w:val="center"/>
          </w:tcPr>
          <w:p w14:paraId="27B3765B">
            <w:pPr>
              <w:widowControl/>
              <w:jc w:val="right"/>
              <w:textAlignment w:val="center"/>
              <w:rPr>
                <w:rFonts w:ascii="宋体" w:hAnsi="宋体" w:eastAsia="宋体" w:cs="宋体"/>
                <w:color w:val="000000"/>
                <w:sz w:val="18"/>
                <w:szCs w:val="18"/>
              </w:rPr>
            </w:pPr>
            <w:r>
              <w:rPr>
                <w:rFonts w:ascii="宋体" w:hAnsi="宋体" w:eastAsia="宋体" w:cs="宋体"/>
                <w:color w:val="000000"/>
                <w:kern w:val="0"/>
                <w:sz w:val="18"/>
                <w:szCs w:val="18"/>
              </w:rPr>
              <w:t>金额单位：万元</w:t>
            </w:r>
          </w:p>
        </w:tc>
      </w:tr>
      <w:tr w14:paraId="37609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 w:hRule="atLeast"/>
        </w:trPr>
        <w:tc>
          <w:tcPr>
            <w:tcW w:w="35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E55AD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年度部门整体预算</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6EE54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资金总额</w:t>
            </w:r>
          </w:p>
        </w:tc>
        <w:tc>
          <w:tcPr>
            <w:tcW w:w="29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EED07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财政拨款</w:t>
            </w:r>
          </w:p>
        </w:tc>
        <w:tc>
          <w:tcPr>
            <w:tcW w:w="26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8EB9E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r>
      <w:tr w14:paraId="3BB65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trPr>
        <w:tc>
          <w:tcPr>
            <w:tcW w:w="35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7B01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收入预算</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B7B1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626.72</w:t>
            </w:r>
          </w:p>
        </w:tc>
        <w:tc>
          <w:tcPr>
            <w:tcW w:w="29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B3A95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626.72</w:t>
            </w:r>
          </w:p>
        </w:tc>
        <w:tc>
          <w:tcPr>
            <w:tcW w:w="26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4C0F5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1A45B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trPr>
        <w:tc>
          <w:tcPr>
            <w:tcW w:w="35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793A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支出预算</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10ABA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2,893.00</w:t>
            </w:r>
          </w:p>
        </w:tc>
        <w:tc>
          <w:tcPr>
            <w:tcW w:w="29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C258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2,893.00</w:t>
            </w:r>
          </w:p>
        </w:tc>
        <w:tc>
          <w:tcPr>
            <w:tcW w:w="26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C11DA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1F2D0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17" w:hRule="atLeast"/>
        </w:trPr>
        <w:tc>
          <w:tcPr>
            <w:tcW w:w="35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D9302F">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年度总体目标</w:t>
            </w:r>
          </w:p>
        </w:tc>
        <w:tc>
          <w:tcPr>
            <w:tcW w:w="955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19AC273">
            <w:pPr>
              <w:keepNext w:val="0"/>
              <w:keepLines w:val="0"/>
              <w:pageBreakBefore w:val="0"/>
              <w:widowControl/>
              <w:suppressLineNumbers w:val="0"/>
              <w:kinsoku/>
              <w:wordWrap/>
              <w:overflowPunct/>
              <w:topLinePunct w:val="0"/>
              <w:autoSpaceDE/>
              <w:autoSpaceDN/>
              <w:bidi w:val="0"/>
              <w:adjustRightInd/>
              <w:snapToGrid/>
              <w:spacing w:line="120" w:lineRule="auto"/>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5"/>
                <w:szCs w:val="15"/>
                <w:u w:val="none"/>
                <w:lang w:val="en-US" w:eastAsia="zh-CN" w:bidi="ar"/>
              </w:rPr>
              <w:t>完成州委中心组学习、调查研究全州宣传思想工作的方针、政策和法规建设、编写党员教育教材、全州文化艺术事业进行宏观指导和协调方面、全州新闻舆论导向和新闻队伍建设、新闻系列职称评定、文明办、全州性精神文明的组织协调和联络工作；研究拟定我州重大问题和突发事件的对外宣传意见和口径；负责外宣工作综合报告、重要文件的起草工作；负责全州新华书店中小学教材教辅、一般图书、藏文图书等出版物发行工作的业务指导；负责全州新华书店教材教辅、一般图书的中转运输；全州寺庙书屋的补充出版物工作；负责马尔康地区中小学教材教辅、一般图书、藏文图书等出版物的发行工作。为繁荣文化市场、丰富人民群众文化生活，负责全州农村公益电影放映组织管理，协助主管部门完成全州公益电影放映任务，做好全州城市影院建设，负责马尔康太平洋影城经营、管理。为开展单位各项工作做好保障安全工作;建设巩固国防和强大人民军队的基础性工程，是党的宣传思想工作的重要组成部分，是弘扬爱国主义精神、增效全民国防意识的有效途径，意义重大;四川省宣传文化事业发展专项资金;完成宣传舆论引导等工作;完成中央、省、州各项工作安排;每年春节慰问高层次人才;对外宣传展示阿坝州社会、民生、群众、生态等形象。</w:t>
            </w:r>
          </w:p>
        </w:tc>
      </w:tr>
      <w:tr w14:paraId="2CFFE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5" w:hRule="atLeast"/>
        </w:trPr>
        <w:tc>
          <w:tcPr>
            <w:tcW w:w="1311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D6BD1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管理效率</w:t>
            </w:r>
          </w:p>
        </w:tc>
      </w:tr>
      <w:tr w14:paraId="25570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trPr>
        <w:tc>
          <w:tcPr>
            <w:tcW w:w="8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E0E68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3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91088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3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F33A1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22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270CD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16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29703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79B37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指标参考值</w:t>
            </w:r>
          </w:p>
        </w:tc>
      </w:tr>
      <w:tr w14:paraId="2B357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trPr>
        <w:tc>
          <w:tcPr>
            <w:tcW w:w="8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37530">
            <w:pPr>
              <w:jc w:val="center"/>
              <w:rPr>
                <w:rFonts w:hint="eastAsia" w:ascii="宋体" w:hAnsi="宋体" w:eastAsia="宋体" w:cs="宋体"/>
                <w:b/>
                <w:bCs/>
                <w:i w:val="0"/>
                <w:iCs w:val="0"/>
                <w:color w:val="000000"/>
                <w:sz w:val="18"/>
                <w:szCs w:val="18"/>
                <w:u w:val="none"/>
              </w:rPr>
            </w:pP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89ED5">
            <w:pPr>
              <w:jc w:val="center"/>
              <w:rPr>
                <w:rFonts w:hint="eastAsia" w:ascii="宋体" w:hAnsi="宋体" w:eastAsia="宋体" w:cs="宋体"/>
                <w:b/>
                <w:bCs/>
                <w:i w:val="0"/>
                <w:iCs w:val="0"/>
                <w:color w:val="000000"/>
                <w:sz w:val="18"/>
                <w:szCs w:val="18"/>
                <w:u w:val="none"/>
              </w:rPr>
            </w:pP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F709B">
            <w:pPr>
              <w:jc w:val="center"/>
              <w:rPr>
                <w:rFonts w:hint="eastAsia" w:ascii="宋体" w:hAnsi="宋体" w:eastAsia="宋体" w:cs="宋体"/>
                <w:b/>
                <w:bCs/>
                <w:i w:val="0"/>
                <w:iCs w:val="0"/>
                <w:color w:val="000000"/>
                <w:sz w:val="18"/>
                <w:szCs w:val="18"/>
                <w:u w:val="none"/>
              </w:rPr>
            </w:pPr>
          </w:p>
        </w:tc>
        <w:tc>
          <w:tcPr>
            <w:tcW w:w="22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0DD76">
            <w:pPr>
              <w:jc w:val="center"/>
              <w:rPr>
                <w:rFonts w:hint="eastAsia" w:ascii="宋体" w:hAnsi="宋体" w:eastAsia="宋体" w:cs="宋体"/>
                <w:b/>
                <w:bCs/>
                <w:i w:val="0"/>
                <w:iCs w:val="0"/>
                <w:color w:val="000000"/>
                <w:sz w:val="18"/>
                <w:szCs w:val="18"/>
                <w:u w:val="none"/>
              </w:rPr>
            </w:pPr>
          </w:p>
        </w:tc>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63E61">
            <w:pPr>
              <w:jc w:val="center"/>
              <w:rPr>
                <w:rFonts w:hint="eastAsia" w:ascii="宋体" w:hAnsi="宋体" w:eastAsia="宋体" w:cs="宋体"/>
                <w:b/>
                <w:bCs/>
                <w:i w:val="0"/>
                <w:iCs w:val="0"/>
                <w:color w:val="000000"/>
                <w:sz w:val="18"/>
                <w:szCs w:val="18"/>
                <w:u w:val="none"/>
              </w:rPr>
            </w:pP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1BF2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三年均值</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94E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F539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2023</w:t>
            </w:r>
          </w:p>
        </w:tc>
        <w:tc>
          <w:tcPr>
            <w:tcW w:w="16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76D35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2024</w:t>
            </w:r>
          </w:p>
        </w:tc>
      </w:tr>
      <w:tr w14:paraId="29825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7E5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3E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D2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9BA8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财政拨款预算偏离度</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6EE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0.75%</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D627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0.75%</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37C7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EC0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6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AE095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0.247%</w:t>
            </w:r>
          </w:p>
        </w:tc>
      </w:tr>
      <w:tr w14:paraId="78170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9F3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CCA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861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8BFD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单位收入统筹度</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60B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3015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BC86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613C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6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55499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6E8B6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879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362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256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8712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预算年终结余率</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047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3.33%</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A29D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3.33%</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67D3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C6F1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6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62BC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r>
      <w:tr w14:paraId="2C7A9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EFA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984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50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A38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一般性支出金额</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CD6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198.6万元</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72DA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198.6万元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F7D7B">
            <w:pPr>
              <w:jc w:val="right"/>
              <w:rPr>
                <w:rFonts w:hint="eastAsia" w:ascii="宋体" w:hAnsi="宋体" w:eastAsia="宋体" w:cs="宋体"/>
                <w:i w:val="0"/>
                <w:iCs w:val="0"/>
                <w:color w:val="000000"/>
                <w:sz w:val="18"/>
                <w:szCs w:val="18"/>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30BC3">
            <w:pPr>
              <w:jc w:val="right"/>
              <w:rPr>
                <w:rFonts w:hint="eastAsia" w:ascii="宋体" w:hAnsi="宋体" w:eastAsia="宋体" w:cs="宋体"/>
                <w:i w:val="0"/>
                <w:iCs w:val="0"/>
                <w:color w:val="000000"/>
                <w:sz w:val="18"/>
                <w:szCs w:val="18"/>
                <w:u w:val="none"/>
              </w:rPr>
            </w:pPr>
          </w:p>
        </w:tc>
        <w:tc>
          <w:tcPr>
            <w:tcW w:w="16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081CF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198.6万元</w:t>
            </w:r>
          </w:p>
        </w:tc>
      </w:tr>
      <w:tr w14:paraId="0A841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6D8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C4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B0A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财务管理</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BB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财务管理规范</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D195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A0062">
            <w:pPr>
              <w:jc w:val="right"/>
              <w:rPr>
                <w:rFonts w:hint="eastAsia" w:ascii="宋体" w:hAnsi="宋体" w:eastAsia="宋体" w:cs="宋体"/>
                <w:i w:val="0"/>
                <w:iCs w:val="0"/>
                <w:color w:val="000000"/>
                <w:sz w:val="18"/>
                <w:szCs w:val="18"/>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199A9">
            <w:pPr>
              <w:jc w:val="right"/>
              <w:rPr>
                <w:rFonts w:hint="eastAsia" w:ascii="宋体" w:hAnsi="宋体" w:eastAsia="宋体" w:cs="宋体"/>
                <w:i w:val="0"/>
                <w:iCs w:val="0"/>
                <w:color w:val="000000"/>
                <w:sz w:val="18"/>
                <w:szCs w:val="18"/>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64AD">
            <w:pPr>
              <w:jc w:val="right"/>
              <w:rPr>
                <w:rFonts w:hint="eastAsia" w:ascii="宋体" w:hAnsi="宋体" w:eastAsia="宋体" w:cs="宋体"/>
                <w:i w:val="0"/>
                <w:iCs w:val="0"/>
                <w:color w:val="000000"/>
                <w:sz w:val="18"/>
                <w:szCs w:val="18"/>
                <w:u w:val="none"/>
              </w:rPr>
            </w:pPr>
          </w:p>
        </w:tc>
        <w:tc>
          <w:tcPr>
            <w:tcW w:w="16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263A3E">
            <w:pPr>
              <w:jc w:val="right"/>
              <w:rPr>
                <w:rFonts w:hint="eastAsia" w:ascii="宋体" w:hAnsi="宋体" w:eastAsia="宋体" w:cs="宋体"/>
                <w:i w:val="0"/>
                <w:iCs w:val="0"/>
                <w:color w:val="000000"/>
                <w:sz w:val="18"/>
                <w:szCs w:val="18"/>
                <w:u w:val="none"/>
              </w:rPr>
            </w:pPr>
          </w:p>
        </w:tc>
      </w:tr>
      <w:tr w14:paraId="7B41A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ED3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B73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495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资产管理</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E62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资产配置预算偏离度</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259C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7.33%</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9F7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7.33%</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0A2D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2624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6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7512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67110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AEE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FAB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232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采购管理</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FA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采购执行率</w:t>
            </w:r>
          </w:p>
        </w:tc>
        <w:tc>
          <w:tcPr>
            <w:tcW w:w="1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4C88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002E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F085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85E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6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07069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47AA1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311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C330D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履职效能</w:t>
            </w:r>
          </w:p>
        </w:tc>
      </w:tr>
      <w:tr w14:paraId="48C32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C96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1D2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364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2559C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B7AC9C">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指标值（包括数字及文字描述）</w:t>
            </w:r>
          </w:p>
        </w:tc>
      </w:tr>
      <w:tr w14:paraId="5D869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FD7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72EA8">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产出指标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F5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8E1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各项任务完成及时率</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6932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r>
      <w:tr w14:paraId="6F95C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EC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3CD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产出指标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204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235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民族文化特色影片完成放映场次</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6404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民族文化特色影片完成放映完成≥3000场次</w:t>
            </w:r>
          </w:p>
        </w:tc>
      </w:tr>
      <w:tr w14:paraId="596D0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A07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47D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产出指标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DC0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C274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培训人数</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4FFC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≥150人</w:t>
            </w:r>
          </w:p>
        </w:tc>
      </w:tr>
      <w:tr w14:paraId="6C75B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4E0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5332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产出指标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7C3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9097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制作宣传品数量</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5B3E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制作宣传品数量≥30份</w:t>
            </w:r>
          </w:p>
        </w:tc>
      </w:tr>
      <w:tr w14:paraId="0D582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4F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7910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产出指标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21A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3B8B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按季度刊发期数</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0885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按季度刊发期数≥1期</w:t>
            </w:r>
          </w:p>
        </w:tc>
      </w:tr>
      <w:tr w14:paraId="53BEA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B2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733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产出指标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7DC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61C9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转运书籍数量</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85A5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转运书籍数量≥900册</w:t>
            </w:r>
          </w:p>
        </w:tc>
      </w:tr>
      <w:tr w14:paraId="18A41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563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BB56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产出指标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4B9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9CA9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开展外宣活动次数</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6BB1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每年≥2次</w:t>
            </w:r>
          </w:p>
        </w:tc>
      </w:tr>
      <w:tr w14:paraId="3E300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612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B3C9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产出指标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89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FE5A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开展宣讲次数</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756D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宣讲≥3次</w:t>
            </w:r>
          </w:p>
        </w:tc>
      </w:tr>
      <w:tr w14:paraId="0EA8A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0A1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337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产出指标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8F0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EB45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参与三下乡活动人数</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0986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参与三下乡活动人数≥2000人</w:t>
            </w:r>
          </w:p>
        </w:tc>
      </w:tr>
      <w:tr w14:paraId="5ED41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4EF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3C02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产出指标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4AB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257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宣讲合格率</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02C42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r>
      <w:tr w14:paraId="35C82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C46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0CAB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产出指标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700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ABCF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完成宣传品制作合格率</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299F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r>
      <w:tr w14:paraId="5C321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8A5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04EF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产出指标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803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51BB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完成宣传品制作的合格率</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2A4F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r>
      <w:tr w14:paraId="7D49A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6D1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3B5B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产出指标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4D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8EE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培训合格率</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719F4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r>
      <w:tr w14:paraId="67D4E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49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859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效益指标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791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C66D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对外宣传长效机制健全性</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71E4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基本健全</w:t>
            </w:r>
          </w:p>
        </w:tc>
      </w:tr>
      <w:tr w14:paraId="18B40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B01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A4E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效益指标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FDC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497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就业岗位稳定性</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E016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≥1年</w:t>
            </w:r>
          </w:p>
        </w:tc>
      </w:tr>
      <w:tr w14:paraId="71CBA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2B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F524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效益指标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AC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9307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促进文化繁荣</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7E4F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促进文化繁荣的作用得到有所提升</w:t>
            </w:r>
          </w:p>
        </w:tc>
      </w:tr>
      <w:tr w14:paraId="74838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2CC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2AFA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效益指标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742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3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812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群众对州情认知度</w:t>
            </w:r>
          </w:p>
        </w:tc>
        <w:tc>
          <w:tcPr>
            <w:tcW w:w="56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FEA5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群众对州情认知度得到有效提高</w:t>
            </w:r>
          </w:p>
        </w:tc>
      </w:tr>
    </w:tbl>
    <w:p w14:paraId="6483B1AB">
      <w:pPr>
        <w:pStyle w:val="16"/>
        <w:spacing w:line="560" w:lineRule="exact"/>
        <w:ind w:left="0" w:leftChars="0" w:firstLine="0" w:firstLineChars="0"/>
        <w:rPr>
          <w:rFonts w:ascii="Times New Roman"/>
          <w:sz w:val="32"/>
          <w:highlight w:val="yellow"/>
          <w:lang w:val="zh-CN"/>
        </w:rPr>
      </w:pPr>
    </w:p>
    <w:p w14:paraId="64B2F658">
      <w:pPr>
        <w:pStyle w:val="6"/>
        <w:spacing w:before="93"/>
        <w:rPr>
          <w:rFonts w:ascii="Times New Roman" w:cs="宋体"/>
          <w:color w:val="FF0000"/>
          <w:sz w:val="32"/>
          <w:szCs w:val="32"/>
          <w:highlight w:val="yellow"/>
          <w:shd w:val="clear" w:color="auto" w:fill="FFFFFF"/>
          <w:lang w:val="zh-CN"/>
        </w:rPr>
      </w:pPr>
    </w:p>
    <w:p w14:paraId="390C1458">
      <w:pPr>
        <w:pStyle w:val="6"/>
        <w:spacing w:before="93"/>
        <w:rPr>
          <w:rFonts w:ascii="Times New Roman" w:cs="宋体"/>
          <w:color w:val="FF0000"/>
          <w:sz w:val="32"/>
          <w:szCs w:val="32"/>
          <w:highlight w:val="yellow"/>
          <w:shd w:val="clear" w:color="auto" w:fill="FFFFFF"/>
          <w:lang w:val="zh-CN"/>
        </w:rPr>
      </w:pPr>
    </w:p>
    <w:p w14:paraId="3FA17CD8">
      <w:pPr>
        <w:pStyle w:val="6"/>
        <w:spacing w:before="93"/>
        <w:rPr>
          <w:rFonts w:ascii="Times New Roman" w:cs="宋体"/>
          <w:color w:val="FF0000"/>
          <w:sz w:val="32"/>
          <w:szCs w:val="32"/>
          <w:highlight w:val="yellow"/>
          <w:shd w:val="clear" w:color="auto" w:fill="FFFFFF"/>
          <w:lang w:val="zh-CN"/>
        </w:rPr>
      </w:pPr>
    </w:p>
    <w:p w14:paraId="3A16C141">
      <w:pPr>
        <w:pStyle w:val="6"/>
        <w:spacing w:before="93"/>
        <w:rPr>
          <w:rFonts w:ascii="Times New Roman" w:cs="宋体"/>
          <w:color w:val="FF0000"/>
          <w:sz w:val="32"/>
          <w:szCs w:val="32"/>
          <w:highlight w:val="yellow"/>
          <w:shd w:val="clear" w:color="auto" w:fill="FFFFFF"/>
          <w:lang w:val="zh-CN"/>
        </w:rPr>
      </w:pPr>
    </w:p>
    <w:p w14:paraId="2E16318A">
      <w:pPr>
        <w:pStyle w:val="6"/>
        <w:spacing w:before="93"/>
        <w:rPr>
          <w:rFonts w:ascii="Times New Roman" w:cs="宋体"/>
          <w:color w:val="FF0000"/>
          <w:sz w:val="32"/>
          <w:szCs w:val="32"/>
          <w:highlight w:val="yellow"/>
          <w:shd w:val="clear" w:color="auto" w:fill="FFFFFF"/>
          <w:lang w:val="zh-CN"/>
        </w:rPr>
      </w:pPr>
    </w:p>
    <w:p w14:paraId="5E2CDC86">
      <w:pPr>
        <w:pStyle w:val="6"/>
        <w:spacing w:before="93"/>
        <w:rPr>
          <w:rFonts w:hint="eastAsia" w:ascii="Times New Roman" w:cs="宋体"/>
          <w:color w:val="auto"/>
          <w:sz w:val="32"/>
          <w:szCs w:val="32"/>
          <w:highlight w:val="none"/>
          <w:shd w:val="clear" w:color="auto" w:fill="FFFFFF"/>
          <w:lang w:val="en-US" w:eastAsia="zh-CN"/>
        </w:rPr>
      </w:pPr>
      <w:r>
        <w:rPr>
          <w:rFonts w:hint="eastAsia" w:ascii="Times New Roman" w:cs="宋体"/>
          <w:color w:val="auto"/>
          <w:sz w:val="32"/>
          <w:szCs w:val="32"/>
          <w:highlight w:val="none"/>
          <w:shd w:val="clear" w:color="auto" w:fill="FFFFFF"/>
          <w:lang w:val="zh-CN"/>
        </w:rPr>
        <w:t>附件</w:t>
      </w:r>
      <w:r>
        <w:rPr>
          <w:rFonts w:hint="eastAsia" w:ascii="Times New Roman" w:cs="宋体"/>
          <w:color w:val="auto"/>
          <w:sz w:val="32"/>
          <w:szCs w:val="32"/>
          <w:highlight w:val="none"/>
          <w:shd w:val="clear" w:color="auto" w:fill="FFFFFF"/>
          <w:lang w:val="en-US" w:eastAsia="zh-CN"/>
        </w:rPr>
        <w:t>2</w:t>
      </w:r>
    </w:p>
    <w:p w14:paraId="284983C7">
      <w:pPr>
        <w:widowControl/>
        <w:spacing w:line="578" w:lineRule="exact"/>
        <w:contextualSpacing/>
        <w:jc w:val="center"/>
        <w:rPr>
          <w:rFonts w:hint="eastAsia" w:ascii="仿宋_GB2312" w:eastAsia="仿宋_GB2312"/>
          <w:b/>
          <w:bCs/>
          <w:sz w:val="40"/>
          <w:szCs w:val="40"/>
        </w:rPr>
      </w:pPr>
      <w:r>
        <w:rPr>
          <w:rFonts w:hint="eastAsia" w:ascii="仿宋_GB2312" w:eastAsia="仿宋_GB2312"/>
          <w:b/>
          <w:bCs/>
          <w:sz w:val="40"/>
          <w:szCs w:val="40"/>
        </w:rPr>
        <w:t>部门预算项目支出绩效自评表（202</w:t>
      </w:r>
      <w:r>
        <w:rPr>
          <w:rFonts w:hint="eastAsia" w:ascii="仿宋_GB2312" w:eastAsia="仿宋_GB2312"/>
          <w:b/>
          <w:bCs/>
          <w:sz w:val="40"/>
          <w:szCs w:val="40"/>
          <w:lang w:val="en-US" w:eastAsia="zh-CN"/>
        </w:rPr>
        <w:t>5</w:t>
      </w:r>
      <w:r>
        <w:rPr>
          <w:rFonts w:hint="eastAsia" w:ascii="仿宋_GB2312" w:eastAsia="仿宋_GB2312"/>
          <w:b/>
          <w:bCs/>
          <w:sz w:val="40"/>
          <w:szCs w:val="40"/>
        </w:rPr>
        <w:t>年度）</w:t>
      </w:r>
    </w:p>
    <w:p w14:paraId="38A3AB5B">
      <w:pPr>
        <w:pStyle w:val="2"/>
        <w:rPr>
          <w:rFonts w:hint="eastAsia" w:ascii="仿宋_GB2312" w:eastAsia="仿宋_GB2312"/>
          <w:b/>
          <w:bCs/>
          <w:sz w:val="40"/>
          <w:szCs w:val="40"/>
        </w:rPr>
      </w:pPr>
    </w:p>
    <w:p w14:paraId="15028806">
      <w:pPr>
        <w:rPr>
          <w:rFonts w:hint="eastAsia"/>
        </w:rPr>
      </w:pPr>
    </w:p>
    <w:tbl>
      <w:tblPr>
        <w:tblStyle w:val="19"/>
        <w:tblW w:w="1313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9"/>
        <w:gridCol w:w="756"/>
        <w:gridCol w:w="589"/>
        <w:gridCol w:w="345"/>
        <w:gridCol w:w="1039"/>
        <w:gridCol w:w="69"/>
        <w:gridCol w:w="242"/>
        <w:gridCol w:w="456"/>
        <w:gridCol w:w="433"/>
        <w:gridCol w:w="185"/>
        <w:gridCol w:w="678"/>
        <w:gridCol w:w="756"/>
        <w:gridCol w:w="608"/>
        <w:gridCol w:w="369"/>
        <w:gridCol w:w="335"/>
        <w:gridCol w:w="186"/>
        <w:gridCol w:w="172"/>
        <w:gridCol w:w="104"/>
        <w:gridCol w:w="11"/>
        <w:gridCol w:w="58"/>
        <w:gridCol w:w="69"/>
        <w:gridCol w:w="80"/>
        <w:gridCol w:w="162"/>
        <w:gridCol w:w="93"/>
        <w:gridCol w:w="11"/>
        <w:gridCol w:w="127"/>
        <w:gridCol w:w="93"/>
        <w:gridCol w:w="149"/>
        <w:gridCol w:w="35"/>
        <w:gridCol w:w="81"/>
        <w:gridCol w:w="11"/>
        <w:gridCol w:w="208"/>
        <w:gridCol w:w="4004"/>
      </w:tblGrid>
      <w:tr w14:paraId="614DE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3"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6E0CAA18">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0D2D0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E96C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0EEDB7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51320026T000015170446-中央宣传部办公厅补助社交ZX-BX20251100509资助经费</w:t>
            </w:r>
          </w:p>
        </w:tc>
      </w:tr>
      <w:tr w14:paraId="35587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2455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9F7C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6A631F08">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5928F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州委宣传部（研究室）</w:t>
            </w:r>
          </w:p>
        </w:tc>
      </w:tr>
      <w:tr w14:paraId="451DB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775B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F496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403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1F3F5CA">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5B6C6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B4C52">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643A2">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B86B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中央宣传部办公厅补助社交ZX-BX20251100509资助经费</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1FF17A6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在X平台上运维“Gelug Lama 黄教喇嘛”账号，目前粉丝数2.35万，发布图文、视频信息1.2万余条。针对“境外污蔑藏区文化正在消失，藏人正在受到压迫，环境正在遭到破坏”等等，及时推出“我们的文化”“我们的微笑”“我们的家园”“我们的生态”等等的“我们体”，发布涉藏地区新旧对比图，制作视频作品，用“小人物、大情怀”的叙事方式，讲好阿坝故事，进一步扩大阿坝州对外影响力和知名度。</w:t>
            </w:r>
          </w:p>
        </w:tc>
      </w:tr>
      <w:tr w14:paraId="3DD00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E7D03">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B92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6361D2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针对境外涉藏舆论斗争，在X平台上运维“Gelug Lama 黄教喇嘛”账号，目前粉丝数2.35万，发布图文、视频信息1.2万余条。针对“境外污蔑藏区文化正在消失，藏人正在受到压迫，环境正在遭到破坏”等等，及时推出“我们的文化”“我们的微笑”“我们的家园”“我们的生态”等等的“我们体”，发布涉藏地区新旧对比图，制作视频作品，用“小人物、大情怀”的叙事方式，讲好阿坝故事，进一步扩大阿坝州对外影响力和知名度。</w:t>
            </w:r>
          </w:p>
        </w:tc>
      </w:tr>
      <w:tr w14:paraId="10AD6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AB1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F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91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F82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3A6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794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A3D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901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C7D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BCA1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D1BB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4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104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B75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EF1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B69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E71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0C9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9737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1.预算执行率=预算执行数</w:t>
            </w:r>
          </w:p>
        </w:tc>
      </w:tr>
      <w:tr w14:paraId="75826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429C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D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A76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AC3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E99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7D9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B40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EB6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B1564">
            <w:pPr>
              <w:rPr>
                <w:rFonts w:hint="default" w:ascii="黑体" w:hAnsi="黑体" w:eastAsia="黑体" w:cs="黑体"/>
                <w:i w:val="0"/>
                <w:iCs w:val="0"/>
                <w:color w:val="000000"/>
                <w:sz w:val="18"/>
                <w:szCs w:val="18"/>
                <w:u w:val="none"/>
              </w:rPr>
            </w:pPr>
          </w:p>
        </w:tc>
      </w:tr>
      <w:tr w14:paraId="6ED82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D6C4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4B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DF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B2A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A3D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BA7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E49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7D5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9A742">
            <w:pPr>
              <w:rPr>
                <w:rFonts w:hint="default" w:ascii="黑体" w:hAnsi="黑体" w:eastAsia="黑体" w:cs="黑体"/>
                <w:i w:val="0"/>
                <w:iCs w:val="0"/>
                <w:color w:val="000000"/>
                <w:sz w:val="18"/>
                <w:szCs w:val="18"/>
                <w:u w:val="none"/>
              </w:rPr>
            </w:pPr>
          </w:p>
        </w:tc>
      </w:tr>
      <w:tr w14:paraId="50CEE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58B3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86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FFF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1D6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A70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F09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9B2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785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08802">
            <w:pPr>
              <w:rPr>
                <w:rFonts w:hint="default" w:ascii="黑体" w:hAnsi="黑体" w:eastAsia="黑体" w:cs="黑体"/>
                <w:i w:val="0"/>
                <w:iCs w:val="0"/>
                <w:color w:val="000000"/>
                <w:sz w:val="18"/>
                <w:szCs w:val="18"/>
                <w:u w:val="none"/>
              </w:rPr>
            </w:pPr>
          </w:p>
        </w:tc>
      </w:tr>
      <w:tr w14:paraId="28662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C8D5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CD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F3DA2">
            <w:pPr>
              <w:jc w:val="center"/>
              <w:rPr>
                <w:rFonts w:hint="eastAsia"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7DAA23">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6E7B32">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47ACC6">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BE7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608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60129">
            <w:pPr>
              <w:rPr>
                <w:rFonts w:hint="default" w:ascii="黑体" w:hAnsi="黑体" w:eastAsia="黑体" w:cs="黑体"/>
                <w:i w:val="0"/>
                <w:iCs w:val="0"/>
                <w:color w:val="000000"/>
                <w:sz w:val="18"/>
                <w:szCs w:val="18"/>
                <w:u w:val="none"/>
              </w:rPr>
            </w:pPr>
          </w:p>
        </w:tc>
      </w:tr>
      <w:tr w14:paraId="5C146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917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22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9F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EDB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8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039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66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655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026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3CF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F3C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5E8F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F8EF8">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0F5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C7F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642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原创稿件占比</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A8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B9E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6D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69697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276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E26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157FB8">
            <w:pPr>
              <w:jc w:val="center"/>
              <w:rPr>
                <w:rFonts w:hint="default" w:ascii="微软雅黑" w:hAnsi="微软雅黑" w:eastAsia="微软雅黑" w:cs="微软雅黑"/>
                <w:i/>
                <w:iCs/>
                <w:color w:val="000000"/>
                <w:sz w:val="16"/>
                <w:szCs w:val="16"/>
                <w:u w:val="none"/>
              </w:rPr>
            </w:pPr>
          </w:p>
        </w:tc>
      </w:tr>
      <w:tr w14:paraId="5F0E6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7DE9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4D04D">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D7E75">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12A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有效稿件发布量</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CC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494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DB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A59F8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F00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1A3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B9D2B5">
            <w:pPr>
              <w:jc w:val="center"/>
              <w:rPr>
                <w:rFonts w:hint="default" w:ascii="微软雅黑" w:hAnsi="微软雅黑" w:eastAsia="微软雅黑" w:cs="微软雅黑"/>
                <w:i/>
                <w:iCs/>
                <w:color w:val="000000"/>
                <w:sz w:val="16"/>
                <w:szCs w:val="16"/>
                <w:u w:val="none"/>
              </w:rPr>
            </w:pPr>
          </w:p>
        </w:tc>
      </w:tr>
      <w:tr w14:paraId="7EB03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C690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954B0">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D210E">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605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稿件发布及时率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89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98B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7B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CD590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DFB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CE6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223FBB">
            <w:pPr>
              <w:jc w:val="center"/>
              <w:rPr>
                <w:rFonts w:hint="default" w:ascii="微软雅黑" w:hAnsi="微软雅黑" w:eastAsia="微软雅黑" w:cs="微软雅黑"/>
                <w:i/>
                <w:iCs/>
                <w:color w:val="000000"/>
                <w:sz w:val="16"/>
                <w:szCs w:val="16"/>
                <w:u w:val="none"/>
              </w:rPr>
            </w:pPr>
          </w:p>
        </w:tc>
      </w:tr>
      <w:tr w14:paraId="2F4AC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EBD5F">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43C6E">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CEF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F2F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内容纠错率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17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877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1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032F9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8F1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F3D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68AD0C">
            <w:pPr>
              <w:jc w:val="center"/>
              <w:rPr>
                <w:rFonts w:hint="default" w:ascii="微软雅黑" w:hAnsi="微软雅黑" w:eastAsia="微软雅黑" w:cs="微软雅黑"/>
                <w:i/>
                <w:iCs/>
                <w:color w:val="000000"/>
                <w:sz w:val="16"/>
                <w:szCs w:val="16"/>
                <w:u w:val="none"/>
              </w:rPr>
            </w:pPr>
          </w:p>
        </w:tc>
      </w:tr>
      <w:tr w14:paraId="63290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5C62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F9287">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C209F">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6F5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稿件审核通过率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8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F66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61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E13CE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4D0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16D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DFCB55">
            <w:pPr>
              <w:jc w:val="center"/>
              <w:rPr>
                <w:rFonts w:hint="default" w:ascii="微软雅黑" w:hAnsi="微软雅黑" w:eastAsia="微软雅黑" w:cs="微软雅黑"/>
                <w:i/>
                <w:iCs/>
                <w:color w:val="000000"/>
                <w:sz w:val="16"/>
                <w:szCs w:val="16"/>
                <w:u w:val="none"/>
              </w:rPr>
            </w:pPr>
          </w:p>
        </w:tc>
      </w:tr>
      <w:tr w14:paraId="12F6F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2A6D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B6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A53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41C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稿件互动率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8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60B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55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EEAC0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C9F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D85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60B2B2">
            <w:pPr>
              <w:jc w:val="center"/>
              <w:rPr>
                <w:rFonts w:hint="default" w:ascii="微软雅黑" w:hAnsi="微软雅黑" w:eastAsia="微软雅黑" w:cs="微软雅黑"/>
                <w:i/>
                <w:iCs/>
                <w:color w:val="000000"/>
                <w:sz w:val="16"/>
                <w:szCs w:val="16"/>
                <w:u w:val="none"/>
              </w:rPr>
            </w:pPr>
          </w:p>
        </w:tc>
      </w:tr>
      <w:tr w14:paraId="0E993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6872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82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C4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D42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受众满意度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D9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828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65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BBEF5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499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ADF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1BA608">
            <w:pPr>
              <w:jc w:val="center"/>
              <w:rPr>
                <w:rFonts w:hint="default" w:ascii="微软雅黑" w:hAnsi="微软雅黑" w:eastAsia="微软雅黑" w:cs="微软雅黑"/>
                <w:i/>
                <w:iCs/>
                <w:color w:val="000000"/>
                <w:sz w:val="16"/>
                <w:szCs w:val="16"/>
                <w:u w:val="none"/>
              </w:rPr>
            </w:pPr>
          </w:p>
        </w:tc>
      </w:tr>
      <w:tr w14:paraId="3CFAE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6095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E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36B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96B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转化贡献率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8E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FE9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AFE8">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7A824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好</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049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530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62B8C2">
            <w:pPr>
              <w:jc w:val="center"/>
              <w:rPr>
                <w:rFonts w:hint="default" w:ascii="微软雅黑" w:hAnsi="微软雅黑" w:eastAsia="微软雅黑" w:cs="微软雅黑"/>
                <w:i/>
                <w:iCs/>
                <w:color w:val="000000"/>
                <w:sz w:val="16"/>
                <w:szCs w:val="16"/>
                <w:u w:val="none"/>
              </w:rPr>
            </w:pPr>
          </w:p>
        </w:tc>
      </w:tr>
      <w:tr w14:paraId="394B6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7AD1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F68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CC0CB7">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923E21">
            <w:pPr>
              <w:rPr>
                <w:rFonts w:hint="eastAsia" w:ascii="宋体" w:hAnsi="宋体" w:eastAsia="宋体" w:cs="宋体"/>
                <w:i w:val="0"/>
                <w:iCs w:val="0"/>
                <w:color w:val="000000"/>
                <w:sz w:val="18"/>
                <w:szCs w:val="18"/>
                <w:u w:val="none"/>
              </w:rPr>
            </w:pPr>
          </w:p>
        </w:tc>
      </w:tr>
      <w:tr w14:paraId="1002B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73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C9EC7F5">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达到了舆论反制和舆论斗争的效果。</w:t>
            </w:r>
          </w:p>
        </w:tc>
      </w:tr>
      <w:tr w14:paraId="35FCE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AE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C53A813">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因发布内容的敏感，易被平台限流和封号。</w:t>
            </w:r>
          </w:p>
        </w:tc>
      </w:tr>
      <w:tr w14:paraId="07119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A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30AEDA27">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加强AI智能技术赋能平台运营，在内容生产优化、精准传播策划上充分应用，精准“投喂”宣传信息，在制定内容发布计划时，依据目标用户的活跃时间、兴趣爱好设计话题，利用数据分析工具实时监测互动数据，及时优化策略。</w:t>
            </w:r>
          </w:p>
        </w:tc>
      </w:tr>
      <w:tr w14:paraId="2138E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D1A88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项目负责人：文俊言</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28F6672A">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3F97E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3E9022B6">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41E4B3A5">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32E33FB0">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437C06DE">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25A7187C">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7F816442">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2A688419">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1ADB4726">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089758B5">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4D408BB0">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5A65C74A">
            <w:pPr>
              <w:rPr>
                <w:rFonts w:hint="eastAsia" w:ascii="宋体" w:hAnsi="宋体" w:eastAsia="宋体" w:cs="宋体"/>
                <w:i w:val="0"/>
                <w:iCs w:val="0"/>
                <w:color w:val="000000"/>
                <w:sz w:val="18"/>
                <w:szCs w:val="18"/>
                <w:u w:val="none"/>
              </w:rPr>
            </w:pPr>
          </w:p>
        </w:tc>
      </w:tr>
      <w:tr w14:paraId="2E2FC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059A319F">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0CDC47F2">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480A227F">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7AE9CB2A">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70182DFA">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53912259">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4645DA34">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76B40688">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174DF3EE">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6FFC75AD">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5B8662B9">
            <w:pPr>
              <w:rPr>
                <w:rFonts w:hint="eastAsia" w:ascii="宋体" w:hAnsi="宋体" w:eastAsia="宋体" w:cs="宋体"/>
                <w:i w:val="0"/>
                <w:iCs w:val="0"/>
                <w:color w:val="000000"/>
                <w:sz w:val="18"/>
                <w:szCs w:val="18"/>
                <w:u w:val="none"/>
              </w:rPr>
            </w:pPr>
          </w:p>
        </w:tc>
      </w:tr>
      <w:tr w14:paraId="1D55D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7172BA4C">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C2B8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nil"/>
              <w:right w:val="single" w:color="000000" w:sz="4" w:space="0"/>
            </w:tcBorders>
            <w:shd w:val="clear" w:color="auto" w:fill="auto"/>
            <w:vAlign w:val="center"/>
          </w:tcPr>
          <w:p w14:paraId="61BBE0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nil"/>
              <w:right w:val="single" w:color="000000" w:sz="4" w:space="0"/>
            </w:tcBorders>
            <w:shd w:val="clear" w:color="auto" w:fill="auto"/>
            <w:vAlign w:val="center"/>
          </w:tcPr>
          <w:p w14:paraId="663D44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51320021T000000044687-培训费</w:t>
            </w:r>
          </w:p>
        </w:tc>
      </w:tr>
      <w:tr w14:paraId="77E8C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90B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8E46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67030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222F8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州委宣传部（机关党办）</w:t>
            </w:r>
          </w:p>
        </w:tc>
      </w:tr>
      <w:tr w14:paraId="61C4C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4C1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9D5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3B2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662F9A6A">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575B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6223D">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5CCAC">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0435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开展舆论引导、新闻发言人突发事件和媒体应对能力、文化产业人才、舆情信息等培训，通过培训提升新闻发言人突发事件应对能力，提高舆论引导和舆情应对水平。</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5A7B79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举办州县媒体记者视频新闻采集创作能力培训班、全州意识形态（全民国防教育）工作专题培训班</w:t>
            </w:r>
          </w:p>
        </w:tc>
      </w:tr>
      <w:tr w14:paraId="4536D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D5526">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A5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0A8443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举办州县媒体记者视频新闻采集创作能力培训班、全州意识形态（全民国防教育）工作专题培训班，有效提升提高舆论引导和舆情应对水平。</w:t>
            </w:r>
          </w:p>
        </w:tc>
      </w:tr>
      <w:tr w14:paraId="2EC59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B8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00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B5A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A80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0DA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B86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AB6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F6E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54D1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1A3C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7A9D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CC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BD8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46E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15.98</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595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15.98</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F3E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212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8FBB6E">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76A7E2">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355F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2FA3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6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465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1DA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15.98</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23E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15.98</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E10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497F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500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235E1">
            <w:pPr>
              <w:rPr>
                <w:rFonts w:hint="default" w:ascii="黑体" w:hAnsi="黑体" w:eastAsia="黑体" w:cs="黑体"/>
                <w:i/>
                <w:iCs/>
                <w:color w:val="000000"/>
                <w:sz w:val="18"/>
                <w:szCs w:val="18"/>
                <w:u w:val="none"/>
              </w:rPr>
            </w:pPr>
          </w:p>
        </w:tc>
      </w:tr>
      <w:tr w14:paraId="7FFAA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F3CC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C3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91C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340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D72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56E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958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D55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8E82D">
            <w:pPr>
              <w:rPr>
                <w:rFonts w:hint="default" w:ascii="黑体" w:hAnsi="黑体" w:eastAsia="黑体" w:cs="黑体"/>
                <w:i/>
                <w:iCs/>
                <w:color w:val="000000"/>
                <w:sz w:val="18"/>
                <w:szCs w:val="18"/>
                <w:u w:val="none"/>
              </w:rPr>
            </w:pPr>
          </w:p>
        </w:tc>
      </w:tr>
      <w:tr w14:paraId="79F5E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DC40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FB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9C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914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829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7DF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F74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EB5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AD2B8">
            <w:pPr>
              <w:rPr>
                <w:rFonts w:hint="default" w:ascii="黑体" w:hAnsi="黑体" w:eastAsia="黑体" w:cs="黑体"/>
                <w:i/>
                <w:iCs/>
                <w:color w:val="000000"/>
                <w:sz w:val="18"/>
                <w:szCs w:val="18"/>
                <w:u w:val="none"/>
              </w:rPr>
            </w:pPr>
          </w:p>
        </w:tc>
      </w:tr>
      <w:tr w14:paraId="08E40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6F53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06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7B0C1">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89AA64">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C78DCE">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3938BC">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252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07D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99BD6">
            <w:pPr>
              <w:rPr>
                <w:rFonts w:hint="default" w:ascii="黑体" w:hAnsi="黑体" w:eastAsia="黑体" w:cs="黑体"/>
                <w:i/>
                <w:iCs/>
                <w:color w:val="000000"/>
                <w:sz w:val="18"/>
                <w:szCs w:val="18"/>
                <w:u w:val="none"/>
              </w:rPr>
            </w:pPr>
          </w:p>
        </w:tc>
      </w:tr>
      <w:tr w14:paraId="4295B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9CF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50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FC4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0E5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CC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1DB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15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CEF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1F7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CBC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50D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819E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B044B">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BFB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DD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36A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培训人数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F1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4B0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F2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A8478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150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416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C36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C637E5">
            <w:pPr>
              <w:jc w:val="center"/>
              <w:rPr>
                <w:rFonts w:hint="default" w:ascii="微软雅黑" w:hAnsi="微软雅黑" w:eastAsia="微软雅黑" w:cs="微软雅黑"/>
                <w:i/>
                <w:iCs/>
                <w:color w:val="000000"/>
                <w:sz w:val="16"/>
                <w:szCs w:val="16"/>
                <w:u w:val="none"/>
              </w:rPr>
            </w:pPr>
          </w:p>
        </w:tc>
      </w:tr>
      <w:tr w14:paraId="23AF2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7E1C2">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1185F">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27ABA">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78C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培训场次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DA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980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8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59019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163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A78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AAEC63">
            <w:pPr>
              <w:jc w:val="center"/>
              <w:rPr>
                <w:rFonts w:hint="default" w:ascii="微软雅黑" w:hAnsi="微软雅黑" w:eastAsia="微软雅黑" w:cs="微软雅黑"/>
                <w:i/>
                <w:iCs/>
                <w:color w:val="000000"/>
                <w:sz w:val="16"/>
                <w:szCs w:val="16"/>
                <w:u w:val="none"/>
              </w:rPr>
            </w:pPr>
          </w:p>
        </w:tc>
      </w:tr>
      <w:tr w14:paraId="71563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F0F3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D7A92">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B5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53E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培训合格率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8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1BC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2B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6AF7D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0F42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CB4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0FF007">
            <w:pPr>
              <w:jc w:val="center"/>
              <w:rPr>
                <w:rFonts w:hint="default" w:ascii="微软雅黑" w:hAnsi="微软雅黑" w:eastAsia="微软雅黑" w:cs="微软雅黑"/>
                <w:i/>
                <w:iCs/>
                <w:color w:val="000000"/>
                <w:sz w:val="16"/>
                <w:szCs w:val="16"/>
                <w:u w:val="none"/>
              </w:rPr>
            </w:pPr>
          </w:p>
        </w:tc>
      </w:tr>
      <w:tr w14:paraId="702B4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22409">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A7AF3">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91B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F9D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培训完成及时率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AC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02B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8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24A18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0CF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BDF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892A28">
            <w:pPr>
              <w:jc w:val="center"/>
              <w:rPr>
                <w:rFonts w:hint="default" w:ascii="微软雅黑" w:hAnsi="微软雅黑" w:eastAsia="微软雅黑" w:cs="微软雅黑"/>
                <w:i/>
                <w:iCs/>
                <w:color w:val="000000"/>
                <w:sz w:val="16"/>
                <w:szCs w:val="16"/>
                <w:u w:val="none"/>
              </w:rPr>
            </w:pPr>
          </w:p>
        </w:tc>
      </w:tr>
      <w:tr w14:paraId="0E22E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4FBA7">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776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77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163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舆情应对及时率提升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CE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D68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A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D5878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AD9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861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1DBBDF">
            <w:pPr>
              <w:jc w:val="center"/>
              <w:rPr>
                <w:rFonts w:hint="default" w:ascii="微软雅黑" w:hAnsi="微软雅黑" w:eastAsia="微软雅黑" w:cs="微软雅黑"/>
                <w:i/>
                <w:iCs/>
                <w:color w:val="000000"/>
                <w:sz w:val="16"/>
                <w:szCs w:val="16"/>
                <w:u w:val="none"/>
              </w:rPr>
            </w:pPr>
          </w:p>
        </w:tc>
      </w:tr>
      <w:tr w14:paraId="2EDC2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90AD5">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7AA60">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17C5E">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DEF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新闻发言人应对能力提升率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C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8FC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0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98DB7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3CE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1E7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355AA7">
            <w:pPr>
              <w:jc w:val="center"/>
              <w:rPr>
                <w:rFonts w:hint="default" w:ascii="微软雅黑" w:hAnsi="微软雅黑" w:eastAsia="微软雅黑" w:cs="微软雅黑"/>
                <w:i/>
                <w:iCs/>
                <w:color w:val="000000"/>
                <w:sz w:val="16"/>
                <w:szCs w:val="16"/>
                <w:u w:val="none"/>
              </w:rPr>
            </w:pPr>
          </w:p>
        </w:tc>
      </w:tr>
      <w:tr w14:paraId="26E9B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679A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FB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D0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922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群众对培训工作的满意率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6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F36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D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FE5EE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C37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394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4BC451">
            <w:pPr>
              <w:jc w:val="center"/>
              <w:rPr>
                <w:rFonts w:hint="default" w:ascii="微软雅黑" w:hAnsi="微软雅黑" w:eastAsia="微软雅黑" w:cs="微软雅黑"/>
                <w:i/>
                <w:iCs/>
                <w:color w:val="000000"/>
                <w:sz w:val="16"/>
                <w:szCs w:val="16"/>
                <w:u w:val="none"/>
              </w:rPr>
            </w:pPr>
          </w:p>
        </w:tc>
      </w:tr>
      <w:tr w14:paraId="6ABD7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F01D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D0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7B8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B0B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培训成本控制额度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2C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3C7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E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B64C6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15.98</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607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9F6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8794FB">
            <w:pPr>
              <w:jc w:val="center"/>
              <w:rPr>
                <w:rFonts w:hint="default" w:ascii="微软雅黑" w:hAnsi="微软雅黑" w:eastAsia="微软雅黑" w:cs="微软雅黑"/>
                <w:i/>
                <w:iCs/>
                <w:color w:val="000000"/>
                <w:sz w:val="16"/>
                <w:szCs w:val="16"/>
                <w:u w:val="none"/>
              </w:rPr>
            </w:pPr>
          </w:p>
        </w:tc>
      </w:tr>
      <w:tr w14:paraId="685EB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nil"/>
              <w:left w:val="single" w:color="000000" w:sz="4" w:space="0"/>
              <w:bottom w:val="nil"/>
              <w:right w:val="single" w:color="000000" w:sz="4" w:space="0"/>
            </w:tcBorders>
            <w:shd w:val="clear" w:color="auto" w:fill="auto"/>
            <w:vAlign w:val="center"/>
          </w:tcPr>
          <w:p w14:paraId="068D1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nil"/>
              <w:left w:val="single" w:color="000000" w:sz="4" w:space="0"/>
              <w:bottom w:val="nil"/>
              <w:right w:val="single" w:color="000000" w:sz="4" w:space="0"/>
            </w:tcBorders>
            <w:shd w:val="clear" w:color="auto" w:fill="auto"/>
            <w:vAlign w:val="center"/>
          </w:tcPr>
          <w:p w14:paraId="39AAF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nil"/>
              <w:left w:val="single" w:color="000000" w:sz="4" w:space="0"/>
              <w:bottom w:val="nil"/>
              <w:right w:val="single" w:color="000000" w:sz="4" w:space="0"/>
            </w:tcBorders>
            <w:shd w:val="clear" w:color="auto" w:fill="auto"/>
            <w:vAlign w:val="center"/>
          </w:tcPr>
          <w:p w14:paraId="35966EBD">
            <w:pPr>
              <w:rPr>
                <w:rFonts w:hint="eastAsia" w:ascii="宋体" w:hAnsi="宋体" w:eastAsia="宋体" w:cs="宋体"/>
                <w:i w:val="0"/>
                <w:iCs w:val="0"/>
                <w:color w:val="000000"/>
                <w:sz w:val="18"/>
                <w:szCs w:val="18"/>
                <w:u w:val="none"/>
              </w:rPr>
            </w:pPr>
          </w:p>
        </w:tc>
        <w:tc>
          <w:tcPr>
            <w:tcW w:w="4488" w:type="dxa"/>
            <w:gridSpan w:val="6"/>
            <w:tcBorders>
              <w:top w:val="nil"/>
              <w:left w:val="single" w:color="000000" w:sz="4" w:space="0"/>
              <w:bottom w:val="nil"/>
              <w:right w:val="single" w:color="000000" w:sz="4" w:space="0"/>
            </w:tcBorders>
            <w:shd w:val="clear" w:color="auto" w:fill="auto"/>
            <w:vAlign w:val="center"/>
          </w:tcPr>
          <w:p w14:paraId="35A2DFE7">
            <w:pPr>
              <w:rPr>
                <w:rFonts w:hint="eastAsia" w:ascii="宋体" w:hAnsi="宋体" w:eastAsia="宋体" w:cs="宋体"/>
                <w:i w:val="0"/>
                <w:iCs w:val="0"/>
                <w:color w:val="000000"/>
                <w:sz w:val="18"/>
                <w:szCs w:val="18"/>
                <w:u w:val="none"/>
              </w:rPr>
            </w:pPr>
          </w:p>
        </w:tc>
      </w:tr>
      <w:tr w14:paraId="2707C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86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1038428">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举办州县媒体记者视频新闻采集创作能力培训班、全州意识形态（全民国防教育）工作专题培训班，有效提升提高舆论引导和舆情应对水平。举办州县媒体记者视频新闻采集创作能力培训班、全州意识形态（全民国防教育）工作专题培训班，有效提升提高舆论引导和舆情应对水平。</w:t>
            </w:r>
          </w:p>
        </w:tc>
      </w:tr>
      <w:tr w14:paraId="4097E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4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850A3D3">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部分课程设置不够科学合理</w:t>
            </w:r>
          </w:p>
        </w:tc>
      </w:tr>
      <w:tr w14:paraId="42D6D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71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76C6700D">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加强分析研判，充分发挥培训机构作用，优化课程设置，提升培训效能。</w:t>
            </w:r>
          </w:p>
        </w:tc>
      </w:tr>
      <w:tr w14:paraId="08E72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115" w:type="dxa"/>
            <w:gridSpan w:val="8"/>
            <w:tcBorders>
              <w:top w:val="nil"/>
              <w:left w:val="single" w:color="000000" w:sz="4" w:space="0"/>
              <w:bottom w:val="single" w:color="000000" w:sz="4" w:space="0"/>
              <w:right w:val="single" w:color="000000" w:sz="4" w:space="0"/>
            </w:tcBorders>
            <w:shd w:val="clear" w:color="auto" w:fill="auto"/>
            <w:vAlign w:val="center"/>
          </w:tcPr>
          <w:p w14:paraId="7DDF8C5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项目负责人：田明亮</w:t>
            </w:r>
          </w:p>
        </w:tc>
        <w:tc>
          <w:tcPr>
            <w:tcW w:w="9018" w:type="dxa"/>
            <w:gridSpan w:val="25"/>
            <w:tcBorders>
              <w:top w:val="nil"/>
              <w:left w:val="single" w:color="000000" w:sz="4" w:space="0"/>
              <w:bottom w:val="single" w:color="000000" w:sz="4" w:space="0"/>
              <w:right w:val="single" w:color="000000" w:sz="4" w:space="0"/>
            </w:tcBorders>
            <w:shd w:val="clear" w:color="auto" w:fill="auto"/>
            <w:vAlign w:val="center"/>
          </w:tcPr>
          <w:p w14:paraId="098C28F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60D99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noWrap/>
            <w:vAlign w:val="center"/>
          </w:tcPr>
          <w:p w14:paraId="55662AA3">
            <w:pPr>
              <w:rPr>
                <w:rFonts w:hint="eastAsia" w:ascii="宋体" w:hAnsi="宋体" w:eastAsia="宋体" w:cs="宋体"/>
                <w:i w:val="0"/>
                <w:iCs w:val="0"/>
                <w:color w:val="000000"/>
                <w:sz w:val="22"/>
                <w:szCs w:val="22"/>
                <w:u w:val="none"/>
              </w:rPr>
            </w:pPr>
          </w:p>
        </w:tc>
        <w:tc>
          <w:tcPr>
            <w:tcW w:w="756" w:type="dxa"/>
            <w:tcBorders>
              <w:top w:val="nil"/>
              <w:left w:val="nil"/>
              <w:bottom w:val="nil"/>
              <w:right w:val="nil"/>
            </w:tcBorders>
            <w:shd w:val="clear" w:color="auto" w:fill="auto"/>
            <w:noWrap/>
            <w:vAlign w:val="center"/>
          </w:tcPr>
          <w:p w14:paraId="25D80740">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center"/>
          </w:tcPr>
          <w:p w14:paraId="5E84BECE">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color="auto" w:fill="auto"/>
            <w:noWrap/>
            <w:vAlign w:val="center"/>
          </w:tcPr>
          <w:p w14:paraId="4D0F443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BC890B">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color="auto" w:fill="auto"/>
            <w:noWrap/>
            <w:vAlign w:val="center"/>
          </w:tcPr>
          <w:p w14:paraId="036C921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1752C3">
            <w:pPr>
              <w:rPr>
                <w:rFonts w:hint="eastAsia" w:ascii="宋体" w:hAnsi="宋体" w:eastAsia="宋体" w:cs="宋体"/>
                <w:i w:val="0"/>
                <w:iCs w:val="0"/>
                <w:color w:val="000000"/>
                <w:sz w:val="22"/>
                <w:szCs w:val="22"/>
                <w:u w:val="none"/>
              </w:rPr>
            </w:pPr>
          </w:p>
        </w:tc>
        <w:tc>
          <w:tcPr>
            <w:tcW w:w="0" w:type="auto"/>
            <w:gridSpan w:val="4"/>
            <w:tcBorders>
              <w:top w:val="nil"/>
              <w:left w:val="nil"/>
              <w:bottom w:val="nil"/>
              <w:right w:val="nil"/>
            </w:tcBorders>
            <w:shd w:val="clear" w:color="auto" w:fill="auto"/>
            <w:noWrap/>
            <w:vAlign w:val="center"/>
          </w:tcPr>
          <w:p w14:paraId="0A2A2BAA">
            <w:pPr>
              <w:rPr>
                <w:rFonts w:hint="eastAsia" w:ascii="宋体" w:hAnsi="宋体" w:eastAsia="宋体" w:cs="宋体"/>
                <w:i w:val="0"/>
                <w:iCs w:val="0"/>
                <w:color w:val="000000"/>
                <w:sz w:val="22"/>
                <w:szCs w:val="22"/>
                <w:u w:val="none"/>
              </w:rPr>
            </w:pPr>
          </w:p>
        </w:tc>
        <w:tc>
          <w:tcPr>
            <w:tcW w:w="0" w:type="auto"/>
            <w:gridSpan w:val="6"/>
            <w:tcBorders>
              <w:top w:val="nil"/>
              <w:left w:val="nil"/>
              <w:bottom w:val="nil"/>
              <w:right w:val="nil"/>
            </w:tcBorders>
            <w:shd w:val="clear" w:color="auto" w:fill="auto"/>
            <w:noWrap/>
            <w:vAlign w:val="center"/>
          </w:tcPr>
          <w:p w14:paraId="7F0296EC">
            <w:pPr>
              <w:rPr>
                <w:rFonts w:hint="eastAsia" w:ascii="宋体" w:hAnsi="宋体" w:eastAsia="宋体" w:cs="宋体"/>
                <w:i w:val="0"/>
                <w:iCs w:val="0"/>
                <w:color w:val="000000"/>
                <w:sz w:val="22"/>
                <w:szCs w:val="22"/>
                <w:u w:val="none"/>
              </w:rPr>
            </w:pPr>
          </w:p>
        </w:tc>
        <w:tc>
          <w:tcPr>
            <w:tcW w:w="0" w:type="auto"/>
            <w:gridSpan w:val="5"/>
            <w:tcBorders>
              <w:top w:val="nil"/>
              <w:left w:val="nil"/>
              <w:bottom w:val="nil"/>
              <w:right w:val="nil"/>
            </w:tcBorders>
            <w:shd w:val="clear" w:color="auto" w:fill="auto"/>
            <w:noWrap/>
            <w:vAlign w:val="center"/>
          </w:tcPr>
          <w:p w14:paraId="3CC2BD28">
            <w:pPr>
              <w:rPr>
                <w:rFonts w:hint="eastAsia" w:ascii="宋体" w:hAnsi="宋体" w:eastAsia="宋体" w:cs="宋体"/>
                <w:i w:val="0"/>
                <w:iCs w:val="0"/>
                <w:color w:val="000000"/>
                <w:sz w:val="22"/>
                <w:szCs w:val="22"/>
                <w:u w:val="none"/>
              </w:rPr>
            </w:pPr>
          </w:p>
        </w:tc>
        <w:tc>
          <w:tcPr>
            <w:tcW w:w="4488" w:type="dxa"/>
            <w:gridSpan w:val="6"/>
            <w:tcBorders>
              <w:top w:val="nil"/>
              <w:left w:val="nil"/>
              <w:bottom w:val="nil"/>
              <w:right w:val="nil"/>
            </w:tcBorders>
            <w:shd w:val="clear" w:color="auto" w:fill="auto"/>
            <w:noWrap/>
            <w:vAlign w:val="center"/>
          </w:tcPr>
          <w:p w14:paraId="741CCC5D">
            <w:pPr>
              <w:rPr>
                <w:rFonts w:hint="eastAsia" w:ascii="宋体" w:hAnsi="宋体" w:eastAsia="宋体" w:cs="宋体"/>
                <w:i w:val="0"/>
                <w:iCs w:val="0"/>
                <w:color w:val="000000"/>
                <w:sz w:val="22"/>
                <w:szCs w:val="22"/>
                <w:u w:val="none"/>
              </w:rPr>
            </w:pPr>
          </w:p>
        </w:tc>
      </w:tr>
      <w:tr w14:paraId="3CA2F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noWrap/>
            <w:vAlign w:val="center"/>
          </w:tcPr>
          <w:p w14:paraId="11D38B35">
            <w:pPr>
              <w:rPr>
                <w:rFonts w:hint="eastAsia" w:ascii="宋体" w:hAnsi="宋体" w:eastAsia="宋体" w:cs="宋体"/>
                <w:i w:val="0"/>
                <w:iCs w:val="0"/>
                <w:color w:val="000000"/>
                <w:sz w:val="22"/>
                <w:szCs w:val="22"/>
                <w:u w:val="none"/>
              </w:rPr>
            </w:pPr>
          </w:p>
        </w:tc>
        <w:tc>
          <w:tcPr>
            <w:tcW w:w="756" w:type="dxa"/>
            <w:tcBorders>
              <w:top w:val="nil"/>
              <w:left w:val="nil"/>
              <w:bottom w:val="nil"/>
              <w:right w:val="nil"/>
            </w:tcBorders>
            <w:shd w:val="clear" w:color="auto" w:fill="auto"/>
            <w:noWrap/>
            <w:vAlign w:val="center"/>
          </w:tcPr>
          <w:p w14:paraId="33DBA618">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center"/>
          </w:tcPr>
          <w:p w14:paraId="730A6992">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color="auto" w:fill="auto"/>
            <w:noWrap/>
            <w:vAlign w:val="center"/>
          </w:tcPr>
          <w:p w14:paraId="144F102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18BBA02">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color="auto" w:fill="auto"/>
            <w:noWrap/>
            <w:vAlign w:val="center"/>
          </w:tcPr>
          <w:p w14:paraId="4A4400FD">
            <w:pPr>
              <w:rPr>
                <w:rFonts w:hint="eastAsia" w:ascii="宋体" w:hAnsi="宋体" w:eastAsia="宋体" w:cs="宋体"/>
                <w:i w:val="0"/>
                <w:iCs w:val="0"/>
                <w:color w:val="000000"/>
                <w:sz w:val="22"/>
                <w:szCs w:val="22"/>
                <w:u w:val="none"/>
              </w:rPr>
            </w:pPr>
          </w:p>
          <w:p w14:paraId="0F07B7E6">
            <w:pPr>
              <w:rPr>
                <w:rFonts w:hint="eastAsia" w:ascii="宋体" w:hAnsi="宋体" w:eastAsia="宋体" w:cs="宋体"/>
                <w:i w:val="0"/>
                <w:iCs w:val="0"/>
                <w:color w:val="000000"/>
                <w:sz w:val="22"/>
                <w:szCs w:val="22"/>
                <w:u w:val="none"/>
              </w:rPr>
            </w:pPr>
          </w:p>
          <w:p w14:paraId="3AA2B15C">
            <w:pPr>
              <w:rPr>
                <w:rFonts w:hint="eastAsia" w:ascii="宋体" w:hAnsi="宋体" w:eastAsia="宋体" w:cs="宋体"/>
                <w:i w:val="0"/>
                <w:iCs w:val="0"/>
                <w:color w:val="000000"/>
                <w:sz w:val="22"/>
                <w:szCs w:val="22"/>
                <w:u w:val="none"/>
              </w:rPr>
            </w:pPr>
          </w:p>
          <w:p w14:paraId="3E1B3C96">
            <w:pPr>
              <w:rPr>
                <w:rFonts w:hint="eastAsia" w:ascii="宋体" w:hAnsi="宋体" w:eastAsia="宋体" w:cs="宋体"/>
                <w:i w:val="0"/>
                <w:iCs w:val="0"/>
                <w:color w:val="000000"/>
                <w:sz w:val="22"/>
                <w:szCs w:val="22"/>
                <w:u w:val="none"/>
              </w:rPr>
            </w:pPr>
          </w:p>
          <w:p w14:paraId="735669E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4C418D">
            <w:pPr>
              <w:rPr>
                <w:rFonts w:hint="eastAsia" w:ascii="宋体" w:hAnsi="宋体" w:eastAsia="宋体" w:cs="宋体"/>
                <w:i w:val="0"/>
                <w:iCs w:val="0"/>
                <w:color w:val="000000"/>
                <w:sz w:val="22"/>
                <w:szCs w:val="22"/>
                <w:u w:val="none"/>
              </w:rPr>
            </w:pPr>
          </w:p>
        </w:tc>
        <w:tc>
          <w:tcPr>
            <w:tcW w:w="0" w:type="auto"/>
            <w:gridSpan w:val="4"/>
            <w:tcBorders>
              <w:top w:val="nil"/>
              <w:left w:val="nil"/>
              <w:bottom w:val="nil"/>
              <w:right w:val="nil"/>
            </w:tcBorders>
            <w:shd w:val="clear" w:color="auto" w:fill="auto"/>
            <w:noWrap/>
            <w:vAlign w:val="center"/>
          </w:tcPr>
          <w:p w14:paraId="084D77D5">
            <w:pPr>
              <w:rPr>
                <w:rFonts w:hint="eastAsia" w:ascii="宋体" w:hAnsi="宋体" w:eastAsia="宋体" w:cs="宋体"/>
                <w:i w:val="0"/>
                <w:iCs w:val="0"/>
                <w:color w:val="000000"/>
                <w:sz w:val="22"/>
                <w:szCs w:val="22"/>
                <w:u w:val="none"/>
              </w:rPr>
            </w:pPr>
          </w:p>
        </w:tc>
        <w:tc>
          <w:tcPr>
            <w:tcW w:w="0" w:type="auto"/>
            <w:gridSpan w:val="6"/>
            <w:tcBorders>
              <w:top w:val="nil"/>
              <w:left w:val="nil"/>
              <w:bottom w:val="nil"/>
              <w:right w:val="nil"/>
            </w:tcBorders>
            <w:shd w:val="clear" w:color="auto" w:fill="auto"/>
            <w:noWrap/>
            <w:vAlign w:val="center"/>
          </w:tcPr>
          <w:p w14:paraId="44DBE8E1">
            <w:pPr>
              <w:rPr>
                <w:rFonts w:hint="eastAsia" w:ascii="宋体" w:hAnsi="宋体" w:eastAsia="宋体" w:cs="宋体"/>
                <w:i w:val="0"/>
                <w:iCs w:val="0"/>
                <w:color w:val="000000"/>
                <w:sz w:val="22"/>
                <w:szCs w:val="22"/>
                <w:u w:val="none"/>
              </w:rPr>
            </w:pPr>
          </w:p>
        </w:tc>
        <w:tc>
          <w:tcPr>
            <w:tcW w:w="0" w:type="auto"/>
            <w:gridSpan w:val="5"/>
            <w:tcBorders>
              <w:top w:val="nil"/>
              <w:left w:val="nil"/>
              <w:bottom w:val="nil"/>
              <w:right w:val="nil"/>
            </w:tcBorders>
            <w:shd w:val="clear" w:color="auto" w:fill="auto"/>
            <w:noWrap/>
            <w:vAlign w:val="center"/>
          </w:tcPr>
          <w:p w14:paraId="70194D4E">
            <w:pPr>
              <w:rPr>
                <w:rFonts w:hint="eastAsia" w:ascii="宋体" w:hAnsi="宋体" w:eastAsia="宋体" w:cs="宋体"/>
                <w:i w:val="0"/>
                <w:iCs w:val="0"/>
                <w:color w:val="000000"/>
                <w:sz w:val="22"/>
                <w:szCs w:val="22"/>
                <w:u w:val="none"/>
              </w:rPr>
            </w:pPr>
          </w:p>
        </w:tc>
        <w:tc>
          <w:tcPr>
            <w:tcW w:w="4488" w:type="dxa"/>
            <w:gridSpan w:val="6"/>
            <w:tcBorders>
              <w:top w:val="nil"/>
              <w:left w:val="nil"/>
              <w:bottom w:val="nil"/>
              <w:right w:val="nil"/>
            </w:tcBorders>
            <w:shd w:val="clear" w:color="auto" w:fill="auto"/>
            <w:noWrap/>
            <w:vAlign w:val="center"/>
          </w:tcPr>
          <w:p w14:paraId="63FFF489">
            <w:pPr>
              <w:rPr>
                <w:rFonts w:hint="eastAsia" w:ascii="宋体" w:hAnsi="宋体" w:eastAsia="宋体" w:cs="宋体"/>
                <w:i w:val="0"/>
                <w:iCs w:val="0"/>
                <w:color w:val="000000"/>
                <w:sz w:val="22"/>
                <w:szCs w:val="22"/>
                <w:u w:val="none"/>
              </w:rPr>
            </w:pPr>
          </w:p>
        </w:tc>
      </w:tr>
      <w:tr w14:paraId="58027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6050C471">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3D48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4D4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6EFFDB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51320022T000000355498-州委中心组专题学习、基层理论宣讲</w:t>
            </w:r>
          </w:p>
        </w:tc>
      </w:tr>
      <w:tr w14:paraId="12056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6515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1D7D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912" w:type="dxa"/>
            <w:gridSpan w:val="9"/>
            <w:tcBorders>
              <w:top w:val="nil"/>
              <w:left w:val="nil"/>
              <w:bottom w:val="nil"/>
              <w:right w:val="nil"/>
            </w:tcBorders>
            <w:shd w:val="clear" w:color="auto" w:fill="auto"/>
            <w:vAlign w:val="center"/>
          </w:tcPr>
          <w:p w14:paraId="5085CBE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054"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8B9B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州委宣传部(理论科)</w:t>
            </w:r>
          </w:p>
        </w:tc>
      </w:tr>
      <w:tr w14:paraId="41E9E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7A4614">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2714DF">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9D1EB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1ED26749">
            <w:pPr>
              <w:keepNext w:val="0"/>
              <w:keepLines w:val="0"/>
              <w:widowControl/>
              <w:suppressLineNumbers w:val="0"/>
              <w:jc w:val="center"/>
              <w:textAlignment w:val="center"/>
              <w:rPr>
                <w:rFonts w:hint="default" w:ascii="黑体" w:hAnsi="黑体" w:eastAsia="黑体" w:cs="黑体"/>
                <w:i w:val="0"/>
                <w:iCs w:val="0"/>
                <w:color w:val="000000"/>
                <w:sz w:val="13"/>
                <w:szCs w:val="13"/>
                <w:u w:val="none"/>
              </w:rPr>
            </w:pPr>
            <w:r>
              <w:rPr>
                <w:rFonts w:hint="default" w:ascii="黑体" w:hAnsi="黑体" w:eastAsia="黑体" w:cs="黑体"/>
                <w:i w:val="0"/>
                <w:iCs w:val="0"/>
                <w:color w:val="000000"/>
                <w:kern w:val="0"/>
                <w:sz w:val="13"/>
                <w:szCs w:val="13"/>
                <w:u w:val="none"/>
                <w:lang w:val="en-US" w:eastAsia="zh-CN" w:bidi="ar"/>
              </w:rPr>
              <w:t>年度目标完成情况</w:t>
            </w:r>
          </w:p>
        </w:tc>
      </w:tr>
      <w:tr w14:paraId="5CC20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3"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5B3DB">
            <w:pPr>
              <w:rPr>
                <w:rFonts w:hint="eastAsia" w:ascii="宋体" w:hAnsi="宋体" w:eastAsia="宋体" w:cs="宋体"/>
                <w:i w:val="0"/>
                <w:iCs w:val="0"/>
                <w:color w:val="000000"/>
                <w:sz w:val="13"/>
                <w:szCs w:val="13"/>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7CAC0">
            <w:pPr>
              <w:rPr>
                <w:rFonts w:hint="eastAsia" w:ascii="宋体" w:hAnsi="宋体" w:eastAsia="宋体" w:cs="宋体"/>
                <w:i w:val="0"/>
                <w:iCs w:val="0"/>
                <w:color w:val="000000"/>
                <w:sz w:val="13"/>
                <w:szCs w:val="13"/>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531432">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为深入学习贯彻习近平新时代中国特色社会主义思想，切实落实《中国共产党党委（党组）理论学习中心组学习规则》和省委办公厅印发的《关于进一步加强和改进党委（党组）理论学习中心组学习的实施意见》（川委办〔2019〕40号），按照党中央总体部署和省委关于加强领导干部理论学习、提升政治素养的要求，结合阿坝实际，开展州委理论学习中心组专题学习会。根据中央、省委、州委要求，开展基层理论宣讲。通过开展理论学习和宣讲，推动党的创新理论入脑入心，提升干部群众的理论水平。</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505B08AE">
            <w:pPr>
              <w:keepNext w:val="0"/>
              <w:keepLines w:val="0"/>
              <w:widowControl/>
              <w:suppressLineNumbers w:val="0"/>
              <w:jc w:val="left"/>
              <w:textAlignment w:val="center"/>
              <w:rPr>
                <w:rFonts w:hint="default" w:ascii="黑体" w:hAnsi="黑体" w:eastAsia="黑体" w:cs="黑体"/>
                <w:i w:val="0"/>
                <w:iCs w:val="0"/>
                <w:color w:val="000000"/>
                <w:sz w:val="13"/>
                <w:szCs w:val="13"/>
                <w:u w:val="none"/>
              </w:rPr>
            </w:pPr>
            <w:r>
              <w:rPr>
                <w:rFonts w:hint="default" w:ascii="黑体" w:hAnsi="黑体" w:eastAsia="黑体" w:cs="黑体"/>
                <w:i w:val="0"/>
                <w:iCs w:val="0"/>
                <w:color w:val="000000"/>
                <w:kern w:val="0"/>
                <w:sz w:val="13"/>
                <w:szCs w:val="13"/>
                <w:u w:val="none"/>
                <w:lang w:val="en-US" w:eastAsia="zh-CN" w:bidi="ar"/>
              </w:rPr>
              <w:t>坚持以习近平新时代中国特色社会主义思想为指导，从严执行党中央、省委、州委关于理论武装工作各项部署，聚焦理论学习、理论宣讲关键环节，精心谋划、特色开展，圆满完成各项目标任务，为建设民族地区高质量发展阿坝典范提供了思想保障和精神支撑。</w:t>
            </w:r>
          </w:p>
        </w:tc>
      </w:tr>
      <w:tr w14:paraId="25B36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17"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D7B28">
            <w:pPr>
              <w:rPr>
                <w:rFonts w:hint="eastAsia" w:ascii="宋体" w:hAnsi="宋体" w:eastAsia="宋体" w:cs="宋体"/>
                <w:i w:val="0"/>
                <w:iCs w:val="0"/>
                <w:color w:val="000000"/>
                <w:sz w:val="13"/>
                <w:szCs w:val="13"/>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229D7">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216C36D8">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理论学习方面，制发《2025年全州党委（党组）理论学习中心组专题学习重点内容安排》和《2025年州委理论学习中心组学习计划》，以12个学习专题为统揽，对2025年全州各级党委（党组）理论学习中心组学习工作作系统安排、详实部署，截至目前全州各级党委（党组）理论学习中心组开展专题学习4300余次，其中州委理论学习中心组开展专题学习8次，与州人大常委会、州政府、州政协联合开展学习2次。理论宣讲方面，以开展群众工作“石榴籽”工程宣传教育行动为抓手，持续深化拓展“1+13+N”理论宣讲体系，面向各县（市）、各部门、各行业系统，征集优秀宣讲人才370人，组建起了“专兼结合、以兼为主，面向基层、贴近群众，州县联动、共建共享”的阿坝州“雪山草地”藏汉双语宣讲人才库和阿坝州僧人宣讲队、阿坝州形势政策退休老干部宣讲队、阿坝州形势政策群众宣讲队三支特色宣讲分队，承担重大宣讲活动，为理论宣讲工作的有力有序有效推进提供人才支撑。坚持以“专题培训+以会代训+以赛促训”为主要形式，组织召开全州群众工作“石榴籽”工程宣传教育业务培训会，组织举办阿坝州第二届基层理论宣讲大赛，组织优秀宣讲员赴浙江湖州、嘉兴、温州开展理论宣讲走亲活动，通过定制化培训、实战化练兵“双箭齐发”，不断提升宣讲队伍的宣讲水平和宣讲能力，并得到芝文书记“很好，就是要走出去交流，他山之石，可以攻玉”的批示。坚持在“宣讲+”上下功夫，特色开展涉藏地区理论宣讲工作，推动宣出特色、讲出亮点、“声”入人心，其中若尔盖县的藏戏+宣讲、九寨沟县的婚庆+宣讲、壤塘县的高僧大德宣讲、理县的“心田花开”基层巡讲和理县人讲理县故事坝坝会等宣讲模式，深受群众喜爱，取得较好成效。同时，积极拓展网络宣讲成效，开设《州委十二届七次全会精神大讲堂》《虫草课堂》《黄河情·民心讲堂》《“石榴籽”大讲堂》等，搭建起基层理论宣讲“云桥梁”，不断提升基层理论宣讲的时效和实效，截至目前，组织开展各类宣讲活动4.2万余场次，覆盖90万余人次。在四川省第四届马克思主义学院院长论坛上作基层理论宣讲经验交流。</w:t>
            </w:r>
          </w:p>
        </w:tc>
      </w:tr>
      <w:tr w14:paraId="47D1E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AF0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609F">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F72A5A">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3B170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B1AE4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3F295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9FE1AC">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9965D6">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F4743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原因</w:t>
            </w:r>
          </w:p>
        </w:tc>
      </w:tr>
      <w:tr w14:paraId="2E9EE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D98F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562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3D1BF2">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41.00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BA2799">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41.00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9BEDD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41.00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648EC4">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596A8A">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A50DC5">
            <w:pPr>
              <w:jc w:val="center"/>
              <w:rPr>
                <w:rFonts w:hint="eastAsia" w:ascii="宋体" w:hAnsi="宋体" w:eastAsia="宋体" w:cs="宋体"/>
                <w:i w:val="0"/>
                <w:iCs w:val="0"/>
                <w:color w:val="000000"/>
                <w:sz w:val="13"/>
                <w:szCs w:val="13"/>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3F18E8">
            <w:pPr>
              <w:keepNext w:val="0"/>
              <w:keepLines w:val="0"/>
              <w:widowControl/>
              <w:suppressLineNumbers w:val="0"/>
              <w:jc w:val="left"/>
              <w:textAlignment w:val="center"/>
              <w:rPr>
                <w:rFonts w:hint="default" w:ascii="黑体" w:hAnsi="黑体" w:eastAsia="黑体" w:cs="黑体"/>
                <w:i/>
                <w:iCs/>
                <w:color w:val="000000"/>
                <w:sz w:val="13"/>
                <w:szCs w:val="13"/>
                <w:u w:val="none"/>
              </w:rPr>
            </w:pPr>
            <w:r>
              <w:rPr>
                <w:rFonts w:hint="default" w:ascii="黑体" w:hAnsi="黑体" w:eastAsia="黑体" w:cs="黑体"/>
                <w:i/>
                <w:iCs/>
                <w:color w:val="000000"/>
                <w:kern w:val="0"/>
                <w:sz w:val="13"/>
                <w:szCs w:val="13"/>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3BE9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FB63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D51D7">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7E60FF">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41.00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33379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41.00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2D921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41.00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AEA026">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91C458">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2ADB06">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1B648">
            <w:pPr>
              <w:rPr>
                <w:rFonts w:hint="default" w:ascii="黑体" w:hAnsi="黑体" w:eastAsia="黑体" w:cs="黑体"/>
                <w:i/>
                <w:iCs/>
                <w:color w:val="000000"/>
                <w:sz w:val="13"/>
                <w:szCs w:val="13"/>
                <w:u w:val="none"/>
              </w:rPr>
            </w:pPr>
          </w:p>
        </w:tc>
      </w:tr>
      <w:tr w14:paraId="5112E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8755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E65A8">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B38C0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AFCA2E">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902D86">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12E0D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1AFD9B">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532349">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4096B">
            <w:pPr>
              <w:rPr>
                <w:rFonts w:hint="default" w:ascii="黑体" w:hAnsi="黑体" w:eastAsia="黑体" w:cs="黑体"/>
                <w:i/>
                <w:iCs/>
                <w:color w:val="000000"/>
                <w:sz w:val="13"/>
                <w:szCs w:val="13"/>
                <w:u w:val="none"/>
              </w:rPr>
            </w:pPr>
          </w:p>
        </w:tc>
      </w:tr>
      <w:tr w14:paraId="4E20D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504F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9573">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240C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EBFFE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1C82A7">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168247">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C16DA7">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026287">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42C5D">
            <w:pPr>
              <w:rPr>
                <w:rFonts w:hint="default" w:ascii="黑体" w:hAnsi="黑体" w:eastAsia="黑体" w:cs="黑体"/>
                <w:i/>
                <w:iCs/>
                <w:color w:val="000000"/>
                <w:sz w:val="13"/>
                <w:szCs w:val="13"/>
                <w:u w:val="none"/>
              </w:rPr>
            </w:pPr>
          </w:p>
        </w:tc>
      </w:tr>
      <w:tr w14:paraId="6B9FE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70C2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F9A2E">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1E0E8">
            <w:pPr>
              <w:jc w:val="center"/>
              <w:rPr>
                <w:rFonts w:hint="default" w:ascii="微软雅黑" w:hAnsi="微软雅黑" w:eastAsia="微软雅黑" w:cs="微软雅黑"/>
                <w:i/>
                <w:iCs/>
                <w:color w:val="000000"/>
                <w:sz w:val="13"/>
                <w:szCs w:val="13"/>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5F2AE3">
            <w:pPr>
              <w:jc w:val="center"/>
              <w:rPr>
                <w:rFonts w:hint="default" w:ascii="微软雅黑" w:hAnsi="微软雅黑" w:eastAsia="微软雅黑" w:cs="微软雅黑"/>
                <w:i/>
                <w:iCs/>
                <w:color w:val="000000"/>
                <w:sz w:val="13"/>
                <w:szCs w:val="13"/>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A0EA9E">
            <w:pPr>
              <w:jc w:val="center"/>
              <w:rPr>
                <w:rFonts w:hint="default" w:ascii="微软雅黑" w:hAnsi="微软雅黑" w:eastAsia="微软雅黑" w:cs="微软雅黑"/>
                <w:i/>
                <w:iCs/>
                <w:color w:val="000000"/>
                <w:sz w:val="13"/>
                <w:szCs w:val="13"/>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1D2FBC">
            <w:pPr>
              <w:jc w:val="center"/>
              <w:rPr>
                <w:rFonts w:hint="default" w:ascii="微软雅黑" w:hAnsi="微软雅黑" w:eastAsia="微软雅黑" w:cs="微软雅黑"/>
                <w:i/>
                <w:iCs/>
                <w:color w:val="000000"/>
                <w:sz w:val="13"/>
                <w:szCs w:val="13"/>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6A13DC">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16998F">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AE98F">
            <w:pPr>
              <w:rPr>
                <w:rFonts w:hint="default" w:ascii="黑体" w:hAnsi="黑体" w:eastAsia="黑体" w:cs="黑体"/>
                <w:i/>
                <w:iCs/>
                <w:color w:val="000000"/>
                <w:sz w:val="13"/>
                <w:szCs w:val="13"/>
                <w:u w:val="none"/>
              </w:rPr>
            </w:pPr>
          </w:p>
        </w:tc>
      </w:tr>
      <w:tr w14:paraId="0962F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32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2DB07">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38A67D">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01092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0E033">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999889">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708B">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A0460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E15976">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E2FC2F">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F2C26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未完成原因分析</w:t>
            </w:r>
          </w:p>
        </w:tc>
      </w:tr>
      <w:tr w14:paraId="43611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1712E">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62F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B47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A2F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开展基层理论集中宣讲次数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68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7E9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B2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FEDDA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42000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E92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659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95F20A">
            <w:pPr>
              <w:jc w:val="center"/>
              <w:rPr>
                <w:rFonts w:hint="default" w:ascii="微软雅黑" w:hAnsi="微软雅黑" w:eastAsia="微软雅黑" w:cs="微软雅黑"/>
                <w:i/>
                <w:iCs/>
                <w:color w:val="000000"/>
                <w:sz w:val="16"/>
                <w:szCs w:val="16"/>
                <w:u w:val="none"/>
              </w:rPr>
            </w:pPr>
          </w:p>
        </w:tc>
      </w:tr>
      <w:tr w14:paraId="0F937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6E0A1">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26B3C">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A6DEE">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3CB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开展州委理论学习中心组学习次数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4B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C4D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2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AAF73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417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81D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CB1ED1">
            <w:pPr>
              <w:jc w:val="center"/>
              <w:rPr>
                <w:rFonts w:hint="default" w:ascii="微软雅黑" w:hAnsi="微软雅黑" w:eastAsia="微软雅黑" w:cs="微软雅黑"/>
                <w:i/>
                <w:iCs/>
                <w:color w:val="000000"/>
                <w:sz w:val="16"/>
                <w:szCs w:val="16"/>
                <w:u w:val="none"/>
              </w:rPr>
            </w:pPr>
          </w:p>
        </w:tc>
      </w:tr>
      <w:tr w14:paraId="5EE9A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1D855">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CE272">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ADE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B9B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理论学习及宣讲合格率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CE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D02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3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8A88C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FF4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323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96514C">
            <w:pPr>
              <w:jc w:val="center"/>
              <w:rPr>
                <w:rFonts w:hint="default" w:ascii="微软雅黑" w:hAnsi="微软雅黑" w:eastAsia="微软雅黑" w:cs="微软雅黑"/>
                <w:i/>
                <w:iCs/>
                <w:color w:val="000000"/>
                <w:sz w:val="16"/>
                <w:szCs w:val="16"/>
                <w:u w:val="none"/>
              </w:rPr>
            </w:pPr>
          </w:p>
        </w:tc>
      </w:tr>
      <w:tr w14:paraId="65455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CCB22">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98AC6">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F50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117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理论学习及宣讲按时完成率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91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B8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78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8D632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02A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DD1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C2AAEE">
            <w:pPr>
              <w:jc w:val="center"/>
              <w:rPr>
                <w:rFonts w:hint="default" w:ascii="微软雅黑" w:hAnsi="微软雅黑" w:eastAsia="微软雅黑" w:cs="微软雅黑"/>
                <w:i/>
                <w:iCs/>
                <w:color w:val="000000"/>
                <w:sz w:val="16"/>
                <w:szCs w:val="16"/>
                <w:u w:val="none"/>
              </w:rPr>
            </w:pPr>
          </w:p>
        </w:tc>
      </w:tr>
      <w:tr w14:paraId="265AF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9F41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DE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DFB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A72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推动党的创新理论入脑入心，飞入寻常百姓家</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38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7E1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9F4E8">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9688D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有效促进</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BD8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F4E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48AE5C">
            <w:pPr>
              <w:jc w:val="center"/>
              <w:rPr>
                <w:rFonts w:hint="default" w:ascii="微软雅黑" w:hAnsi="微软雅黑" w:eastAsia="微软雅黑" w:cs="微软雅黑"/>
                <w:i/>
                <w:iCs/>
                <w:color w:val="000000"/>
                <w:sz w:val="16"/>
                <w:szCs w:val="16"/>
                <w:u w:val="none"/>
              </w:rPr>
            </w:pPr>
          </w:p>
        </w:tc>
      </w:tr>
      <w:tr w14:paraId="0BDEB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DD52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4E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A5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CC7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参加学习、理论宣讲干部群众满意度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4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2D7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76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8C466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A9F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862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FD48A7">
            <w:pPr>
              <w:jc w:val="center"/>
              <w:rPr>
                <w:rFonts w:hint="default" w:ascii="微软雅黑" w:hAnsi="微软雅黑" w:eastAsia="微软雅黑" w:cs="微软雅黑"/>
                <w:i/>
                <w:iCs/>
                <w:color w:val="000000"/>
                <w:sz w:val="16"/>
                <w:szCs w:val="16"/>
                <w:u w:val="none"/>
              </w:rPr>
            </w:pPr>
          </w:p>
        </w:tc>
      </w:tr>
      <w:tr w14:paraId="02E71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DF40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C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2E5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B43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费用控制金额</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67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090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C4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7E8E8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41</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E7C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105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B9E5C1">
            <w:pPr>
              <w:jc w:val="center"/>
              <w:rPr>
                <w:rFonts w:hint="default" w:ascii="微软雅黑" w:hAnsi="微软雅黑" w:eastAsia="微软雅黑" w:cs="微软雅黑"/>
                <w:i/>
                <w:iCs/>
                <w:color w:val="000000"/>
                <w:sz w:val="16"/>
                <w:szCs w:val="16"/>
                <w:u w:val="none"/>
              </w:rPr>
            </w:pPr>
          </w:p>
        </w:tc>
      </w:tr>
      <w:tr w14:paraId="44A82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CEC6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334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7B997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01239E">
            <w:pPr>
              <w:rPr>
                <w:rFonts w:hint="eastAsia" w:ascii="宋体" w:hAnsi="宋体" w:eastAsia="宋体" w:cs="宋体"/>
                <w:i w:val="0"/>
                <w:iCs w:val="0"/>
                <w:color w:val="000000"/>
                <w:sz w:val="18"/>
                <w:szCs w:val="18"/>
                <w:u w:val="none"/>
              </w:rPr>
            </w:pPr>
          </w:p>
        </w:tc>
      </w:tr>
      <w:tr w14:paraId="20D5E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FE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1C67D381">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自评得分100分。坚持以习近平新时代中国特色社会主义思想为指导，从严执行党中央、省委、州委关于理论武装工作各项部署，聚焦理论学习、理论宣讲关键环节，精心谋划、特色开展，圆满完成各项目标任务，为建设民族地区高质量发展阿坝典范提供了思想保障和精神支撑。</w:t>
            </w:r>
          </w:p>
        </w:tc>
      </w:tr>
      <w:tr w14:paraId="0FDF0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08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1020B74A">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理论学习和理论宣讲在创新形式上还有差距</w:t>
            </w:r>
          </w:p>
        </w:tc>
      </w:tr>
      <w:tr w14:paraId="35C97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91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4E4A5C34">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围绕省州理论武装工作部署，理论学习方面，适时增加邀请相关领域专家教授赴州作专题辅导的频次，丰富学习形式，提升学习质效。理论宣讲方面，进一步丰富宣讲专家人才库，突出青年宣讲主体地位，试点建设名师宣讲工作室，组织开展“人人都是宣讲员”主题实践活动，提升宣讲质效。</w:t>
            </w:r>
          </w:p>
        </w:tc>
      </w:tr>
      <w:tr w14:paraId="613E3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03045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项目负责人：何琼</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463471F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6E50F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1DDF441F">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1B28F067">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271475A4">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5C78BA80">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7C686FA7">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742678F6">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0C1EC84C">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7ED9D160">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38B4A190">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5D64E8BE">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46AC5682">
            <w:pPr>
              <w:rPr>
                <w:rFonts w:hint="eastAsia" w:ascii="宋体" w:hAnsi="宋体" w:eastAsia="宋体" w:cs="宋体"/>
                <w:i w:val="0"/>
                <w:iCs w:val="0"/>
                <w:color w:val="000000"/>
                <w:sz w:val="18"/>
                <w:szCs w:val="18"/>
                <w:u w:val="none"/>
              </w:rPr>
            </w:pPr>
          </w:p>
        </w:tc>
      </w:tr>
      <w:tr w14:paraId="3AE32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7B40FFCC">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6116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175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218289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51320026T000014918107-“浙川一家亲共赴山海情”走亲活动(代管资金）</w:t>
            </w:r>
          </w:p>
        </w:tc>
      </w:tr>
      <w:tr w14:paraId="3B708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C69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EE96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774" w:type="dxa"/>
            <w:gridSpan w:val="6"/>
            <w:tcBorders>
              <w:top w:val="nil"/>
              <w:left w:val="nil"/>
              <w:bottom w:val="nil"/>
              <w:right w:val="nil"/>
            </w:tcBorders>
            <w:shd w:val="clear" w:color="auto" w:fill="auto"/>
            <w:vAlign w:val="center"/>
          </w:tcPr>
          <w:p w14:paraId="6958D6B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192"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2F370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州委宣传部（理论科）</w:t>
            </w:r>
          </w:p>
        </w:tc>
      </w:tr>
      <w:tr w14:paraId="0B30B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20C6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5E84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F7B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04325877">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28F2F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09A1D">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6F318">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5236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通过中央、省、市三级联动报道（不少于8次）扩大“浙川一家亲”活动品牌影响力，展现浙川东西部协作成效，为全国跨区域宣传协作提供典型案列。</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5933F3E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3AE9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4"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041E6">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76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180067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10月27日至31日，州委常委、宣传部部长依当措率带13县（市）常委宣传部长，州委宣传部、州新闻传媒中心有关负责同志，部分基层理论宣讲员赴浙江温州、湖州、嘉兴开展理论宣讲走亲活动，在湖州聚焦“两山”理念实践样板，走进安吉县余村等标志性点位体悟生态转型路径，感悟“理念发源地”的沉浸式教学和“生态+”模式的理论转化，见证了“两山”理论带来的巨变，身临其境地感悟新思想的实践伟力，在嘉兴立足中国革命红船起航地，深入嘉兴老火车站、狮子汇渡口、湖心岛、南湖革命纪念馆，回顾百年建党历史，切身感悟了开天辟地、敢为人先的首创精神，坚定理想、百折不挠的奋斗精神，立党为公、忠诚为民的奉献精神，接受了一次深刻的党性教育和灵魂洗礼，在温州围绕践行习近平文化思想，考察了瑞安市融媒体中心、忠义街历史文化街区和新时代文明实践中心，切身感受了瑞安融媒“党媒＋文化国企”一体化运行模式，考察调研了由瑞安市融媒体中心负责打造运营的忠义街历史文化街区，体验考察了集指挥调度、培训孵化、互动交流、监督管理和成果展示等功能于一体的文明实践综合体，进一步解放了思想、开阔了眼界、更新了观念。</w:t>
            </w:r>
          </w:p>
        </w:tc>
      </w:tr>
      <w:tr w14:paraId="2C9C4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66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C1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0FC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57E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67A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6DA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506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B6A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64F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3747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F01C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3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2F6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4EF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76A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007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AC8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E64759">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C83127">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BA1C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0203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5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A4D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BF9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D90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1AD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8CC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30E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47DD7">
            <w:pPr>
              <w:rPr>
                <w:rFonts w:hint="default" w:ascii="黑体" w:hAnsi="黑体" w:eastAsia="黑体" w:cs="黑体"/>
                <w:i/>
                <w:iCs/>
                <w:color w:val="000000"/>
                <w:sz w:val="18"/>
                <w:szCs w:val="18"/>
                <w:u w:val="none"/>
              </w:rPr>
            </w:pPr>
          </w:p>
        </w:tc>
      </w:tr>
      <w:tr w14:paraId="0258F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14CF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4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C37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4ED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8AE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641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E80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562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1E00D">
            <w:pPr>
              <w:rPr>
                <w:rFonts w:hint="default" w:ascii="黑体" w:hAnsi="黑体" w:eastAsia="黑体" w:cs="黑体"/>
                <w:i/>
                <w:iCs/>
                <w:color w:val="000000"/>
                <w:sz w:val="18"/>
                <w:szCs w:val="18"/>
                <w:u w:val="none"/>
              </w:rPr>
            </w:pPr>
          </w:p>
        </w:tc>
      </w:tr>
      <w:tr w14:paraId="7F350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465A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A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77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2CD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84E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B93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1CB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5B9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282EB">
            <w:pPr>
              <w:rPr>
                <w:rFonts w:hint="default" w:ascii="黑体" w:hAnsi="黑体" w:eastAsia="黑体" w:cs="黑体"/>
                <w:i/>
                <w:iCs/>
                <w:color w:val="000000"/>
                <w:sz w:val="18"/>
                <w:szCs w:val="18"/>
                <w:u w:val="none"/>
              </w:rPr>
            </w:pPr>
          </w:p>
        </w:tc>
      </w:tr>
      <w:tr w14:paraId="6795F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4E2D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69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26B156">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F38F45">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08EF14">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1BB12D">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245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E32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7F5C8">
            <w:pPr>
              <w:rPr>
                <w:rFonts w:hint="default" w:ascii="黑体" w:hAnsi="黑体" w:eastAsia="黑体" w:cs="黑体"/>
                <w:i/>
                <w:iCs/>
                <w:color w:val="000000"/>
                <w:sz w:val="18"/>
                <w:szCs w:val="18"/>
                <w:u w:val="none"/>
              </w:rPr>
            </w:pPr>
          </w:p>
        </w:tc>
      </w:tr>
      <w:tr w14:paraId="3CCE2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6A7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8F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5DE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EC1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DC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8BC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01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448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24F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EB6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21B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C68F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A4A64">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1A1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BCC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D76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媒体联动报道次数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6D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2F2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60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193B1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D24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AE7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016632">
            <w:pPr>
              <w:jc w:val="center"/>
              <w:rPr>
                <w:rFonts w:hint="default" w:ascii="微软雅黑" w:hAnsi="微软雅黑" w:eastAsia="微软雅黑" w:cs="微软雅黑"/>
                <w:i/>
                <w:iCs/>
                <w:color w:val="000000"/>
                <w:sz w:val="16"/>
                <w:szCs w:val="16"/>
                <w:u w:val="none"/>
              </w:rPr>
            </w:pPr>
          </w:p>
        </w:tc>
      </w:tr>
      <w:tr w14:paraId="6BE37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5F6D2">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BB669">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87B32">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D39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覆盖三地群众、职工、志愿者人数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35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0B1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E8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9F8C4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420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01E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9B9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A1A0D1">
            <w:pPr>
              <w:jc w:val="center"/>
              <w:rPr>
                <w:rFonts w:hint="default" w:ascii="微软雅黑" w:hAnsi="微软雅黑" w:eastAsia="微软雅黑" w:cs="微软雅黑"/>
                <w:i/>
                <w:iCs/>
                <w:color w:val="000000"/>
                <w:sz w:val="16"/>
                <w:szCs w:val="16"/>
                <w:u w:val="none"/>
              </w:rPr>
            </w:pPr>
          </w:p>
        </w:tc>
      </w:tr>
      <w:tr w14:paraId="338A8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2E6AD">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5130F">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D2609">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B41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签订具体协作事项数量</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23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E29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9B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92ED3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978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51D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5B5E81">
            <w:pPr>
              <w:jc w:val="center"/>
              <w:rPr>
                <w:rFonts w:hint="default" w:ascii="微软雅黑" w:hAnsi="微软雅黑" w:eastAsia="微软雅黑" w:cs="微软雅黑"/>
                <w:i/>
                <w:iCs/>
                <w:color w:val="000000"/>
                <w:sz w:val="16"/>
                <w:szCs w:val="16"/>
                <w:u w:val="none"/>
              </w:rPr>
            </w:pPr>
          </w:p>
        </w:tc>
      </w:tr>
      <w:tr w14:paraId="36280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65D4F">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95B36">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04BBC">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B20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开展跨区域宣讲活动次数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C4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579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6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25D5B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3BA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024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57E241">
            <w:pPr>
              <w:jc w:val="center"/>
              <w:rPr>
                <w:rFonts w:hint="default" w:ascii="微软雅黑" w:hAnsi="微软雅黑" w:eastAsia="微软雅黑" w:cs="微软雅黑"/>
                <w:i/>
                <w:iCs/>
                <w:color w:val="000000"/>
                <w:sz w:val="16"/>
                <w:szCs w:val="16"/>
                <w:u w:val="none"/>
              </w:rPr>
            </w:pPr>
          </w:p>
        </w:tc>
      </w:tr>
      <w:tr w14:paraId="7FD2A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DEBD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BB60B">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7F7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291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63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2EE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BE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457B0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435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334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657901">
            <w:pPr>
              <w:jc w:val="center"/>
              <w:rPr>
                <w:rFonts w:hint="default" w:ascii="微软雅黑" w:hAnsi="微软雅黑" w:eastAsia="微软雅黑" w:cs="微软雅黑"/>
                <w:i/>
                <w:iCs/>
                <w:color w:val="000000"/>
                <w:sz w:val="16"/>
                <w:szCs w:val="16"/>
                <w:u w:val="none"/>
              </w:rPr>
            </w:pPr>
          </w:p>
        </w:tc>
      </w:tr>
      <w:tr w14:paraId="6204F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EF7A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7D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A0D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8DF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跨区域宣传协作能力提升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E2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B1C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3A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519E4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14F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C00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CC9DC2">
            <w:pPr>
              <w:jc w:val="center"/>
              <w:rPr>
                <w:rFonts w:hint="default" w:ascii="微软雅黑" w:hAnsi="微软雅黑" w:eastAsia="微软雅黑" w:cs="微软雅黑"/>
                <w:i/>
                <w:iCs/>
                <w:color w:val="000000"/>
                <w:sz w:val="16"/>
                <w:szCs w:val="16"/>
                <w:u w:val="none"/>
              </w:rPr>
            </w:pPr>
          </w:p>
        </w:tc>
      </w:tr>
      <w:tr w14:paraId="3F80E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C42C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71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716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F06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两地文化交流服务对象满意度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3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B52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E6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0E89E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08A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3D8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FCBCFD">
            <w:pPr>
              <w:jc w:val="center"/>
              <w:rPr>
                <w:rFonts w:hint="default" w:ascii="微软雅黑" w:hAnsi="微软雅黑" w:eastAsia="微软雅黑" w:cs="微软雅黑"/>
                <w:i/>
                <w:iCs/>
                <w:color w:val="000000"/>
                <w:sz w:val="16"/>
                <w:szCs w:val="16"/>
                <w:u w:val="none"/>
              </w:rPr>
            </w:pPr>
          </w:p>
        </w:tc>
      </w:tr>
      <w:tr w14:paraId="08526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DC10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7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58F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90B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活动经费控制在预算资金内</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C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F41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80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DF5C3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21</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068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00F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0ADC23">
            <w:pPr>
              <w:jc w:val="center"/>
              <w:rPr>
                <w:rFonts w:hint="default" w:ascii="微软雅黑" w:hAnsi="微软雅黑" w:eastAsia="微软雅黑" w:cs="微软雅黑"/>
                <w:i/>
                <w:iCs/>
                <w:color w:val="000000"/>
                <w:sz w:val="16"/>
                <w:szCs w:val="16"/>
                <w:u w:val="none"/>
              </w:rPr>
            </w:pPr>
          </w:p>
        </w:tc>
      </w:tr>
      <w:tr w14:paraId="26CB0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6114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704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130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9D3DA3">
            <w:pPr>
              <w:rPr>
                <w:rFonts w:hint="eastAsia" w:ascii="宋体" w:hAnsi="宋体" w:eastAsia="宋体" w:cs="宋体"/>
                <w:i w:val="0"/>
                <w:iCs w:val="0"/>
                <w:color w:val="000000"/>
                <w:sz w:val="18"/>
                <w:szCs w:val="18"/>
                <w:u w:val="none"/>
              </w:rPr>
            </w:pPr>
          </w:p>
        </w:tc>
      </w:tr>
      <w:tr w14:paraId="57100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50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350D42E1">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自评得分100分。通过实地观摩、专家授课、宣讲交流、沉浸体验等方式，深入学习了湖州、嘉兴、温州在媒体融合、基层理论宣讲、红色文化传承发展、新时代文明实践中心阵地作用发挥等方面的成功做法，感触颇深、收获颇丰，主要变现为：青年担主角，让理论宣讲“活”起来，破立促转型，让媒体融合“强”起来，赋能抓发展，让文化传承“实”起来，下一步我们将在构建理论宣讲“双向赋能”新模式、推进媒体融合“深度化”发展进程、搭建红色文化传承利用“创新桥”等方面添劲用力，切实提升我州理论宣讲、媒体融合、文化发展水平。</w:t>
            </w:r>
          </w:p>
        </w:tc>
      </w:tr>
      <w:tr w14:paraId="132CB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C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1A37C850">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浙江在理论宣讲特别是以青年为主角的理论宣讲方面，成效好、形式好，受青年的追捧和践行，是我们今后要努力打通的“最后一公里”，通过学习我们受教了许多，但受时间等客观因素影响，存在学习深度、精度不够等问题。</w:t>
            </w:r>
          </w:p>
        </w:tc>
      </w:tr>
      <w:tr w14:paraId="7F619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E6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5F5D81CD">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深入贯彻落实党中央关于推动区域协调发展、加强东西部协作和对口支援工作的决策部署，着力强化与湖州、嘉兴、温州在宣传思想文化领域的交流对接和合作，通过邀请浙江相关领域专家赴州作专题辅导等方式，不断提升学习的深度和精度，确保我州相关工作水平的提升。（200字以内）</w:t>
            </w:r>
          </w:p>
        </w:tc>
      </w:tr>
      <w:tr w14:paraId="4A1B7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24181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项目负责人：何琼</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2E7905C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4B180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noWrap/>
            <w:vAlign w:val="center"/>
          </w:tcPr>
          <w:p w14:paraId="1B168354">
            <w:pPr>
              <w:rPr>
                <w:rFonts w:hint="eastAsia" w:ascii="宋体" w:hAnsi="宋体" w:eastAsia="宋体" w:cs="宋体"/>
                <w:i w:val="0"/>
                <w:iCs w:val="0"/>
                <w:color w:val="000000"/>
                <w:sz w:val="22"/>
                <w:szCs w:val="22"/>
                <w:u w:val="none"/>
              </w:rPr>
            </w:pPr>
          </w:p>
        </w:tc>
        <w:tc>
          <w:tcPr>
            <w:tcW w:w="756" w:type="dxa"/>
            <w:tcBorders>
              <w:top w:val="nil"/>
              <w:left w:val="nil"/>
              <w:bottom w:val="nil"/>
              <w:right w:val="nil"/>
            </w:tcBorders>
            <w:shd w:val="clear" w:color="auto" w:fill="auto"/>
            <w:noWrap/>
            <w:vAlign w:val="center"/>
          </w:tcPr>
          <w:p w14:paraId="4AF724C3">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center"/>
          </w:tcPr>
          <w:p w14:paraId="7E85B077">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color="auto" w:fill="auto"/>
            <w:noWrap/>
            <w:vAlign w:val="center"/>
          </w:tcPr>
          <w:p w14:paraId="11CBD43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751D56B">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color="auto" w:fill="auto"/>
            <w:noWrap/>
            <w:vAlign w:val="center"/>
          </w:tcPr>
          <w:p w14:paraId="384A2BA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6F71B4F">
            <w:pPr>
              <w:rPr>
                <w:rFonts w:hint="eastAsia" w:ascii="宋体" w:hAnsi="宋体" w:eastAsia="宋体" w:cs="宋体"/>
                <w:i w:val="0"/>
                <w:iCs w:val="0"/>
                <w:color w:val="000000"/>
                <w:sz w:val="22"/>
                <w:szCs w:val="22"/>
                <w:u w:val="none"/>
              </w:rPr>
            </w:pPr>
          </w:p>
        </w:tc>
        <w:tc>
          <w:tcPr>
            <w:tcW w:w="0" w:type="auto"/>
            <w:gridSpan w:val="4"/>
            <w:tcBorders>
              <w:top w:val="nil"/>
              <w:left w:val="nil"/>
              <w:bottom w:val="nil"/>
              <w:right w:val="nil"/>
            </w:tcBorders>
            <w:shd w:val="clear" w:color="auto" w:fill="auto"/>
            <w:noWrap/>
            <w:vAlign w:val="center"/>
          </w:tcPr>
          <w:p w14:paraId="32580544">
            <w:pPr>
              <w:rPr>
                <w:rFonts w:hint="eastAsia" w:ascii="宋体" w:hAnsi="宋体" w:eastAsia="宋体" w:cs="宋体"/>
                <w:i w:val="0"/>
                <w:iCs w:val="0"/>
                <w:color w:val="000000"/>
                <w:sz w:val="22"/>
                <w:szCs w:val="22"/>
                <w:u w:val="none"/>
              </w:rPr>
            </w:pPr>
          </w:p>
        </w:tc>
        <w:tc>
          <w:tcPr>
            <w:tcW w:w="0" w:type="auto"/>
            <w:gridSpan w:val="6"/>
            <w:tcBorders>
              <w:top w:val="nil"/>
              <w:left w:val="nil"/>
              <w:bottom w:val="nil"/>
              <w:right w:val="nil"/>
            </w:tcBorders>
            <w:shd w:val="clear" w:color="auto" w:fill="auto"/>
            <w:noWrap/>
            <w:vAlign w:val="center"/>
          </w:tcPr>
          <w:p w14:paraId="1D69B612">
            <w:pPr>
              <w:rPr>
                <w:rFonts w:hint="eastAsia" w:ascii="宋体" w:hAnsi="宋体" w:eastAsia="宋体" w:cs="宋体"/>
                <w:i w:val="0"/>
                <w:iCs w:val="0"/>
                <w:color w:val="000000"/>
                <w:sz w:val="22"/>
                <w:szCs w:val="22"/>
                <w:u w:val="none"/>
              </w:rPr>
            </w:pPr>
          </w:p>
        </w:tc>
        <w:tc>
          <w:tcPr>
            <w:tcW w:w="0" w:type="auto"/>
            <w:gridSpan w:val="5"/>
            <w:tcBorders>
              <w:top w:val="nil"/>
              <w:left w:val="nil"/>
              <w:bottom w:val="nil"/>
              <w:right w:val="nil"/>
            </w:tcBorders>
            <w:shd w:val="clear" w:color="auto" w:fill="auto"/>
            <w:noWrap/>
            <w:vAlign w:val="center"/>
          </w:tcPr>
          <w:p w14:paraId="56971EF4">
            <w:pPr>
              <w:rPr>
                <w:rFonts w:hint="eastAsia" w:ascii="宋体" w:hAnsi="宋体" w:eastAsia="宋体" w:cs="宋体"/>
                <w:i w:val="0"/>
                <w:iCs w:val="0"/>
                <w:color w:val="000000"/>
                <w:sz w:val="22"/>
                <w:szCs w:val="22"/>
                <w:u w:val="none"/>
              </w:rPr>
            </w:pPr>
          </w:p>
        </w:tc>
        <w:tc>
          <w:tcPr>
            <w:tcW w:w="4488" w:type="dxa"/>
            <w:gridSpan w:val="6"/>
            <w:tcBorders>
              <w:top w:val="nil"/>
              <w:left w:val="nil"/>
              <w:bottom w:val="nil"/>
              <w:right w:val="nil"/>
            </w:tcBorders>
            <w:shd w:val="clear" w:color="auto" w:fill="auto"/>
            <w:noWrap/>
            <w:vAlign w:val="center"/>
          </w:tcPr>
          <w:p w14:paraId="6C49C59D">
            <w:pPr>
              <w:rPr>
                <w:rFonts w:hint="eastAsia" w:ascii="宋体" w:hAnsi="宋体" w:eastAsia="宋体" w:cs="宋体"/>
                <w:i w:val="0"/>
                <w:iCs w:val="0"/>
                <w:color w:val="000000"/>
                <w:sz w:val="22"/>
                <w:szCs w:val="22"/>
                <w:u w:val="none"/>
              </w:rPr>
            </w:pPr>
          </w:p>
        </w:tc>
      </w:tr>
      <w:tr w14:paraId="0726E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35B9360B">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6E2F1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F63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1A8810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51320022T000000356440-文明办工作经费</w:t>
            </w:r>
          </w:p>
        </w:tc>
      </w:tr>
      <w:tr w14:paraId="5E8E3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EA63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5644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1D55A2E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0DB76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州委宣传部（文明办）</w:t>
            </w:r>
          </w:p>
        </w:tc>
      </w:tr>
      <w:tr w14:paraId="662BA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BD3E85">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FA1018">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0774FD">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5893D1A3">
            <w:pPr>
              <w:keepNext w:val="0"/>
              <w:keepLines w:val="0"/>
              <w:widowControl/>
              <w:suppressLineNumbers w:val="0"/>
              <w:jc w:val="center"/>
              <w:textAlignment w:val="center"/>
              <w:rPr>
                <w:rFonts w:hint="default" w:ascii="黑体" w:hAnsi="黑体" w:eastAsia="黑体" w:cs="黑体"/>
                <w:i w:val="0"/>
                <w:iCs w:val="0"/>
                <w:color w:val="000000"/>
                <w:sz w:val="13"/>
                <w:szCs w:val="13"/>
                <w:u w:val="none"/>
              </w:rPr>
            </w:pPr>
            <w:r>
              <w:rPr>
                <w:rFonts w:hint="default" w:ascii="黑体" w:hAnsi="黑体" w:eastAsia="黑体" w:cs="黑体"/>
                <w:i w:val="0"/>
                <w:iCs w:val="0"/>
                <w:color w:val="000000"/>
                <w:kern w:val="0"/>
                <w:sz w:val="13"/>
                <w:szCs w:val="13"/>
                <w:u w:val="none"/>
                <w:lang w:val="en-US" w:eastAsia="zh-CN" w:bidi="ar"/>
              </w:rPr>
              <w:t>年度目标完成情况</w:t>
            </w:r>
          </w:p>
        </w:tc>
      </w:tr>
      <w:tr w14:paraId="7660D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7"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BF3A5">
            <w:pPr>
              <w:rPr>
                <w:rFonts w:hint="eastAsia" w:ascii="宋体" w:hAnsi="宋体" w:eastAsia="宋体" w:cs="宋体"/>
                <w:i w:val="0"/>
                <w:iCs w:val="0"/>
                <w:color w:val="000000"/>
                <w:sz w:val="13"/>
                <w:szCs w:val="13"/>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0DC32">
            <w:pPr>
              <w:rPr>
                <w:rFonts w:hint="eastAsia" w:ascii="宋体" w:hAnsi="宋体" w:eastAsia="宋体" w:cs="宋体"/>
                <w:i w:val="0"/>
                <w:iCs w:val="0"/>
                <w:color w:val="000000"/>
                <w:sz w:val="13"/>
                <w:szCs w:val="13"/>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7FA39C">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本着“从群众中来，到群众中去”的原则，将评选的重点向一线倾斜，向普通群众倾斜，使评出的典型可亲、可敬、可学，推得出、立得住、树得起，最大限度地提升道德模范、“身边好人”评选活动的吸引力、感召力，社会各界群众对道德模范、“身边好人”评选活动的关注度、知晓率、参与度空前高涨，实现了从“群众评”到“评群众”的可喜转变。开展文明城市创建、新时代文明实践督查检查。</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0A8E740">
            <w:pPr>
              <w:keepNext w:val="0"/>
              <w:keepLines w:val="0"/>
              <w:widowControl/>
              <w:suppressLineNumbers w:val="0"/>
              <w:jc w:val="left"/>
              <w:textAlignment w:val="center"/>
              <w:rPr>
                <w:rFonts w:hint="default" w:ascii="黑体" w:hAnsi="黑体" w:eastAsia="黑体" w:cs="黑体"/>
                <w:i w:val="0"/>
                <w:iCs w:val="0"/>
                <w:color w:val="000000"/>
                <w:sz w:val="13"/>
                <w:szCs w:val="13"/>
                <w:u w:val="none"/>
              </w:rPr>
            </w:pPr>
            <w:r>
              <w:rPr>
                <w:rFonts w:hint="default" w:ascii="黑体" w:hAnsi="黑体" w:eastAsia="黑体" w:cs="黑体"/>
                <w:i w:val="0"/>
                <w:iCs w:val="0"/>
                <w:color w:val="000000"/>
                <w:kern w:val="0"/>
                <w:sz w:val="13"/>
                <w:szCs w:val="13"/>
                <w:u w:val="none"/>
                <w:lang w:val="en-US" w:eastAsia="zh-CN" w:bidi="ar"/>
              </w:rPr>
              <w:t>我州以 “德耀阿坝” 品牌为引领，聚焦立精神支柱、树价值标杆、育时代新人，完善梯次培育机制，2025 年度好人选树实现突破并获州委书记肯定批示。规范建成 14 个州级 “身边好人” 工作室，示范效应凸显。推进新时代文明实践中心提档升级，实施五大文明实践项目，开展各类活动 11 万余场次，服务群众 200 余万人次。聚焦藏羌千里文明走廊建设，落实相关方案，完善 “334” 动态管理机制，持续提升文明创建覆盖面与影响力，筑牢各族群众团结奋斗的共同思想基础。</w:t>
            </w:r>
          </w:p>
        </w:tc>
      </w:tr>
      <w:tr w14:paraId="03B81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41AEB">
            <w:pPr>
              <w:rPr>
                <w:rFonts w:hint="eastAsia" w:ascii="宋体" w:hAnsi="宋体" w:eastAsia="宋体" w:cs="宋体"/>
                <w:i w:val="0"/>
                <w:iCs w:val="0"/>
                <w:color w:val="000000"/>
                <w:sz w:val="13"/>
                <w:szCs w:val="13"/>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3A84B">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7DDD6272">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紧紧围绕贯彻落实党的二十大精神，开展群众性精神文明建设工作。着力培育和弘扬社会主义核心价值观，着力满足人民精神文化生活新期待，着力推进文明培育、文明实践、文明创建，不断提高群众文明素养和社会主义文明程度。</w:t>
            </w:r>
          </w:p>
        </w:tc>
      </w:tr>
      <w:tr w14:paraId="332E7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520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B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D02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DE3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6CC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278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E30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BC4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553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E3E9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8CD3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2E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19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B80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D23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F15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BC3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901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6C7769">
            <w:pPr>
              <w:rPr>
                <w:rFonts w:hint="default" w:ascii="黑体" w:hAnsi="黑体" w:eastAsia="黑体" w:cs="黑体"/>
                <w:i/>
                <w:iCs/>
                <w:color w:val="000000"/>
                <w:sz w:val="18"/>
                <w:szCs w:val="18"/>
                <w:u w:val="none"/>
              </w:rPr>
            </w:pPr>
          </w:p>
        </w:tc>
      </w:tr>
      <w:tr w14:paraId="756D6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2030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14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933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52C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792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9A6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CB0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2BC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C8EEF">
            <w:pPr>
              <w:rPr>
                <w:rFonts w:hint="default" w:ascii="黑体" w:hAnsi="黑体" w:eastAsia="黑体" w:cs="黑体"/>
                <w:i/>
                <w:iCs/>
                <w:color w:val="000000"/>
                <w:sz w:val="18"/>
                <w:szCs w:val="18"/>
                <w:u w:val="none"/>
              </w:rPr>
            </w:pPr>
          </w:p>
        </w:tc>
      </w:tr>
      <w:tr w14:paraId="13F8B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8F62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AE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F57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862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781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3EE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5C2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89D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FD768">
            <w:pPr>
              <w:rPr>
                <w:rFonts w:hint="default" w:ascii="黑体" w:hAnsi="黑体" w:eastAsia="黑体" w:cs="黑体"/>
                <w:i/>
                <w:iCs/>
                <w:color w:val="000000"/>
                <w:sz w:val="18"/>
                <w:szCs w:val="18"/>
                <w:u w:val="none"/>
              </w:rPr>
            </w:pPr>
          </w:p>
        </w:tc>
      </w:tr>
      <w:tr w14:paraId="0BACF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A3F1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B3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96E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499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FE9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69B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44B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570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FC2CF">
            <w:pPr>
              <w:rPr>
                <w:rFonts w:hint="default" w:ascii="黑体" w:hAnsi="黑体" w:eastAsia="黑体" w:cs="黑体"/>
                <w:i/>
                <w:iCs/>
                <w:color w:val="000000"/>
                <w:sz w:val="18"/>
                <w:szCs w:val="18"/>
                <w:u w:val="none"/>
              </w:rPr>
            </w:pPr>
          </w:p>
        </w:tc>
      </w:tr>
      <w:tr w14:paraId="50C63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C1FC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B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DF4A2">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3C1FA6">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455E70">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009238">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A76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3EA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F0B7F">
            <w:pPr>
              <w:rPr>
                <w:rFonts w:hint="default" w:ascii="黑体" w:hAnsi="黑体" w:eastAsia="黑体" w:cs="黑体"/>
                <w:i/>
                <w:iCs/>
                <w:color w:val="000000"/>
                <w:sz w:val="18"/>
                <w:szCs w:val="18"/>
                <w:u w:val="none"/>
              </w:rPr>
            </w:pPr>
          </w:p>
        </w:tc>
      </w:tr>
      <w:tr w14:paraId="7F986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83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2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2EA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8E1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19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05E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0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F23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A0E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BF2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85A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7460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20FB9">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4C7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22C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BDC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11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D3D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DC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4F0A3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6B5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643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932F10">
            <w:pPr>
              <w:jc w:val="center"/>
              <w:rPr>
                <w:rFonts w:hint="default" w:ascii="微软雅黑" w:hAnsi="微软雅黑" w:eastAsia="微软雅黑" w:cs="微软雅黑"/>
                <w:i/>
                <w:iCs/>
                <w:color w:val="000000"/>
                <w:sz w:val="16"/>
                <w:szCs w:val="16"/>
                <w:u w:val="none"/>
              </w:rPr>
            </w:pPr>
          </w:p>
        </w:tc>
      </w:tr>
      <w:tr w14:paraId="3041B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DC729">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57E55">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7DF0B">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F00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开展新时代文明实践中心建设专项检查次数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3E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85F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98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736CF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F7A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7F5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B76677">
            <w:pPr>
              <w:jc w:val="center"/>
              <w:rPr>
                <w:rFonts w:hint="default" w:ascii="微软雅黑" w:hAnsi="微软雅黑" w:eastAsia="微软雅黑" w:cs="微软雅黑"/>
                <w:i/>
                <w:iCs/>
                <w:color w:val="000000"/>
                <w:sz w:val="16"/>
                <w:szCs w:val="16"/>
                <w:u w:val="none"/>
              </w:rPr>
            </w:pPr>
          </w:p>
        </w:tc>
      </w:tr>
      <w:tr w14:paraId="7952B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7FB9A">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6DD87">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FD869">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63F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开展文明城市专项检查次数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A5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58C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36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876EF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2E4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813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6DA935">
            <w:pPr>
              <w:jc w:val="center"/>
              <w:rPr>
                <w:rFonts w:hint="default" w:ascii="微软雅黑" w:hAnsi="微软雅黑" w:eastAsia="微软雅黑" w:cs="微软雅黑"/>
                <w:i/>
                <w:iCs/>
                <w:color w:val="000000"/>
                <w:sz w:val="16"/>
                <w:szCs w:val="16"/>
                <w:u w:val="none"/>
              </w:rPr>
            </w:pPr>
          </w:p>
        </w:tc>
      </w:tr>
      <w:tr w14:paraId="5C3F4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36F67">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C0DEE">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1D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E62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开展专项检查达标率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58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B06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9A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6BC25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6D5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9A6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268219">
            <w:pPr>
              <w:jc w:val="center"/>
              <w:rPr>
                <w:rFonts w:hint="default" w:ascii="微软雅黑" w:hAnsi="微软雅黑" w:eastAsia="微软雅黑" w:cs="微软雅黑"/>
                <w:i/>
                <w:iCs/>
                <w:color w:val="000000"/>
                <w:sz w:val="16"/>
                <w:szCs w:val="16"/>
                <w:u w:val="none"/>
              </w:rPr>
            </w:pPr>
          </w:p>
        </w:tc>
      </w:tr>
      <w:tr w14:paraId="3A16C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B937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BD51A">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A7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625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开展专项检查按时完成及时率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0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FB1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1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6D00C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100C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204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8CA8D2">
            <w:pPr>
              <w:jc w:val="center"/>
              <w:rPr>
                <w:rFonts w:hint="default" w:ascii="微软雅黑" w:hAnsi="微软雅黑" w:eastAsia="微软雅黑" w:cs="微软雅黑"/>
                <w:i/>
                <w:iCs/>
                <w:color w:val="000000"/>
                <w:sz w:val="16"/>
                <w:szCs w:val="16"/>
                <w:u w:val="none"/>
              </w:rPr>
            </w:pPr>
          </w:p>
        </w:tc>
      </w:tr>
      <w:tr w14:paraId="1778A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A86B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6B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B99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2BD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提升群众文明素养水平</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7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6F6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A2BEF">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40A01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有效促进</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E3B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A6F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76CF0A">
            <w:pPr>
              <w:jc w:val="center"/>
              <w:rPr>
                <w:rFonts w:hint="default" w:ascii="微软雅黑" w:hAnsi="微软雅黑" w:eastAsia="微软雅黑" w:cs="微软雅黑"/>
                <w:i/>
                <w:iCs/>
                <w:color w:val="000000"/>
                <w:sz w:val="16"/>
                <w:szCs w:val="16"/>
                <w:u w:val="none"/>
              </w:rPr>
            </w:pPr>
          </w:p>
        </w:tc>
      </w:tr>
      <w:tr w14:paraId="4D884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B1862">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4B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888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AE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让干部群众对讲文明的满意度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1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82A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1B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121DA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提90%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C54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4D6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7FF189">
            <w:pPr>
              <w:jc w:val="center"/>
              <w:rPr>
                <w:rFonts w:hint="default" w:ascii="微软雅黑" w:hAnsi="微软雅黑" w:eastAsia="微软雅黑" w:cs="微软雅黑"/>
                <w:i/>
                <w:iCs/>
                <w:color w:val="000000"/>
                <w:sz w:val="16"/>
                <w:szCs w:val="16"/>
                <w:u w:val="none"/>
              </w:rPr>
            </w:pPr>
          </w:p>
        </w:tc>
      </w:tr>
      <w:tr w14:paraId="45AA4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AAC1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3B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86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767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预算控制金额</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E6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F0D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E5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B88DA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57万元</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702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074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E7B072">
            <w:pPr>
              <w:jc w:val="center"/>
              <w:rPr>
                <w:rFonts w:hint="default" w:ascii="微软雅黑" w:hAnsi="微软雅黑" w:eastAsia="微软雅黑" w:cs="微软雅黑"/>
                <w:i/>
                <w:iCs/>
                <w:color w:val="000000"/>
                <w:sz w:val="16"/>
                <w:szCs w:val="16"/>
                <w:u w:val="none"/>
              </w:rPr>
            </w:pPr>
          </w:p>
        </w:tc>
      </w:tr>
      <w:tr w14:paraId="5828B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F75C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111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097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F79ACC">
            <w:pPr>
              <w:rPr>
                <w:rFonts w:hint="eastAsia" w:ascii="宋体" w:hAnsi="宋体" w:eastAsia="宋体" w:cs="宋体"/>
                <w:i w:val="0"/>
                <w:iCs w:val="0"/>
                <w:color w:val="000000"/>
                <w:sz w:val="18"/>
                <w:szCs w:val="18"/>
                <w:u w:val="none"/>
              </w:rPr>
            </w:pPr>
          </w:p>
        </w:tc>
      </w:tr>
      <w:tr w14:paraId="55A24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DF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77C22037">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lang w:val="en-US" w:eastAsia="zh-CN" w:bidi="ar"/>
              </w:rPr>
              <w:t>项目自评总分100分，持续深化文明培育、文明实践、文明创建，有力推动全州精神文明建设融合发展，着力提高全社会文明程度，丰富人民精神文化生活，为全面建成“一州两区三家园”提供坚强思想保证和强大精神力量。</w:t>
            </w:r>
          </w:p>
        </w:tc>
      </w:tr>
      <w:tr w14:paraId="27D0D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F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ACD861C">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lang w:val="en-US" w:eastAsia="zh-CN" w:bidi="ar"/>
              </w:rPr>
              <w:t>无</w:t>
            </w:r>
          </w:p>
        </w:tc>
      </w:tr>
      <w:tr w14:paraId="288AB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35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320C07A1">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lang w:val="en-US" w:eastAsia="zh-CN" w:bidi="ar"/>
              </w:rPr>
              <w:t>无</w:t>
            </w:r>
          </w:p>
        </w:tc>
      </w:tr>
      <w:tr w14:paraId="6FB37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D1E29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项目负责人：陆让</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4CD5FD9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1AC2A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535C38FB">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11C26C6F">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51FE0AEF">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3BD0465B">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21A9BE3E">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2C367318">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182132AC">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4C41D2C6">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20482E2A">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6F3BC04A">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2FE24438">
            <w:pPr>
              <w:rPr>
                <w:rFonts w:hint="eastAsia" w:ascii="宋体" w:hAnsi="宋体" w:eastAsia="宋体" w:cs="宋体"/>
                <w:i w:val="0"/>
                <w:iCs w:val="0"/>
                <w:color w:val="000000"/>
                <w:sz w:val="18"/>
                <w:szCs w:val="18"/>
                <w:u w:val="none"/>
              </w:rPr>
            </w:pPr>
          </w:p>
        </w:tc>
      </w:tr>
      <w:tr w14:paraId="52813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01651C0C">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F558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8F9F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064C22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51320022T000000356464-身边好人慰问</w:t>
            </w:r>
          </w:p>
        </w:tc>
      </w:tr>
      <w:tr w14:paraId="78AFD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516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33A0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12A56EA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3E276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州委宣传部（文明办）</w:t>
            </w:r>
          </w:p>
        </w:tc>
      </w:tr>
      <w:tr w14:paraId="5A3CD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1D9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6D2B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EF4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6BFCD3C4">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787F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FA8AF">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27C2F">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34DF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大力弘扬和践行社会主义核心价值观，更好地发挥道德模范及身边好人的示范引领作用，体现党委、政府和社会各界对先进典型的关心关爱，进一步树立“德者有得、好人好报”的鲜明价值导向，营造崇德向善的良好社会氛围。</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0DAE850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2025年全州上榜中国好人2人、四川好5人，获评感动阿坝年度人物10人，按照荣获多项荣誉者不重复发奖的规定，共计慰问中国好人、四川好人、感动阿坝年度人物24人。</w:t>
            </w:r>
          </w:p>
        </w:tc>
      </w:tr>
      <w:tr w14:paraId="590FB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5ED69">
            <w:pPr>
              <w:rPr>
                <w:rFonts w:hint="eastAsia" w:ascii="宋体" w:hAnsi="宋体" w:eastAsia="宋体" w:cs="宋体"/>
                <w:i w:val="0"/>
                <w:iCs w:val="0"/>
                <w:color w:val="000000"/>
                <w:sz w:val="18"/>
                <w:szCs w:val="18"/>
                <w:u w:val="none"/>
              </w:rPr>
            </w:pPr>
          </w:p>
        </w:tc>
        <w:tc>
          <w:tcPr>
            <w:tcW w:w="27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86D3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716" w:type="dxa"/>
            <w:gridSpan w:val="27"/>
            <w:tcBorders>
              <w:top w:val="single" w:color="000000" w:sz="4" w:space="0"/>
              <w:left w:val="single" w:color="000000" w:sz="4" w:space="0"/>
              <w:bottom w:val="single" w:color="000000" w:sz="4" w:space="0"/>
              <w:right w:val="single" w:color="000000" w:sz="4" w:space="0"/>
            </w:tcBorders>
            <w:shd w:val="clear" w:color="auto" w:fill="auto"/>
            <w:vAlign w:val="center"/>
          </w:tcPr>
          <w:p w14:paraId="4C33EE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年底对好人模范进行慰问。</w:t>
            </w:r>
          </w:p>
        </w:tc>
      </w:tr>
      <w:tr w14:paraId="6864D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610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CF23">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42FDE">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1E3B9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9C5C6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45E8F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84F3E7">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3DF93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5CD644">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原因</w:t>
            </w:r>
          </w:p>
        </w:tc>
      </w:tr>
      <w:tr w14:paraId="36468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9C54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07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4FA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EBB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315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C89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C13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47B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BDCF4">
            <w:pPr>
              <w:rPr>
                <w:rFonts w:hint="default" w:ascii="黑体" w:hAnsi="黑体" w:eastAsia="黑体" w:cs="黑体"/>
                <w:i/>
                <w:iCs/>
                <w:color w:val="000000"/>
                <w:sz w:val="18"/>
                <w:szCs w:val="18"/>
                <w:u w:val="none"/>
              </w:rPr>
            </w:pPr>
          </w:p>
        </w:tc>
      </w:tr>
      <w:tr w14:paraId="4332B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65AA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B7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B7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13B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528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95F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29C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BE7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BCA62">
            <w:pPr>
              <w:rPr>
                <w:rFonts w:hint="default" w:ascii="黑体" w:hAnsi="黑体" w:eastAsia="黑体" w:cs="黑体"/>
                <w:i/>
                <w:iCs/>
                <w:color w:val="000000"/>
                <w:sz w:val="18"/>
                <w:szCs w:val="18"/>
                <w:u w:val="none"/>
              </w:rPr>
            </w:pPr>
          </w:p>
        </w:tc>
      </w:tr>
      <w:tr w14:paraId="09C7F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0B3D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6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30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D27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AC9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BCB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76F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7F1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31FDC">
            <w:pPr>
              <w:rPr>
                <w:rFonts w:hint="default" w:ascii="黑体" w:hAnsi="黑体" w:eastAsia="黑体" w:cs="黑体"/>
                <w:i/>
                <w:iCs/>
                <w:color w:val="000000"/>
                <w:sz w:val="18"/>
                <w:szCs w:val="18"/>
                <w:u w:val="none"/>
              </w:rPr>
            </w:pPr>
          </w:p>
        </w:tc>
      </w:tr>
      <w:tr w14:paraId="522DA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95A0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FC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C97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6C0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749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02C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05F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139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C08F6">
            <w:pPr>
              <w:rPr>
                <w:rFonts w:hint="default" w:ascii="黑体" w:hAnsi="黑体" w:eastAsia="黑体" w:cs="黑体"/>
                <w:i/>
                <w:iCs/>
                <w:color w:val="000000"/>
                <w:sz w:val="18"/>
                <w:szCs w:val="18"/>
                <w:u w:val="none"/>
              </w:rPr>
            </w:pPr>
          </w:p>
        </w:tc>
      </w:tr>
      <w:tr w14:paraId="36A8E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8224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E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5ABC9">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FF1EE0">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8B00EF">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7189FE">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9B5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559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9097A">
            <w:pPr>
              <w:rPr>
                <w:rFonts w:hint="default" w:ascii="黑体" w:hAnsi="黑体" w:eastAsia="黑体" w:cs="黑体"/>
                <w:i/>
                <w:iCs/>
                <w:color w:val="000000"/>
                <w:sz w:val="18"/>
                <w:szCs w:val="18"/>
                <w:u w:val="none"/>
              </w:rPr>
            </w:pPr>
          </w:p>
        </w:tc>
      </w:tr>
      <w:tr w14:paraId="44B4F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F7B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2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BA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49B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B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0F9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E2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8F3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A91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03F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A99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DD01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572B7">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55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08D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1C5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慰问身边好人人数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7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19C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D4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799F0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24</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9A5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FF3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ACC61C">
            <w:pPr>
              <w:jc w:val="center"/>
              <w:rPr>
                <w:rFonts w:hint="default" w:ascii="微软雅黑" w:hAnsi="微软雅黑" w:eastAsia="微软雅黑" w:cs="微软雅黑"/>
                <w:i/>
                <w:iCs/>
                <w:color w:val="000000"/>
                <w:sz w:val="16"/>
                <w:szCs w:val="16"/>
                <w:u w:val="none"/>
              </w:rPr>
            </w:pPr>
          </w:p>
        </w:tc>
      </w:tr>
      <w:tr w14:paraId="2AF23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EF762">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4F7BE">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4DF91">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58B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慰问身边好人完成率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86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5B1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5C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1BF8D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752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F06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E4528F">
            <w:pPr>
              <w:jc w:val="center"/>
              <w:rPr>
                <w:rFonts w:hint="default" w:ascii="微软雅黑" w:hAnsi="微软雅黑" w:eastAsia="微软雅黑" w:cs="微软雅黑"/>
                <w:i/>
                <w:iCs/>
                <w:color w:val="000000"/>
                <w:sz w:val="16"/>
                <w:szCs w:val="16"/>
                <w:u w:val="none"/>
              </w:rPr>
            </w:pPr>
          </w:p>
        </w:tc>
      </w:tr>
      <w:tr w14:paraId="6CB20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5207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9FE23">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237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806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身边好人慰问活动覆盖率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50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C7B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A1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9905C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88D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7CE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A13DB1">
            <w:pPr>
              <w:jc w:val="center"/>
              <w:rPr>
                <w:rFonts w:hint="default" w:ascii="微软雅黑" w:hAnsi="微软雅黑" w:eastAsia="微软雅黑" w:cs="微软雅黑"/>
                <w:i/>
                <w:iCs/>
                <w:color w:val="000000"/>
                <w:sz w:val="16"/>
                <w:szCs w:val="16"/>
                <w:u w:val="none"/>
              </w:rPr>
            </w:pPr>
          </w:p>
        </w:tc>
      </w:tr>
      <w:tr w14:paraId="47BAA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67AE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8FC81">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CD2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A43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2025年慰问完成及时率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6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D8B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55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70937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336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ABA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2A7DBF">
            <w:pPr>
              <w:jc w:val="center"/>
              <w:rPr>
                <w:rFonts w:hint="default" w:ascii="微软雅黑" w:hAnsi="微软雅黑" w:eastAsia="微软雅黑" w:cs="微软雅黑"/>
                <w:i/>
                <w:iCs/>
                <w:color w:val="000000"/>
                <w:sz w:val="16"/>
                <w:szCs w:val="16"/>
                <w:u w:val="none"/>
              </w:rPr>
            </w:pPr>
          </w:p>
        </w:tc>
      </w:tr>
      <w:tr w14:paraId="58A19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09091">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2AB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10C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C75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群众对社会主义核心价值观的知晓率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0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D11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0C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6591D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412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89C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BB68F5">
            <w:pPr>
              <w:jc w:val="center"/>
              <w:rPr>
                <w:rFonts w:hint="default" w:ascii="微软雅黑" w:hAnsi="微软雅黑" w:eastAsia="微软雅黑" w:cs="微软雅黑"/>
                <w:i/>
                <w:iCs/>
                <w:color w:val="000000"/>
                <w:sz w:val="16"/>
                <w:szCs w:val="16"/>
                <w:u w:val="none"/>
              </w:rPr>
            </w:pPr>
          </w:p>
        </w:tc>
      </w:tr>
      <w:tr w14:paraId="36B02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71A8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C6C16">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238AB">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434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先进典型事迹宣传覆盖率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51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4E0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05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A6EAA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293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33F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E8496A">
            <w:pPr>
              <w:jc w:val="center"/>
              <w:rPr>
                <w:rFonts w:hint="default" w:ascii="微软雅黑" w:hAnsi="微软雅黑" w:eastAsia="微软雅黑" w:cs="微软雅黑"/>
                <w:i/>
                <w:iCs/>
                <w:color w:val="000000"/>
                <w:sz w:val="16"/>
                <w:szCs w:val="16"/>
                <w:u w:val="none"/>
              </w:rPr>
            </w:pPr>
          </w:p>
        </w:tc>
      </w:tr>
      <w:tr w14:paraId="556C5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F388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B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241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14E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身边人崇德向善的满意度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9A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63E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39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08450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A9B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6B6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EB143D">
            <w:pPr>
              <w:jc w:val="center"/>
              <w:rPr>
                <w:rFonts w:hint="default" w:ascii="微软雅黑" w:hAnsi="微软雅黑" w:eastAsia="微软雅黑" w:cs="微软雅黑"/>
                <w:i/>
                <w:iCs/>
                <w:color w:val="000000"/>
                <w:sz w:val="16"/>
                <w:szCs w:val="16"/>
                <w:u w:val="none"/>
              </w:rPr>
            </w:pPr>
          </w:p>
        </w:tc>
      </w:tr>
      <w:tr w14:paraId="51550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F430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0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2A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F9A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慰问费用</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0A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151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65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B4DFF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5万元</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558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959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B6F332">
            <w:pPr>
              <w:jc w:val="center"/>
              <w:rPr>
                <w:rFonts w:hint="default" w:ascii="微软雅黑" w:hAnsi="微软雅黑" w:eastAsia="微软雅黑" w:cs="微软雅黑"/>
                <w:i/>
                <w:iCs/>
                <w:color w:val="000000"/>
                <w:sz w:val="16"/>
                <w:szCs w:val="16"/>
                <w:u w:val="none"/>
              </w:rPr>
            </w:pPr>
          </w:p>
        </w:tc>
      </w:tr>
      <w:tr w14:paraId="02FD9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054FF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BD4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A25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2C68FB">
            <w:pPr>
              <w:rPr>
                <w:rFonts w:hint="eastAsia" w:ascii="宋体" w:hAnsi="宋体" w:eastAsia="宋体" w:cs="宋体"/>
                <w:i w:val="0"/>
                <w:iCs w:val="0"/>
                <w:color w:val="000000"/>
                <w:sz w:val="18"/>
                <w:szCs w:val="18"/>
                <w:u w:val="none"/>
              </w:rPr>
            </w:pPr>
          </w:p>
        </w:tc>
      </w:tr>
      <w:tr w14:paraId="3F1A7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2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C6C1894">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lang w:val="en-US" w:eastAsia="zh-CN" w:bidi="ar"/>
              </w:rPr>
              <w:t>项目自评总分100分，礼遇“好人”，对获评“中国好人”“四川好人”“感动阿坝年度人物”进行了慰问帮扶，发放帮扶资金50000元，充分体现党委、政府对身边好人的关心、关怀。</w:t>
            </w:r>
          </w:p>
        </w:tc>
      </w:tr>
      <w:tr w14:paraId="65C15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67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202F80C1">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lang w:val="en-US" w:eastAsia="zh-CN" w:bidi="ar"/>
              </w:rPr>
              <w:t>无</w:t>
            </w:r>
          </w:p>
        </w:tc>
      </w:tr>
      <w:tr w14:paraId="072FA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C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2C5F9013">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lang w:val="en-US" w:eastAsia="zh-CN" w:bidi="ar"/>
              </w:rPr>
              <w:t>无</w:t>
            </w:r>
          </w:p>
        </w:tc>
      </w:tr>
      <w:tr w14:paraId="095B8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25ED09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项目负责人：陆让</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6DD71A2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4B699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0F0FA8ED">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042638AD">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2A13D41A">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291E096C">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0E8F1358">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7ECEE7CF">
            <w:pPr>
              <w:rPr>
                <w:rFonts w:hint="eastAsia" w:ascii="宋体" w:hAnsi="宋体" w:eastAsia="宋体" w:cs="宋体"/>
                <w:i w:val="0"/>
                <w:iCs w:val="0"/>
                <w:color w:val="000000"/>
                <w:sz w:val="18"/>
                <w:szCs w:val="18"/>
                <w:u w:val="none"/>
              </w:rPr>
            </w:pPr>
          </w:p>
          <w:p w14:paraId="0E32B7B7">
            <w:pPr>
              <w:rPr>
                <w:rFonts w:hint="eastAsia" w:ascii="宋体" w:hAnsi="宋体" w:eastAsia="宋体" w:cs="宋体"/>
                <w:i w:val="0"/>
                <w:iCs w:val="0"/>
                <w:color w:val="000000"/>
                <w:sz w:val="18"/>
                <w:szCs w:val="18"/>
                <w:u w:val="none"/>
              </w:rPr>
            </w:pPr>
          </w:p>
          <w:p w14:paraId="1BF87234">
            <w:pPr>
              <w:rPr>
                <w:rFonts w:hint="eastAsia" w:ascii="宋体" w:hAnsi="宋体" w:eastAsia="宋体" w:cs="宋体"/>
                <w:i w:val="0"/>
                <w:iCs w:val="0"/>
                <w:color w:val="000000"/>
                <w:sz w:val="18"/>
                <w:szCs w:val="18"/>
                <w:u w:val="none"/>
              </w:rPr>
            </w:pPr>
          </w:p>
          <w:p w14:paraId="7C6D5CB1">
            <w:pPr>
              <w:rPr>
                <w:rFonts w:hint="eastAsia" w:ascii="宋体" w:hAnsi="宋体" w:eastAsia="宋体" w:cs="宋体"/>
                <w:i w:val="0"/>
                <w:iCs w:val="0"/>
                <w:color w:val="000000"/>
                <w:sz w:val="18"/>
                <w:szCs w:val="18"/>
                <w:u w:val="none"/>
              </w:rPr>
            </w:pPr>
          </w:p>
          <w:p w14:paraId="5A865EFC">
            <w:pPr>
              <w:rPr>
                <w:rFonts w:hint="eastAsia" w:ascii="宋体" w:hAnsi="宋体" w:eastAsia="宋体" w:cs="宋体"/>
                <w:i w:val="0"/>
                <w:iCs w:val="0"/>
                <w:color w:val="000000"/>
                <w:sz w:val="18"/>
                <w:szCs w:val="18"/>
                <w:u w:val="none"/>
              </w:rPr>
            </w:pPr>
          </w:p>
          <w:p w14:paraId="4F12114A">
            <w:pPr>
              <w:rPr>
                <w:rFonts w:hint="eastAsia" w:ascii="宋体" w:hAnsi="宋体" w:eastAsia="宋体" w:cs="宋体"/>
                <w:i w:val="0"/>
                <w:iCs w:val="0"/>
                <w:color w:val="000000"/>
                <w:sz w:val="18"/>
                <w:szCs w:val="18"/>
                <w:u w:val="none"/>
              </w:rPr>
            </w:pPr>
          </w:p>
          <w:p w14:paraId="59294A99">
            <w:pPr>
              <w:rPr>
                <w:rFonts w:hint="eastAsia" w:ascii="宋体" w:hAnsi="宋体" w:eastAsia="宋体" w:cs="宋体"/>
                <w:i w:val="0"/>
                <w:iCs w:val="0"/>
                <w:color w:val="000000"/>
                <w:sz w:val="18"/>
                <w:szCs w:val="18"/>
                <w:u w:val="none"/>
              </w:rPr>
            </w:pPr>
          </w:p>
          <w:p w14:paraId="1B74BE05">
            <w:pPr>
              <w:rPr>
                <w:rFonts w:hint="eastAsia" w:ascii="宋体" w:hAnsi="宋体" w:eastAsia="宋体" w:cs="宋体"/>
                <w:i w:val="0"/>
                <w:iCs w:val="0"/>
                <w:color w:val="000000"/>
                <w:sz w:val="18"/>
                <w:szCs w:val="18"/>
                <w:u w:val="none"/>
              </w:rPr>
            </w:pPr>
          </w:p>
          <w:p w14:paraId="5E631F3B">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1D83A1DF">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69982930">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33AE48C0">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27328B04">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2CBA588B">
            <w:pPr>
              <w:rPr>
                <w:rFonts w:hint="eastAsia" w:ascii="宋体" w:hAnsi="宋体" w:eastAsia="宋体" w:cs="宋体"/>
                <w:i w:val="0"/>
                <w:iCs w:val="0"/>
                <w:color w:val="000000"/>
                <w:sz w:val="18"/>
                <w:szCs w:val="18"/>
                <w:u w:val="none"/>
              </w:rPr>
            </w:pPr>
          </w:p>
        </w:tc>
      </w:tr>
      <w:tr w14:paraId="0087A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539616C5">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6CBE7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BE3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571536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51320022T000000356466-文明城市创建模拟测评</w:t>
            </w:r>
          </w:p>
        </w:tc>
      </w:tr>
      <w:tr w14:paraId="196A1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B05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2C4F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843" w:type="dxa"/>
            <w:gridSpan w:val="8"/>
            <w:tcBorders>
              <w:top w:val="nil"/>
              <w:left w:val="nil"/>
              <w:bottom w:val="nil"/>
              <w:right w:val="nil"/>
            </w:tcBorders>
            <w:shd w:val="clear" w:color="auto" w:fill="auto"/>
            <w:vAlign w:val="center"/>
          </w:tcPr>
          <w:p w14:paraId="38B548A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12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B23B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州委宣传部（文明办）</w:t>
            </w:r>
          </w:p>
        </w:tc>
      </w:tr>
      <w:tr w14:paraId="114C2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930C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A33F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AD7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7F71286D">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B59C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A5C8B">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06620">
            <w:pPr>
              <w:rPr>
                <w:rFonts w:hint="eastAsia" w:ascii="宋体" w:hAnsi="宋体" w:eastAsia="宋体" w:cs="宋体"/>
                <w:i w:val="0"/>
                <w:iCs w:val="0"/>
                <w:color w:val="000000"/>
                <w:sz w:val="18"/>
                <w:szCs w:val="18"/>
                <w:u w:val="none"/>
              </w:rPr>
            </w:pPr>
          </w:p>
        </w:tc>
        <w:tc>
          <w:tcPr>
            <w:tcW w:w="6577"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277033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全国文明城市测评体系》，测评人员根据各县（市）上报的点位信息,随机抽辖区内广场、公园、公交线路、公交站点、出租车、汽车站、火车站、主干道、商业大街、交通路口、社区、网吧等重点公共场所,自行进行实地暗访考察,查看并记录相关问题。对辖区内治安环境、“黄赌毒”现象、乱扔垃圾、公共设施、交通秩序、公共场所喧哗、公交让座、为他人指路、公益活动、志愿服务、道德模范身边好人评选、迎世博迎全运讲文明、创建文明城市的看法评价认同知晓有关情况。通过文明城市创建模拟测评，发现并整改问题，提升城市治理能力和水平，增强市民文明意识。</w:t>
            </w:r>
          </w:p>
        </w:tc>
        <w:tc>
          <w:tcPr>
            <w:tcW w:w="5181"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9C02AC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由于省级及以下文明城市评选不再开展，相关费用退回财政。</w:t>
            </w:r>
          </w:p>
        </w:tc>
      </w:tr>
      <w:tr w14:paraId="78A75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253E1">
            <w:pPr>
              <w:rPr>
                <w:rFonts w:hint="eastAsia" w:ascii="宋体" w:hAnsi="宋体" w:eastAsia="宋体" w:cs="宋体"/>
                <w:i w:val="0"/>
                <w:iCs w:val="0"/>
                <w:color w:val="000000"/>
                <w:sz w:val="18"/>
                <w:szCs w:val="18"/>
                <w:u w:val="none"/>
              </w:rPr>
            </w:pPr>
          </w:p>
        </w:tc>
        <w:tc>
          <w:tcPr>
            <w:tcW w:w="30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2AB6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474"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3AE704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由于省级及以下文明城市评选不再开展，相关费用退回财政。</w:t>
            </w:r>
          </w:p>
        </w:tc>
      </w:tr>
      <w:tr w14:paraId="73320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8F4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B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F67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388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21A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877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83D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BAB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DE8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E6AE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A35E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35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80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B53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0.28</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5E2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0.28</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8E9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363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C66815">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087FBD">
            <w:pPr>
              <w:rPr>
                <w:rFonts w:hint="default" w:ascii="黑体" w:hAnsi="黑体" w:eastAsia="黑体" w:cs="黑体"/>
                <w:i/>
                <w:iCs/>
                <w:color w:val="000000"/>
                <w:sz w:val="18"/>
                <w:szCs w:val="18"/>
                <w:u w:val="none"/>
              </w:rPr>
            </w:pPr>
          </w:p>
        </w:tc>
      </w:tr>
      <w:tr w14:paraId="2F6DD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758F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93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CF2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F18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0.28</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0E4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0.28</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AD2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1EB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04A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2E0E9">
            <w:pPr>
              <w:rPr>
                <w:rFonts w:hint="default" w:ascii="黑体" w:hAnsi="黑体" w:eastAsia="黑体" w:cs="黑体"/>
                <w:i/>
                <w:iCs/>
                <w:color w:val="000000"/>
                <w:sz w:val="18"/>
                <w:szCs w:val="18"/>
                <w:u w:val="none"/>
              </w:rPr>
            </w:pPr>
          </w:p>
        </w:tc>
      </w:tr>
      <w:tr w14:paraId="46863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E4B5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0C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57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A38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6E1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B3E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DAC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7E2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332D8">
            <w:pPr>
              <w:rPr>
                <w:rFonts w:hint="default" w:ascii="黑体" w:hAnsi="黑体" w:eastAsia="黑体" w:cs="黑体"/>
                <w:i/>
                <w:iCs/>
                <w:color w:val="000000"/>
                <w:sz w:val="18"/>
                <w:szCs w:val="18"/>
                <w:u w:val="none"/>
              </w:rPr>
            </w:pPr>
          </w:p>
        </w:tc>
      </w:tr>
      <w:tr w14:paraId="708AF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77C2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0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9C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FD7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603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C08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2AB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036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3E17C">
            <w:pPr>
              <w:rPr>
                <w:rFonts w:hint="default" w:ascii="黑体" w:hAnsi="黑体" w:eastAsia="黑体" w:cs="黑体"/>
                <w:i/>
                <w:iCs/>
                <w:color w:val="000000"/>
                <w:sz w:val="18"/>
                <w:szCs w:val="18"/>
                <w:u w:val="none"/>
              </w:rPr>
            </w:pPr>
          </w:p>
        </w:tc>
      </w:tr>
      <w:tr w14:paraId="40D49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0083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2D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C1D67">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85941B">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02B69D">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8A6915">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482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C47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97F8A">
            <w:pPr>
              <w:rPr>
                <w:rFonts w:hint="default" w:ascii="黑体" w:hAnsi="黑体" w:eastAsia="黑体" w:cs="黑体"/>
                <w:i/>
                <w:iCs/>
                <w:color w:val="000000"/>
                <w:sz w:val="18"/>
                <w:szCs w:val="18"/>
                <w:u w:val="none"/>
              </w:rPr>
            </w:pPr>
          </w:p>
        </w:tc>
      </w:tr>
      <w:tr w14:paraId="7DEA0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BBC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7A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225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632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01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36B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FF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507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C32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057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8B5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085C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72895">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76D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AD1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D9C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文明城市创建测评县个数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65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17A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B1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3DE73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13</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04D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D08BE0">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6A1F8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由于省级及以下文明城市评选不再开展，相关费用退回财政。</w:t>
            </w:r>
          </w:p>
        </w:tc>
      </w:tr>
      <w:tr w14:paraId="3385E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6F0EA">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45428">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E36A1">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5AF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文明城市创建模拟测评走访人数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20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C49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D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FE1E6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075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2ACDE2">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15EC0">
            <w:pPr>
              <w:jc w:val="center"/>
              <w:rPr>
                <w:rFonts w:hint="default" w:ascii="微软雅黑" w:hAnsi="微软雅黑" w:eastAsia="微软雅黑" w:cs="微软雅黑"/>
                <w:i/>
                <w:iCs/>
                <w:color w:val="000000"/>
                <w:sz w:val="16"/>
                <w:szCs w:val="16"/>
                <w:u w:val="none"/>
              </w:rPr>
            </w:pPr>
          </w:p>
        </w:tc>
      </w:tr>
      <w:tr w14:paraId="77025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D4739">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2789E">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50D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4B0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开展文明城市创建模拟测评达标率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6B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2E8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30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0C5EA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132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B1ADF9">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7ED06">
            <w:pPr>
              <w:jc w:val="center"/>
              <w:rPr>
                <w:rFonts w:hint="default" w:ascii="微软雅黑" w:hAnsi="微软雅黑" w:eastAsia="微软雅黑" w:cs="微软雅黑"/>
                <w:i/>
                <w:iCs/>
                <w:color w:val="000000"/>
                <w:sz w:val="16"/>
                <w:szCs w:val="16"/>
                <w:u w:val="none"/>
              </w:rPr>
            </w:pPr>
          </w:p>
        </w:tc>
      </w:tr>
      <w:tr w14:paraId="550B5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58B0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4F89A">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F35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A13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文明城市创建测评完成率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8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0BD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A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A15DA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8E0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F08D3B">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5215D">
            <w:pPr>
              <w:jc w:val="center"/>
              <w:rPr>
                <w:rFonts w:hint="default" w:ascii="微软雅黑" w:hAnsi="微软雅黑" w:eastAsia="微软雅黑" w:cs="微软雅黑"/>
                <w:i/>
                <w:iCs/>
                <w:color w:val="000000"/>
                <w:sz w:val="16"/>
                <w:szCs w:val="16"/>
                <w:u w:val="none"/>
              </w:rPr>
            </w:pPr>
          </w:p>
        </w:tc>
      </w:tr>
      <w:tr w14:paraId="6BCB0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F1CA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F2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13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9C1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提升城市治理能力和治理水平</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1F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071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EF7A7">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8F246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有效促进</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5ED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A105A0">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3CD1C">
            <w:pPr>
              <w:jc w:val="center"/>
              <w:rPr>
                <w:rFonts w:hint="default" w:ascii="微软雅黑" w:hAnsi="微软雅黑" w:eastAsia="微软雅黑" w:cs="微软雅黑"/>
                <w:i/>
                <w:iCs/>
                <w:color w:val="000000"/>
                <w:sz w:val="16"/>
                <w:szCs w:val="16"/>
                <w:u w:val="none"/>
              </w:rPr>
            </w:pPr>
          </w:p>
        </w:tc>
      </w:tr>
      <w:tr w14:paraId="5A090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3F61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D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2E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5BF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干部群众对城市建设满意度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61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8CD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8B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514C6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D50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30F4A5">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76E5F">
            <w:pPr>
              <w:jc w:val="center"/>
              <w:rPr>
                <w:rFonts w:hint="default" w:ascii="微软雅黑" w:hAnsi="微软雅黑" w:eastAsia="微软雅黑" w:cs="微软雅黑"/>
                <w:i/>
                <w:iCs/>
                <w:color w:val="000000"/>
                <w:sz w:val="16"/>
                <w:szCs w:val="16"/>
                <w:u w:val="none"/>
              </w:rPr>
            </w:pPr>
          </w:p>
        </w:tc>
      </w:tr>
      <w:tr w14:paraId="46ECD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15DF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B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D3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0A5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B7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FB5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C3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DBDA6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0.28</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5D9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C6B6D4">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FA0BD">
            <w:pPr>
              <w:jc w:val="center"/>
              <w:rPr>
                <w:rFonts w:hint="default" w:ascii="微软雅黑" w:hAnsi="微软雅黑" w:eastAsia="微软雅黑" w:cs="微软雅黑"/>
                <w:i/>
                <w:iCs/>
                <w:color w:val="000000"/>
                <w:sz w:val="16"/>
                <w:szCs w:val="16"/>
                <w:u w:val="none"/>
              </w:rPr>
            </w:pPr>
          </w:p>
        </w:tc>
      </w:tr>
      <w:tr w14:paraId="03B95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C72C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081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485323">
            <w:pP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20C25">
            <w:pPr>
              <w:jc w:val="center"/>
              <w:rPr>
                <w:rFonts w:hint="default" w:ascii="微软雅黑" w:hAnsi="微软雅黑" w:eastAsia="微软雅黑" w:cs="微软雅黑"/>
                <w:i/>
                <w:iCs/>
                <w:color w:val="000000"/>
                <w:sz w:val="16"/>
                <w:szCs w:val="16"/>
                <w:u w:val="none"/>
              </w:rPr>
            </w:pPr>
          </w:p>
        </w:tc>
      </w:tr>
      <w:tr w14:paraId="3A5E3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7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237F072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由于省级及以下文明城市评选不再开展，相关费用退回财政。</w:t>
            </w:r>
          </w:p>
        </w:tc>
      </w:tr>
      <w:tr w14:paraId="66987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3B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25FD397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27ED4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55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5A188EF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05E3D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39CDA9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项目负责人：陆让</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06FB01C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491E5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6BDABD67">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4AC61E54">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2780B729">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6D6E89E3">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1C8C3AF3">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64240B23">
            <w:pPr>
              <w:rPr>
                <w:rFonts w:hint="eastAsia" w:ascii="宋体" w:hAnsi="宋体" w:eastAsia="宋体" w:cs="宋体"/>
                <w:i w:val="0"/>
                <w:iCs w:val="0"/>
                <w:color w:val="000000"/>
                <w:sz w:val="18"/>
                <w:szCs w:val="18"/>
                <w:u w:val="none"/>
              </w:rPr>
            </w:pPr>
          </w:p>
          <w:p w14:paraId="6B3B4557">
            <w:pPr>
              <w:rPr>
                <w:rFonts w:hint="eastAsia" w:ascii="宋体" w:hAnsi="宋体" w:eastAsia="宋体" w:cs="宋体"/>
                <w:i w:val="0"/>
                <w:iCs w:val="0"/>
                <w:color w:val="000000"/>
                <w:sz w:val="18"/>
                <w:szCs w:val="18"/>
                <w:u w:val="none"/>
              </w:rPr>
            </w:pPr>
          </w:p>
          <w:p w14:paraId="655D3F52">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20C8E5C6">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14C70B6B">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45B3F367">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1D703287">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4D753995">
            <w:pPr>
              <w:rPr>
                <w:rFonts w:hint="eastAsia" w:ascii="宋体" w:hAnsi="宋体" w:eastAsia="宋体" w:cs="宋体"/>
                <w:i w:val="0"/>
                <w:iCs w:val="0"/>
                <w:color w:val="000000"/>
                <w:sz w:val="18"/>
                <w:szCs w:val="18"/>
                <w:u w:val="none"/>
              </w:rPr>
            </w:pPr>
          </w:p>
        </w:tc>
      </w:tr>
      <w:tr w14:paraId="5A2AE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5FD045C0">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73F2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CCF4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4EC578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51320023T000007593236-中国青少年精神文化滋养地价值报告撰写发布及相关活动策划宣传（浙江对口支援提质增效项目代管资金）</w:t>
            </w:r>
          </w:p>
        </w:tc>
      </w:tr>
      <w:tr w14:paraId="38507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DDCF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5BC6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2258" w:type="dxa"/>
            <w:gridSpan w:val="13"/>
            <w:tcBorders>
              <w:top w:val="nil"/>
              <w:left w:val="nil"/>
              <w:bottom w:val="nil"/>
              <w:right w:val="nil"/>
            </w:tcBorders>
            <w:shd w:val="clear" w:color="auto" w:fill="auto"/>
            <w:vAlign w:val="center"/>
          </w:tcPr>
          <w:p w14:paraId="6474B37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47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359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州委宣传部（文明办）</w:t>
            </w:r>
          </w:p>
        </w:tc>
      </w:tr>
      <w:tr w14:paraId="704BF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D46A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1FE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E1F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7211F3FD">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06957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4686A">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EA242">
            <w:pPr>
              <w:rPr>
                <w:rFonts w:hint="eastAsia" w:ascii="宋体" w:hAnsi="宋体" w:eastAsia="宋体" w:cs="宋体"/>
                <w:i w:val="0"/>
                <w:iCs w:val="0"/>
                <w:color w:val="000000"/>
                <w:sz w:val="18"/>
                <w:szCs w:val="18"/>
                <w:u w:val="none"/>
              </w:rPr>
            </w:pPr>
          </w:p>
        </w:tc>
        <w:tc>
          <w:tcPr>
            <w:tcW w:w="7050"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393DD0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两减的背景下，围绕浙川两地青少年交往交流交融这个主题，通过夏令营和冬令营活动，开发系列研学体验产品，组织东部青少年走进阿坝接受红色文化特别是长征精神、抗震救灾精神洗礼，使阿坝州成为中国青少年精神文化滋养地和成长打卡圣地。以此为依托，进一步向国家相关部委申请阿坝州作为中国青少年精神文化滋养地进行命名和挂牌。同时，组织更多的阿坝州青少年走出大山，到东部沿海地区开拓视野、增长见闻，全面推动浙阿两地青少年交往交流交融，增强民族认同感、归属感，</w:t>
            </w:r>
            <w:bookmarkStart w:id="89" w:name="_GoBack"/>
            <w:bookmarkEnd w:id="89"/>
            <w:r>
              <w:rPr>
                <w:rFonts w:hint="eastAsia" w:ascii="宋体" w:hAnsi="宋体" w:cs="宋体"/>
                <w:i w:val="0"/>
                <w:iCs w:val="0"/>
                <w:color w:val="000000"/>
                <w:kern w:val="0"/>
                <w:sz w:val="18"/>
                <w:szCs w:val="18"/>
                <w:u w:val="none"/>
                <w:lang w:val="en-US" w:eastAsia="zh-CN" w:bidi="ar"/>
              </w:rPr>
              <w:t>铸牢中华民族共同体意识</w:t>
            </w:r>
            <w:r>
              <w:rPr>
                <w:rFonts w:ascii="宋体" w:hAnsi="宋体" w:eastAsia="宋体" w:cs="宋体"/>
                <w:i w:val="0"/>
                <w:iCs w:val="0"/>
                <w:color w:val="000000"/>
                <w:kern w:val="0"/>
                <w:sz w:val="18"/>
                <w:szCs w:val="18"/>
                <w:u w:val="none"/>
                <w:lang w:val="en-US" w:eastAsia="zh-CN" w:bidi="ar"/>
              </w:rPr>
              <w:t>。</w:t>
            </w:r>
          </w:p>
        </w:tc>
        <w:tc>
          <w:tcPr>
            <w:tcW w:w="47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BF46F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该项目总预算为80万元，按照项目内容，前期已经拨付56万元。剩余24万根据双方协商情况，在2025年12月前完成拨付。</w:t>
            </w:r>
          </w:p>
        </w:tc>
      </w:tr>
      <w:tr w14:paraId="623EF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E5F8D">
            <w:pPr>
              <w:rPr>
                <w:rFonts w:hint="eastAsia" w:ascii="宋体" w:hAnsi="宋体" w:eastAsia="宋体" w:cs="宋体"/>
                <w:i w:val="0"/>
                <w:iCs w:val="0"/>
                <w:color w:val="000000"/>
                <w:sz w:val="18"/>
                <w:szCs w:val="18"/>
                <w:u w:val="none"/>
              </w:rPr>
            </w:pPr>
          </w:p>
        </w:tc>
        <w:tc>
          <w:tcPr>
            <w:tcW w:w="30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2828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474"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661945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2022年下半年启动，2025上半年完成价值报告撰写，推进相关活动策划开展。</w:t>
            </w:r>
          </w:p>
        </w:tc>
      </w:tr>
      <w:tr w14:paraId="7B88D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043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8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C17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22F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486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20B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2DF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308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AD0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2814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2BB0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27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2F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81C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23.56</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D26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F98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59F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D52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F1995">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该项目总预算为80万元，按照项目内容，前期已经拨付56万元。剩余24万根据双方协商情况，在2025年12月前完成拨付。</w:t>
            </w:r>
          </w:p>
        </w:tc>
      </w:tr>
      <w:tr w14:paraId="245DA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B457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9A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114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3EE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D33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E2C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EFC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64F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28C88">
            <w:pPr>
              <w:jc w:val="center"/>
              <w:rPr>
                <w:rFonts w:hint="default" w:ascii="黑体" w:hAnsi="黑体" w:eastAsia="黑体" w:cs="黑体"/>
                <w:i w:val="0"/>
                <w:iCs w:val="0"/>
                <w:color w:val="000000"/>
                <w:sz w:val="18"/>
                <w:szCs w:val="18"/>
                <w:u w:val="none"/>
              </w:rPr>
            </w:pPr>
          </w:p>
        </w:tc>
      </w:tr>
      <w:tr w14:paraId="134AA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2465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FF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032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DF4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6CC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C06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BBC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913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84535">
            <w:pPr>
              <w:jc w:val="center"/>
              <w:rPr>
                <w:rFonts w:hint="default" w:ascii="黑体" w:hAnsi="黑体" w:eastAsia="黑体" w:cs="黑体"/>
                <w:i w:val="0"/>
                <w:iCs w:val="0"/>
                <w:color w:val="000000"/>
                <w:sz w:val="18"/>
                <w:szCs w:val="18"/>
                <w:u w:val="none"/>
              </w:rPr>
            </w:pPr>
          </w:p>
        </w:tc>
      </w:tr>
      <w:tr w14:paraId="11B9B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0B92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30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AF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D59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23.56</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B4D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2BF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75C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9D7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FE173">
            <w:pPr>
              <w:jc w:val="center"/>
              <w:rPr>
                <w:rFonts w:hint="default" w:ascii="黑体" w:hAnsi="黑体" w:eastAsia="黑体" w:cs="黑体"/>
                <w:i w:val="0"/>
                <w:iCs w:val="0"/>
                <w:color w:val="000000"/>
                <w:sz w:val="18"/>
                <w:szCs w:val="18"/>
                <w:u w:val="none"/>
              </w:rPr>
            </w:pPr>
          </w:p>
        </w:tc>
      </w:tr>
      <w:tr w14:paraId="5BB9D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ED81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E2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A84B46">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96037">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06A524">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C90736">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816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382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DB9DF">
            <w:pPr>
              <w:jc w:val="center"/>
              <w:rPr>
                <w:rFonts w:hint="default" w:ascii="黑体" w:hAnsi="黑体" w:eastAsia="黑体" w:cs="黑体"/>
                <w:i w:val="0"/>
                <w:iCs w:val="0"/>
                <w:color w:val="000000"/>
                <w:sz w:val="18"/>
                <w:szCs w:val="18"/>
                <w:u w:val="none"/>
              </w:rPr>
            </w:pPr>
          </w:p>
        </w:tc>
      </w:tr>
      <w:tr w14:paraId="71D06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61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D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7F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90D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D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BD6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06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ED2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695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2B0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7C7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45AD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3677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157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CE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DAD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完成报告篇数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0B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BAF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D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A2AE9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6A8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7D9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D7BBB7">
            <w:pPr>
              <w:jc w:val="center"/>
              <w:rPr>
                <w:rFonts w:hint="default" w:ascii="微软雅黑" w:hAnsi="微软雅黑" w:eastAsia="微软雅黑" w:cs="微软雅黑"/>
                <w:i/>
                <w:iCs/>
                <w:color w:val="000000"/>
                <w:sz w:val="16"/>
                <w:szCs w:val="16"/>
                <w:u w:val="none"/>
              </w:rPr>
            </w:pPr>
          </w:p>
        </w:tc>
      </w:tr>
      <w:tr w14:paraId="06FA6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22108">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F04F4">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B257F">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74D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实现农产品销售金额</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4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FF5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DC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95CE4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80万元</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166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45E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2B5610">
            <w:pPr>
              <w:jc w:val="center"/>
              <w:rPr>
                <w:rFonts w:hint="default" w:ascii="微软雅黑" w:hAnsi="微软雅黑" w:eastAsia="微软雅黑" w:cs="微软雅黑"/>
                <w:i/>
                <w:iCs/>
                <w:color w:val="000000"/>
                <w:sz w:val="16"/>
                <w:szCs w:val="16"/>
                <w:u w:val="none"/>
              </w:rPr>
            </w:pPr>
          </w:p>
        </w:tc>
      </w:tr>
      <w:tr w14:paraId="275CE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FC80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670B1">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097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7F8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报告提交及时率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A2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D05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C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5DB8C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D4F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D81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8A1E51">
            <w:pPr>
              <w:jc w:val="center"/>
              <w:rPr>
                <w:rFonts w:hint="default" w:ascii="微软雅黑" w:hAnsi="微软雅黑" w:eastAsia="微软雅黑" w:cs="微软雅黑"/>
                <w:i/>
                <w:iCs/>
                <w:color w:val="000000"/>
                <w:sz w:val="16"/>
                <w:szCs w:val="16"/>
                <w:u w:val="none"/>
              </w:rPr>
            </w:pPr>
          </w:p>
        </w:tc>
      </w:tr>
      <w:tr w14:paraId="017D8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A2EDF">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16501">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B8BB6">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563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农产品销售达标率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DE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C42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F5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7F7EE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743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3E5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2E952D">
            <w:pPr>
              <w:jc w:val="center"/>
              <w:rPr>
                <w:rFonts w:hint="default" w:ascii="微软雅黑" w:hAnsi="微软雅黑" w:eastAsia="微软雅黑" w:cs="微软雅黑"/>
                <w:i/>
                <w:iCs/>
                <w:color w:val="000000"/>
                <w:sz w:val="16"/>
                <w:szCs w:val="16"/>
                <w:u w:val="none"/>
              </w:rPr>
            </w:pPr>
          </w:p>
        </w:tc>
      </w:tr>
      <w:tr w14:paraId="3D4A9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A300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3CE61">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84F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113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完成时效</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A2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5B3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6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706CD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70D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256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3B326A">
            <w:pPr>
              <w:jc w:val="center"/>
              <w:rPr>
                <w:rFonts w:hint="default" w:ascii="微软雅黑" w:hAnsi="微软雅黑" w:eastAsia="微软雅黑" w:cs="微软雅黑"/>
                <w:i/>
                <w:iCs/>
                <w:color w:val="000000"/>
                <w:sz w:val="16"/>
                <w:szCs w:val="16"/>
                <w:u w:val="none"/>
              </w:rPr>
            </w:pPr>
          </w:p>
        </w:tc>
      </w:tr>
      <w:tr w14:paraId="449C0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484C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D5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D0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7FC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提升阿坝州文旅及农特产品在浙江地区的知名度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A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860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显著成效</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D3EA3">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D67D0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显著成效</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F35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063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AC992F">
            <w:pPr>
              <w:jc w:val="center"/>
              <w:rPr>
                <w:rFonts w:hint="default" w:ascii="微软雅黑" w:hAnsi="微软雅黑" w:eastAsia="微软雅黑" w:cs="微软雅黑"/>
                <w:i/>
                <w:iCs/>
                <w:color w:val="000000"/>
                <w:sz w:val="16"/>
                <w:szCs w:val="16"/>
                <w:u w:val="none"/>
              </w:rPr>
            </w:pPr>
          </w:p>
        </w:tc>
      </w:tr>
      <w:tr w14:paraId="6D103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06BF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74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84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144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合作方满意度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B1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022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70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9ABA9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994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270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DAB3B5">
            <w:pPr>
              <w:jc w:val="center"/>
              <w:rPr>
                <w:rFonts w:hint="default" w:ascii="微软雅黑" w:hAnsi="微软雅黑" w:eastAsia="微软雅黑" w:cs="微软雅黑"/>
                <w:i/>
                <w:iCs/>
                <w:color w:val="000000"/>
                <w:sz w:val="16"/>
                <w:szCs w:val="16"/>
                <w:u w:val="none"/>
              </w:rPr>
            </w:pPr>
          </w:p>
        </w:tc>
      </w:tr>
      <w:tr w14:paraId="46208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C1A4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9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5C7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239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方案资金预算控制</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D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6F8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F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34709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24万元</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528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BB3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E45727">
            <w:pPr>
              <w:jc w:val="center"/>
              <w:rPr>
                <w:rFonts w:hint="default" w:ascii="微软雅黑" w:hAnsi="微软雅黑" w:eastAsia="微软雅黑" w:cs="微软雅黑"/>
                <w:i/>
                <w:iCs/>
                <w:color w:val="000000"/>
                <w:sz w:val="16"/>
                <w:szCs w:val="16"/>
                <w:u w:val="none"/>
              </w:rPr>
            </w:pPr>
          </w:p>
        </w:tc>
      </w:tr>
      <w:tr w14:paraId="7F9D3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051A9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524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495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026B78">
            <w:pPr>
              <w:rPr>
                <w:rFonts w:hint="eastAsia" w:ascii="宋体" w:hAnsi="宋体" w:eastAsia="宋体" w:cs="宋体"/>
                <w:i w:val="0"/>
                <w:iCs w:val="0"/>
                <w:color w:val="000000"/>
                <w:sz w:val="18"/>
                <w:szCs w:val="18"/>
                <w:u w:val="none"/>
              </w:rPr>
            </w:pPr>
          </w:p>
        </w:tc>
      </w:tr>
      <w:tr w14:paraId="263DB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C7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7C0C580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项目自评总分100分，结合“阿坝州精神文化资源”，提炼出“中华青少年精神文化滋养”的内容，并进一步凝炼出阿坝州“中华青少年精神文化滋养地”的独特内涵。</w:t>
            </w:r>
          </w:p>
        </w:tc>
      </w:tr>
      <w:tr w14:paraId="7F2AB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C7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0565076F">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AE38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C4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363AD45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9697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961CF1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项目负责人：陆让</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554DD1B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7E9E6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noWrap/>
            <w:vAlign w:val="center"/>
          </w:tcPr>
          <w:p w14:paraId="4EF5CD5B">
            <w:pPr>
              <w:rPr>
                <w:rFonts w:hint="eastAsia" w:ascii="宋体" w:hAnsi="宋体" w:eastAsia="宋体" w:cs="宋体"/>
                <w:i w:val="0"/>
                <w:iCs w:val="0"/>
                <w:color w:val="000000"/>
                <w:sz w:val="22"/>
                <w:szCs w:val="22"/>
                <w:u w:val="none"/>
              </w:rPr>
            </w:pPr>
          </w:p>
        </w:tc>
        <w:tc>
          <w:tcPr>
            <w:tcW w:w="756" w:type="dxa"/>
            <w:tcBorders>
              <w:top w:val="nil"/>
              <w:left w:val="nil"/>
              <w:bottom w:val="nil"/>
              <w:right w:val="nil"/>
            </w:tcBorders>
            <w:shd w:val="clear" w:color="auto" w:fill="auto"/>
            <w:noWrap/>
            <w:vAlign w:val="center"/>
          </w:tcPr>
          <w:p w14:paraId="1CD60B96">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center"/>
          </w:tcPr>
          <w:p w14:paraId="26A4086E">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color="auto" w:fill="auto"/>
            <w:noWrap/>
            <w:vAlign w:val="center"/>
          </w:tcPr>
          <w:p w14:paraId="1C11F7EB">
            <w:pPr>
              <w:rPr>
                <w:rFonts w:hint="eastAsia" w:ascii="宋体" w:hAnsi="宋体" w:eastAsia="宋体" w:cs="宋体"/>
                <w:i w:val="0"/>
                <w:iCs w:val="0"/>
                <w:color w:val="000000"/>
                <w:sz w:val="22"/>
                <w:szCs w:val="22"/>
                <w:u w:val="none"/>
              </w:rPr>
            </w:pPr>
          </w:p>
          <w:p w14:paraId="4FD94B92">
            <w:pPr>
              <w:rPr>
                <w:rFonts w:hint="eastAsia" w:ascii="宋体" w:hAnsi="宋体" w:eastAsia="宋体" w:cs="宋体"/>
                <w:i w:val="0"/>
                <w:iCs w:val="0"/>
                <w:color w:val="000000"/>
                <w:sz w:val="22"/>
                <w:szCs w:val="22"/>
                <w:u w:val="none"/>
              </w:rPr>
            </w:pPr>
          </w:p>
          <w:p w14:paraId="48318147">
            <w:pPr>
              <w:rPr>
                <w:rFonts w:hint="eastAsia" w:ascii="宋体" w:hAnsi="宋体" w:eastAsia="宋体" w:cs="宋体"/>
                <w:i w:val="0"/>
                <w:iCs w:val="0"/>
                <w:color w:val="000000"/>
                <w:sz w:val="22"/>
                <w:szCs w:val="22"/>
                <w:u w:val="none"/>
              </w:rPr>
            </w:pPr>
          </w:p>
          <w:p w14:paraId="7B74C8C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1DD2AEF">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color="auto" w:fill="auto"/>
            <w:noWrap/>
            <w:vAlign w:val="center"/>
          </w:tcPr>
          <w:p w14:paraId="4BE926F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85979A4">
            <w:pPr>
              <w:rPr>
                <w:rFonts w:hint="eastAsia" w:ascii="宋体" w:hAnsi="宋体" w:eastAsia="宋体" w:cs="宋体"/>
                <w:i w:val="0"/>
                <w:iCs w:val="0"/>
                <w:color w:val="000000"/>
                <w:sz w:val="22"/>
                <w:szCs w:val="22"/>
                <w:u w:val="none"/>
              </w:rPr>
            </w:pPr>
          </w:p>
        </w:tc>
        <w:tc>
          <w:tcPr>
            <w:tcW w:w="0" w:type="auto"/>
            <w:gridSpan w:val="4"/>
            <w:tcBorders>
              <w:top w:val="nil"/>
              <w:left w:val="nil"/>
              <w:bottom w:val="nil"/>
              <w:right w:val="nil"/>
            </w:tcBorders>
            <w:shd w:val="clear" w:color="auto" w:fill="auto"/>
            <w:noWrap/>
            <w:vAlign w:val="center"/>
          </w:tcPr>
          <w:p w14:paraId="5CB75237">
            <w:pPr>
              <w:rPr>
                <w:rFonts w:hint="eastAsia" w:ascii="宋体" w:hAnsi="宋体" w:eastAsia="宋体" w:cs="宋体"/>
                <w:i w:val="0"/>
                <w:iCs w:val="0"/>
                <w:color w:val="000000"/>
                <w:sz w:val="22"/>
                <w:szCs w:val="22"/>
                <w:u w:val="none"/>
              </w:rPr>
            </w:pPr>
          </w:p>
        </w:tc>
        <w:tc>
          <w:tcPr>
            <w:tcW w:w="0" w:type="auto"/>
            <w:gridSpan w:val="6"/>
            <w:tcBorders>
              <w:top w:val="nil"/>
              <w:left w:val="nil"/>
              <w:bottom w:val="nil"/>
              <w:right w:val="nil"/>
            </w:tcBorders>
            <w:shd w:val="clear" w:color="auto" w:fill="auto"/>
            <w:noWrap/>
            <w:vAlign w:val="center"/>
          </w:tcPr>
          <w:p w14:paraId="5E1139EF">
            <w:pPr>
              <w:rPr>
                <w:rFonts w:hint="eastAsia" w:ascii="宋体" w:hAnsi="宋体" w:eastAsia="宋体" w:cs="宋体"/>
                <w:i w:val="0"/>
                <w:iCs w:val="0"/>
                <w:color w:val="000000"/>
                <w:sz w:val="22"/>
                <w:szCs w:val="22"/>
                <w:u w:val="none"/>
              </w:rPr>
            </w:pPr>
          </w:p>
        </w:tc>
        <w:tc>
          <w:tcPr>
            <w:tcW w:w="0" w:type="auto"/>
            <w:gridSpan w:val="5"/>
            <w:tcBorders>
              <w:top w:val="nil"/>
              <w:left w:val="nil"/>
              <w:bottom w:val="nil"/>
              <w:right w:val="nil"/>
            </w:tcBorders>
            <w:shd w:val="clear" w:color="auto" w:fill="auto"/>
            <w:noWrap/>
            <w:vAlign w:val="center"/>
          </w:tcPr>
          <w:p w14:paraId="68E30D84">
            <w:pPr>
              <w:rPr>
                <w:rFonts w:hint="eastAsia" w:ascii="宋体" w:hAnsi="宋体" w:eastAsia="宋体" w:cs="宋体"/>
                <w:i w:val="0"/>
                <w:iCs w:val="0"/>
                <w:color w:val="000000"/>
                <w:sz w:val="22"/>
                <w:szCs w:val="22"/>
                <w:u w:val="none"/>
              </w:rPr>
            </w:pPr>
          </w:p>
        </w:tc>
        <w:tc>
          <w:tcPr>
            <w:tcW w:w="4488" w:type="dxa"/>
            <w:gridSpan w:val="6"/>
            <w:tcBorders>
              <w:top w:val="nil"/>
              <w:left w:val="nil"/>
              <w:bottom w:val="nil"/>
              <w:right w:val="nil"/>
            </w:tcBorders>
            <w:shd w:val="clear" w:color="auto" w:fill="auto"/>
            <w:noWrap/>
            <w:vAlign w:val="center"/>
          </w:tcPr>
          <w:p w14:paraId="37BCBBC9">
            <w:pPr>
              <w:rPr>
                <w:rFonts w:hint="eastAsia" w:ascii="宋体" w:hAnsi="宋体" w:eastAsia="宋体" w:cs="宋体"/>
                <w:i w:val="0"/>
                <w:iCs w:val="0"/>
                <w:color w:val="000000"/>
                <w:sz w:val="22"/>
                <w:szCs w:val="22"/>
                <w:u w:val="none"/>
              </w:rPr>
            </w:pPr>
          </w:p>
        </w:tc>
      </w:tr>
      <w:tr w14:paraId="5FB1D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1B64740F">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6DC06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1CC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17965D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51320021T000000044685-博览会及五个一评选工作经费</w:t>
            </w:r>
          </w:p>
        </w:tc>
      </w:tr>
      <w:tr w14:paraId="67489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6A2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16DC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2247" w:type="dxa"/>
            <w:gridSpan w:val="12"/>
            <w:tcBorders>
              <w:top w:val="nil"/>
              <w:left w:val="nil"/>
              <w:bottom w:val="nil"/>
              <w:right w:val="nil"/>
            </w:tcBorders>
            <w:shd w:val="clear" w:color="auto" w:fill="auto"/>
            <w:vAlign w:val="center"/>
          </w:tcPr>
          <w:p w14:paraId="3BB623E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471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F1EA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州委宣传部（文艺科）</w:t>
            </w:r>
          </w:p>
        </w:tc>
      </w:tr>
      <w:tr w14:paraId="02D1D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4EE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441E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407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B65CFD0">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2DCA3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8EABA">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E0BAB">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A52A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创意设计作品、文旅特色产品等参加博览会，宣传推介特色文化产品，进一步激发我州文化产品的创新创造活力。组织文艺作品评选，推出一批优秀文艺作品，让观众在欣赏艺术的同时感受生活的美好，更能潜移默化传递积极向上的社会主义核心价值观。</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0079260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组织我州3家企事业单位的创意设计作品、文旅特色产品等参加文博会，宣传推介我州特色文化产品。推动电影《天宝》宣传推广，并在全国上映。</w:t>
            </w:r>
          </w:p>
        </w:tc>
      </w:tr>
      <w:tr w14:paraId="20D86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1"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9E3EC">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05E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3C0839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黄龙管理局、汶川杨华珍藏羌织绣传播有限公司、理县圆梦羌绣专业合作社3家企事业单位的创意设计作品、文旅特色产品等参加第二十一届深圳文化博览会，宣传推介特色文化产品，进一步激发我州文化产品的创新创造活力。推荐7个项目列入四川重大文化产业项目投资机遇清单。开展电影《天宝》宣传推广，在北京举办全国首映式，成都市举办全省首映式，在阿坝州各大影院进行宣传推广。</w:t>
            </w:r>
          </w:p>
        </w:tc>
      </w:tr>
      <w:tr w14:paraId="4A040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D4E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1D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947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E07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29B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5C9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264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984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724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FFA8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FB8F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FD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86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B9B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10F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CA9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CFD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C2DB2D">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825444">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0A94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F6DB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A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BB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F51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E9D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057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BFF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04A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656E0">
            <w:pPr>
              <w:rPr>
                <w:rFonts w:hint="default" w:ascii="黑体" w:hAnsi="黑体" w:eastAsia="黑体" w:cs="黑体"/>
                <w:i/>
                <w:iCs/>
                <w:color w:val="000000"/>
                <w:sz w:val="18"/>
                <w:szCs w:val="18"/>
                <w:u w:val="none"/>
              </w:rPr>
            </w:pPr>
          </w:p>
        </w:tc>
      </w:tr>
      <w:tr w14:paraId="01117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C193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3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102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A55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A9F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D3E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37B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1F2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62426">
            <w:pPr>
              <w:rPr>
                <w:rFonts w:hint="default" w:ascii="黑体" w:hAnsi="黑体" w:eastAsia="黑体" w:cs="黑体"/>
                <w:i/>
                <w:iCs/>
                <w:color w:val="000000"/>
                <w:sz w:val="18"/>
                <w:szCs w:val="18"/>
                <w:u w:val="none"/>
              </w:rPr>
            </w:pPr>
          </w:p>
        </w:tc>
      </w:tr>
      <w:tr w14:paraId="028F8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9E72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D1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A1B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CE9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F38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15E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4EA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5B1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06AFD">
            <w:pPr>
              <w:rPr>
                <w:rFonts w:hint="default" w:ascii="黑体" w:hAnsi="黑体" w:eastAsia="黑体" w:cs="黑体"/>
                <w:i/>
                <w:iCs/>
                <w:color w:val="000000"/>
                <w:sz w:val="18"/>
                <w:szCs w:val="18"/>
                <w:u w:val="none"/>
              </w:rPr>
            </w:pPr>
          </w:p>
        </w:tc>
      </w:tr>
      <w:tr w14:paraId="7185C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7522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75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F72286">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F56609">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265B83">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F5F4CA">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BFF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6BE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0FACD">
            <w:pPr>
              <w:rPr>
                <w:rFonts w:hint="default" w:ascii="黑体" w:hAnsi="黑体" w:eastAsia="黑体" w:cs="黑体"/>
                <w:i/>
                <w:iCs/>
                <w:color w:val="000000"/>
                <w:sz w:val="18"/>
                <w:szCs w:val="18"/>
                <w:u w:val="none"/>
              </w:rPr>
            </w:pPr>
          </w:p>
        </w:tc>
      </w:tr>
      <w:tr w14:paraId="583C4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B9A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1F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F8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211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FB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64D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0C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746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30AE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92C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AA0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9F6B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BCFE4">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211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FA1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A02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组织参加文艺交流活动次数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8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252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4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21186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84C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E1B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87D33C">
            <w:pPr>
              <w:jc w:val="center"/>
              <w:rPr>
                <w:rFonts w:hint="default" w:ascii="微软雅黑" w:hAnsi="微软雅黑" w:eastAsia="微软雅黑" w:cs="微软雅黑"/>
                <w:i/>
                <w:iCs/>
                <w:color w:val="000000"/>
                <w:sz w:val="16"/>
                <w:szCs w:val="16"/>
                <w:u w:val="none"/>
              </w:rPr>
            </w:pPr>
          </w:p>
        </w:tc>
      </w:tr>
      <w:tr w14:paraId="098E6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DFCA1">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18F7A">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46ABC">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A1F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组织参加博览会次数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DC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C0A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54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4DEED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A69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F0E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0438C0">
            <w:pPr>
              <w:jc w:val="center"/>
              <w:rPr>
                <w:rFonts w:hint="default" w:ascii="微软雅黑" w:hAnsi="微软雅黑" w:eastAsia="微软雅黑" w:cs="微软雅黑"/>
                <w:i/>
                <w:iCs/>
                <w:color w:val="000000"/>
                <w:sz w:val="16"/>
                <w:szCs w:val="16"/>
                <w:u w:val="none"/>
              </w:rPr>
            </w:pPr>
          </w:p>
        </w:tc>
      </w:tr>
      <w:tr w14:paraId="7979A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F02E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319AD">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85F1B">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425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带动参与人次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22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60B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18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BA8D5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62F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17B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081674">
            <w:pPr>
              <w:jc w:val="center"/>
              <w:rPr>
                <w:rFonts w:hint="default" w:ascii="微软雅黑" w:hAnsi="微软雅黑" w:eastAsia="微软雅黑" w:cs="微软雅黑"/>
                <w:i/>
                <w:iCs/>
                <w:color w:val="000000"/>
                <w:sz w:val="16"/>
                <w:szCs w:val="16"/>
                <w:u w:val="none"/>
              </w:rPr>
            </w:pPr>
          </w:p>
        </w:tc>
      </w:tr>
      <w:tr w14:paraId="0621D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7B1D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53157">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DCBDE">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F24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推荐我州特色文旅产品个数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35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43E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B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C4460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182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354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422F7E">
            <w:pPr>
              <w:jc w:val="center"/>
              <w:rPr>
                <w:rFonts w:hint="default" w:ascii="微软雅黑" w:hAnsi="微软雅黑" w:eastAsia="微软雅黑" w:cs="微软雅黑"/>
                <w:i/>
                <w:iCs/>
                <w:color w:val="000000"/>
                <w:sz w:val="16"/>
                <w:szCs w:val="16"/>
                <w:u w:val="none"/>
              </w:rPr>
            </w:pPr>
          </w:p>
        </w:tc>
      </w:tr>
      <w:tr w14:paraId="1F434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1C51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8AC5B">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E3D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0D0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推荐我州特色文旅产品覆盖率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C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124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F8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40BA3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5EF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6DF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19F08E">
            <w:pPr>
              <w:jc w:val="center"/>
              <w:rPr>
                <w:rFonts w:hint="default" w:ascii="微软雅黑" w:hAnsi="微软雅黑" w:eastAsia="微软雅黑" w:cs="微软雅黑"/>
                <w:i/>
                <w:iCs/>
                <w:color w:val="000000"/>
                <w:sz w:val="16"/>
                <w:szCs w:val="16"/>
                <w:u w:val="none"/>
              </w:rPr>
            </w:pPr>
          </w:p>
        </w:tc>
      </w:tr>
      <w:tr w14:paraId="36D53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18E6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4116B">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35BCB">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DA4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参与博览会、文艺活动覆盖率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0E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91A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D2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12AD4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063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65A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E5CC1D">
            <w:pPr>
              <w:jc w:val="center"/>
              <w:rPr>
                <w:rFonts w:hint="default" w:ascii="微软雅黑" w:hAnsi="微软雅黑" w:eastAsia="微软雅黑" w:cs="微软雅黑"/>
                <w:i/>
                <w:iCs/>
                <w:color w:val="000000"/>
                <w:sz w:val="16"/>
                <w:szCs w:val="16"/>
                <w:u w:val="none"/>
              </w:rPr>
            </w:pPr>
          </w:p>
        </w:tc>
      </w:tr>
      <w:tr w14:paraId="67459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E387D">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21353">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1FB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421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组织开展活动按时完成率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BE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AB5E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04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6C9EC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9FE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2F5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63302F">
            <w:pPr>
              <w:jc w:val="center"/>
              <w:rPr>
                <w:rFonts w:hint="default" w:ascii="微软雅黑" w:hAnsi="微软雅黑" w:eastAsia="微软雅黑" w:cs="微软雅黑"/>
                <w:i/>
                <w:iCs/>
                <w:color w:val="000000"/>
                <w:sz w:val="16"/>
                <w:szCs w:val="16"/>
                <w:u w:val="none"/>
              </w:rPr>
            </w:pPr>
          </w:p>
        </w:tc>
      </w:tr>
      <w:tr w14:paraId="6AFD8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F949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4D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BFB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BCE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促进文化繁荣的作用</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2A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525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有所提升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B45A">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82637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提升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6C72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E7F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8EFD59">
            <w:pPr>
              <w:jc w:val="center"/>
              <w:rPr>
                <w:rFonts w:hint="default" w:ascii="微软雅黑" w:hAnsi="微软雅黑" w:eastAsia="微软雅黑" w:cs="微软雅黑"/>
                <w:i/>
                <w:iCs/>
                <w:color w:val="000000"/>
                <w:sz w:val="16"/>
                <w:szCs w:val="16"/>
                <w:u w:val="none"/>
              </w:rPr>
            </w:pPr>
          </w:p>
        </w:tc>
      </w:tr>
      <w:tr w14:paraId="6D4B7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4500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BF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480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B79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F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AB8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9A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4DC62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8D7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8B3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575082">
            <w:pPr>
              <w:jc w:val="center"/>
              <w:rPr>
                <w:rFonts w:hint="default" w:ascii="微软雅黑" w:hAnsi="微软雅黑" w:eastAsia="微软雅黑" w:cs="微软雅黑"/>
                <w:i/>
                <w:iCs/>
                <w:color w:val="000000"/>
                <w:sz w:val="16"/>
                <w:szCs w:val="16"/>
                <w:u w:val="none"/>
              </w:rPr>
            </w:pPr>
          </w:p>
        </w:tc>
      </w:tr>
      <w:tr w14:paraId="6FEEF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27F8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3D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BD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910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博览活动成本</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6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39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C6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AA3A5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15A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966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E43A06">
            <w:pPr>
              <w:jc w:val="center"/>
              <w:rPr>
                <w:rFonts w:hint="default" w:ascii="微软雅黑" w:hAnsi="微软雅黑" w:eastAsia="微软雅黑" w:cs="微软雅黑"/>
                <w:i/>
                <w:iCs/>
                <w:color w:val="000000"/>
                <w:sz w:val="16"/>
                <w:szCs w:val="16"/>
                <w:u w:val="none"/>
              </w:rPr>
            </w:pPr>
          </w:p>
        </w:tc>
      </w:tr>
      <w:tr w14:paraId="69235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19BC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D06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0B79B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8838E6">
            <w:pPr>
              <w:rPr>
                <w:rFonts w:hint="eastAsia" w:ascii="宋体" w:hAnsi="宋体" w:eastAsia="宋体" w:cs="宋体"/>
                <w:i w:val="0"/>
                <w:iCs w:val="0"/>
                <w:color w:val="000000"/>
                <w:sz w:val="18"/>
                <w:szCs w:val="18"/>
                <w:u w:val="none"/>
              </w:rPr>
            </w:pPr>
          </w:p>
        </w:tc>
      </w:tr>
      <w:tr w14:paraId="1C877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43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797E051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该项目年初预算15万元，调整后预算15万元，预算执行率100%。</w:t>
            </w:r>
          </w:p>
        </w:tc>
      </w:tr>
      <w:tr w14:paraId="44A5B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E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5DAE242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5B479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1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122DEE1">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57998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A0177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项目负责人：沈会娟</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608CA55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727F8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7FB24361">
            <w:pPr>
              <w:rPr>
                <w:rFonts w:hint="default" w:ascii="黑体" w:hAnsi="黑体" w:eastAsia="黑体" w:cs="黑体"/>
                <w:i w:val="0"/>
                <w:iCs w:val="0"/>
                <w:color w:val="000000"/>
                <w:sz w:val="18"/>
                <w:szCs w:val="18"/>
                <w:u w:val="none"/>
              </w:rPr>
            </w:pPr>
          </w:p>
        </w:tc>
        <w:tc>
          <w:tcPr>
            <w:tcW w:w="756" w:type="dxa"/>
            <w:tcBorders>
              <w:top w:val="nil"/>
              <w:left w:val="nil"/>
              <w:bottom w:val="nil"/>
              <w:right w:val="nil"/>
            </w:tcBorders>
            <w:shd w:val="clear" w:color="auto" w:fill="auto"/>
            <w:vAlign w:val="center"/>
          </w:tcPr>
          <w:p w14:paraId="20C32E51">
            <w:pPr>
              <w:rPr>
                <w:rFonts w:hint="default" w:ascii="黑体" w:hAnsi="黑体" w:eastAsia="黑体" w:cs="黑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5157993C">
            <w:pPr>
              <w:rPr>
                <w:rFonts w:hint="default" w:ascii="黑体" w:hAnsi="黑体" w:eastAsia="黑体" w:cs="黑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58923542">
            <w:pPr>
              <w:rPr>
                <w:rFonts w:hint="default" w:ascii="黑体" w:hAnsi="黑体" w:eastAsia="黑体" w:cs="黑体"/>
                <w:i w:val="0"/>
                <w:iCs w:val="0"/>
                <w:color w:val="000000"/>
                <w:sz w:val="18"/>
                <w:szCs w:val="18"/>
                <w:u w:val="none"/>
              </w:rPr>
            </w:pPr>
          </w:p>
        </w:tc>
        <w:tc>
          <w:tcPr>
            <w:tcW w:w="456" w:type="dxa"/>
            <w:tcBorders>
              <w:top w:val="nil"/>
              <w:left w:val="nil"/>
              <w:bottom w:val="nil"/>
              <w:right w:val="nil"/>
            </w:tcBorders>
            <w:shd w:val="clear" w:color="auto" w:fill="auto"/>
            <w:vAlign w:val="center"/>
          </w:tcPr>
          <w:p w14:paraId="5D767799">
            <w:pPr>
              <w:rPr>
                <w:rFonts w:hint="default" w:ascii="黑体" w:hAnsi="黑体" w:eastAsia="黑体" w:cs="黑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5C3F1AC0">
            <w:pPr>
              <w:rPr>
                <w:rFonts w:hint="default" w:ascii="黑体" w:hAnsi="黑体" w:eastAsia="黑体" w:cs="黑体"/>
                <w:i w:val="0"/>
                <w:iCs w:val="0"/>
                <w:color w:val="000000"/>
                <w:sz w:val="18"/>
                <w:szCs w:val="18"/>
                <w:u w:val="none"/>
              </w:rPr>
            </w:pPr>
          </w:p>
        </w:tc>
        <w:tc>
          <w:tcPr>
            <w:tcW w:w="756" w:type="dxa"/>
            <w:tcBorders>
              <w:top w:val="nil"/>
              <w:left w:val="nil"/>
              <w:bottom w:val="nil"/>
              <w:right w:val="nil"/>
            </w:tcBorders>
            <w:shd w:val="clear" w:color="auto" w:fill="auto"/>
            <w:vAlign w:val="center"/>
          </w:tcPr>
          <w:p w14:paraId="2C864E14">
            <w:pPr>
              <w:rPr>
                <w:rFonts w:hint="default" w:ascii="黑体" w:hAnsi="黑体" w:eastAsia="黑体" w:cs="黑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2C8AF375">
            <w:pPr>
              <w:rPr>
                <w:rFonts w:hint="default" w:ascii="黑体" w:hAnsi="黑体" w:eastAsia="黑体" w:cs="黑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6737E50D">
            <w:pPr>
              <w:rPr>
                <w:rFonts w:hint="default" w:ascii="黑体" w:hAnsi="黑体" w:eastAsia="黑体" w:cs="黑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5E7083ED">
            <w:pPr>
              <w:rPr>
                <w:rFonts w:hint="default" w:ascii="黑体" w:hAnsi="黑体" w:eastAsia="黑体" w:cs="黑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1D7CC00C">
            <w:pPr>
              <w:rPr>
                <w:rFonts w:hint="default" w:ascii="黑体" w:hAnsi="黑体" w:eastAsia="黑体" w:cs="黑体"/>
                <w:i w:val="0"/>
                <w:iCs w:val="0"/>
                <w:color w:val="000000"/>
                <w:sz w:val="18"/>
                <w:szCs w:val="18"/>
                <w:u w:val="none"/>
              </w:rPr>
            </w:pPr>
          </w:p>
        </w:tc>
      </w:tr>
      <w:tr w14:paraId="63727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3133" w:type="dxa"/>
            <w:gridSpan w:val="33"/>
            <w:tcBorders>
              <w:top w:val="nil"/>
              <w:left w:val="single" w:color="000000" w:sz="4" w:space="0"/>
              <w:bottom w:val="single" w:color="000000" w:sz="4" w:space="0"/>
              <w:right w:val="single" w:color="000000" w:sz="4" w:space="0"/>
            </w:tcBorders>
            <w:shd w:val="clear" w:color="auto" w:fill="auto"/>
            <w:vAlign w:val="center"/>
          </w:tcPr>
          <w:p w14:paraId="52781EDC">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36A38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58D4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6E9FC7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51320025T000012819643-文化事业发展专项资金2024年</w:t>
            </w:r>
          </w:p>
        </w:tc>
      </w:tr>
      <w:tr w14:paraId="362B0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8A9A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A84F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2133937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4CF39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州委宣传部（文艺科、新闻科）</w:t>
            </w:r>
          </w:p>
        </w:tc>
      </w:tr>
      <w:tr w14:paraId="3C4E0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0851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1E2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464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F5C7D82">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3B65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2"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D284B">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6CD1E">
            <w:pPr>
              <w:rPr>
                <w:rFonts w:hint="eastAsia" w:ascii="宋体" w:hAnsi="宋体" w:eastAsia="宋体" w:cs="宋体"/>
                <w:i w:val="0"/>
                <w:iCs w:val="0"/>
                <w:color w:val="000000"/>
                <w:sz w:val="18"/>
                <w:szCs w:val="18"/>
                <w:u w:val="none"/>
              </w:rPr>
            </w:pPr>
          </w:p>
        </w:tc>
        <w:tc>
          <w:tcPr>
            <w:tcW w:w="5769"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17712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巩固提升“一县一节一品”文化活动品牌，举办文化艺术表演、魅力竞演、书法大赛、展览、讲座等活动，推动优秀文化文艺服务、作品基层，发现、挖掘、培育一批文化能人、魅力乡镇和品牌活动，不断满足城乡居民的精神文化需求，推动公共文化服务提质增效80万元。</w:t>
            </w:r>
          </w:p>
        </w:tc>
        <w:tc>
          <w:tcPr>
            <w:tcW w:w="5989"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09B97DA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1.开展阿坝州第五届乡村文化振兴魅力竞演大赛暨四川北区交流展演活动。2.开展“文化传承·强国有我”阿坝州第四届青少年书画传习大会。组织参加全省第四届书法传习大赛。3.持续推动金川梨花节、茂县“瓦尔俄足节”等“一县一节一品”文化活动。</w:t>
            </w:r>
          </w:p>
        </w:tc>
      </w:tr>
      <w:tr w14:paraId="07B46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04FF4">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15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3C5473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阿坝州第五届乡村文化振兴魅力竞演大赛暨四川北区交流展演活动，评选出10名乡土文化能人、10名乡村代言人及10个“青春乡旅Vlog”短视频优秀作品；开展“文化传承·强国有我”阿坝州第四届青少年书画传习大会，评出21名学生，并组织我州学生参加全省第四届书法传习大赛；持续推动金川梨花节、茂县“瓦尔俄足节”、马尔康嘉绒文化锅庄节等“一县一节一品”文化活动。</w:t>
            </w:r>
          </w:p>
        </w:tc>
      </w:tr>
      <w:tr w14:paraId="591BC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07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B0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A4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815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A5F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948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ED4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950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624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69EE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F9D1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B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4F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30E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60.61</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F74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60.61</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F24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1F1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4513C6">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EAB0D3">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文艺科55.709万元，新闻科4.901万元</w:t>
            </w:r>
          </w:p>
        </w:tc>
      </w:tr>
      <w:tr w14:paraId="6A63B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A992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66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BBA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C0C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60.61</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B81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60.61</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6A4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11E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FF9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F0C62">
            <w:pPr>
              <w:rPr>
                <w:rFonts w:hint="default" w:ascii="黑体" w:hAnsi="黑体" w:eastAsia="黑体" w:cs="黑体"/>
                <w:i/>
                <w:iCs/>
                <w:color w:val="000000"/>
                <w:sz w:val="18"/>
                <w:szCs w:val="18"/>
                <w:u w:val="none"/>
              </w:rPr>
            </w:pPr>
          </w:p>
        </w:tc>
      </w:tr>
      <w:tr w14:paraId="72929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4576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35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828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5D1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4D3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E8C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874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094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B78ED">
            <w:pPr>
              <w:rPr>
                <w:rFonts w:hint="default" w:ascii="黑体" w:hAnsi="黑体" w:eastAsia="黑体" w:cs="黑体"/>
                <w:i/>
                <w:iCs/>
                <w:color w:val="000000"/>
                <w:sz w:val="18"/>
                <w:szCs w:val="18"/>
                <w:u w:val="none"/>
              </w:rPr>
            </w:pPr>
          </w:p>
        </w:tc>
      </w:tr>
      <w:tr w14:paraId="72D7D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5BC0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6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D5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6F6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823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9AB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265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C81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FDE1A">
            <w:pPr>
              <w:rPr>
                <w:rFonts w:hint="default" w:ascii="黑体" w:hAnsi="黑体" w:eastAsia="黑体" w:cs="黑体"/>
                <w:i/>
                <w:iCs/>
                <w:color w:val="000000"/>
                <w:sz w:val="18"/>
                <w:szCs w:val="18"/>
                <w:u w:val="none"/>
              </w:rPr>
            </w:pPr>
          </w:p>
        </w:tc>
      </w:tr>
      <w:tr w14:paraId="3F21D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9F7D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6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5268F">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29257B">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636309">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AACB3C">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508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DBA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A4B9F">
            <w:pPr>
              <w:rPr>
                <w:rFonts w:hint="default" w:ascii="黑体" w:hAnsi="黑体" w:eastAsia="黑体" w:cs="黑体"/>
                <w:i/>
                <w:iCs/>
                <w:color w:val="000000"/>
                <w:sz w:val="18"/>
                <w:szCs w:val="18"/>
                <w:u w:val="none"/>
              </w:rPr>
            </w:pPr>
          </w:p>
        </w:tc>
      </w:tr>
      <w:tr w14:paraId="30AFF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0A5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7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887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3D1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F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448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E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FEE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2D0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91D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E77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E10C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DFF9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78D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B35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701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开展文化活动</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A2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9A0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9D0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41F9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15</w:t>
            </w:r>
          </w:p>
        </w:tc>
        <w:tc>
          <w:tcPr>
            <w:tcW w:w="494"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30C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9D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215E36">
            <w:pPr>
              <w:jc w:val="center"/>
              <w:rPr>
                <w:rFonts w:hint="default" w:ascii="微软雅黑" w:hAnsi="微软雅黑" w:eastAsia="微软雅黑" w:cs="微软雅黑"/>
                <w:i/>
                <w:iCs/>
                <w:color w:val="000000"/>
                <w:sz w:val="16"/>
                <w:szCs w:val="16"/>
                <w:u w:val="none"/>
              </w:rPr>
            </w:pPr>
          </w:p>
        </w:tc>
      </w:tr>
      <w:tr w14:paraId="1062E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B0E1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37146">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C81D1">
            <w:pPr>
              <w:jc w:val="center"/>
              <w:rPr>
                <w:rFonts w:hint="eastAsia" w:ascii="宋体" w:hAnsi="宋体" w:eastAsia="宋体" w:cs="宋体"/>
                <w:i w:val="0"/>
                <w:iCs w:val="0"/>
                <w:color w:val="000000"/>
                <w:sz w:val="18"/>
                <w:szCs w:val="18"/>
                <w:u w:val="none"/>
              </w:rPr>
            </w:pPr>
          </w:p>
        </w:tc>
        <w:tc>
          <w:tcPr>
            <w:tcW w:w="13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5F96D">
            <w:pPr>
              <w:jc w:val="center"/>
              <w:rPr>
                <w:rFonts w:hint="eastAsia" w:ascii="宋体" w:hAnsi="宋体" w:eastAsia="宋体" w:cs="宋体"/>
                <w:i w:val="0"/>
                <w:iCs w:val="0"/>
                <w:color w:val="000000"/>
                <w:sz w:val="18"/>
                <w:szCs w:val="18"/>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542E9">
            <w:pPr>
              <w:jc w:val="center"/>
              <w:rPr>
                <w:rFonts w:hint="eastAsia" w:ascii="宋体" w:hAnsi="宋体" w:eastAsia="宋体" w:cs="宋体"/>
                <w:i w:val="0"/>
                <w:iCs w:val="0"/>
                <w:color w:val="000000"/>
                <w:sz w:val="18"/>
                <w:szCs w:val="18"/>
                <w:u w:val="none"/>
              </w:rPr>
            </w:pPr>
          </w:p>
        </w:tc>
        <w:tc>
          <w:tcPr>
            <w:tcW w:w="12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0C1F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18261">
            <w:pPr>
              <w:jc w:val="center"/>
              <w:rPr>
                <w:rFonts w:hint="eastAsia" w:ascii="宋体" w:hAnsi="宋体" w:eastAsia="宋体" w:cs="宋体"/>
                <w:i w:val="0"/>
                <w:iCs w:val="0"/>
                <w:color w:val="000000"/>
                <w:sz w:val="18"/>
                <w:szCs w:val="18"/>
                <w:u w:val="none"/>
              </w:rPr>
            </w:pPr>
          </w:p>
        </w:tc>
        <w:tc>
          <w:tcPr>
            <w:tcW w:w="149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11A88">
            <w:pPr>
              <w:jc w:val="center"/>
              <w:rPr>
                <w:rFonts w:hint="default" w:ascii="微软雅黑" w:hAnsi="微软雅黑" w:eastAsia="微软雅黑" w:cs="微软雅黑"/>
                <w:i/>
                <w:iCs/>
                <w:color w:val="000000"/>
                <w:sz w:val="16"/>
                <w:szCs w:val="16"/>
                <w:u w:val="none"/>
              </w:rPr>
            </w:pPr>
          </w:p>
        </w:tc>
        <w:tc>
          <w:tcPr>
            <w:tcW w:w="49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39CF2">
            <w:pPr>
              <w:jc w:val="center"/>
              <w:rPr>
                <w:rFonts w:hint="eastAsia" w:ascii="宋体" w:hAnsi="宋体" w:eastAsia="宋体" w:cs="宋体"/>
                <w:i w:val="0"/>
                <w:iCs w:val="0"/>
                <w:color w:val="000000"/>
                <w:sz w:val="18"/>
                <w:szCs w:val="18"/>
                <w:u w:val="none"/>
              </w:rPr>
            </w:pPr>
          </w:p>
        </w:tc>
        <w:tc>
          <w:tcPr>
            <w:tcW w:w="48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97704">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A1A71">
            <w:pPr>
              <w:jc w:val="center"/>
              <w:rPr>
                <w:rFonts w:hint="default" w:ascii="微软雅黑" w:hAnsi="微软雅黑" w:eastAsia="微软雅黑" w:cs="微软雅黑"/>
                <w:i/>
                <w:iCs/>
                <w:color w:val="000000"/>
                <w:sz w:val="16"/>
                <w:szCs w:val="16"/>
                <w:u w:val="none"/>
              </w:rPr>
            </w:pPr>
          </w:p>
        </w:tc>
      </w:tr>
      <w:tr w14:paraId="769F7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C4B3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16D32">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B9F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A5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活动完成率</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77E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ADC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F70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CD50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882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38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6EB9F">
            <w:pPr>
              <w:jc w:val="center"/>
              <w:rPr>
                <w:rFonts w:hint="default" w:ascii="微软雅黑" w:hAnsi="微软雅黑" w:eastAsia="微软雅黑" w:cs="微软雅黑"/>
                <w:i/>
                <w:iCs/>
                <w:color w:val="000000"/>
                <w:sz w:val="16"/>
                <w:szCs w:val="16"/>
                <w:u w:val="none"/>
              </w:rPr>
            </w:pPr>
          </w:p>
        </w:tc>
      </w:tr>
      <w:tr w14:paraId="2419B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B2AF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4C8E9">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1F680">
            <w:pPr>
              <w:jc w:val="center"/>
              <w:rPr>
                <w:rFonts w:hint="eastAsia" w:ascii="宋体" w:hAnsi="宋体" w:eastAsia="宋体" w:cs="宋体"/>
                <w:i w:val="0"/>
                <w:iCs w:val="0"/>
                <w:color w:val="000000"/>
                <w:sz w:val="18"/>
                <w:szCs w:val="18"/>
                <w:u w:val="none"/>
              </w:rPr>
            </w:pPr>
          </w:p>
        </w:tc>
        <w:tc>
          <w:tcPr>
            <w:tcW w:w="13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F7A63">
            <w:pPr>
              <w:jc w:val="center"/>
              <w:rPr>
                <w:rFonts w:hint="eastAsia" w:ascii="宋体" w:hAnsi="宋体" w:eastAsia="宋体" w:cs="宋体"/>
                <w:i w:val="0"/>
                <w:iCs w:val="0"/>
                <w:color w:val="000000"/>
                <w:sz w:val="18"/>
                <w:szCs w:val="18"/>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A8F05">
            <w:pPr>
              <w:jc w:val="center"/>
              <w:rPr>
                <w:rFonts w:hint="eastAsia" w:ascii="宋体" w:hAnsi="宋体" w:eastAsia="宋体" w:cs="宋体"/>
                <w:i w:val="0"/>
                <w:iCs w:val="0"/>
                <w:color w:val="000000"/>
                <w:sz w:val="18"/>
                <w:szCs w:val="18"/>
                <w:u w:val="none"/>
              </w:rPr>
            </w:pPr>
          </w:p>
        </w:tc>
        <w:tc>
          <w:tcPr>
            <w:tcW w:w="12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2BD9A">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3F4CD">
            <w:pPr>
              <w:jc w:val="center"/>
              <w:rPr>
                <w:rFonts w:hint="eastAsia" w:ascii="宋体" w:hAnsi="宋体" w:eastAsia="宋体" w:cs="宋体"/>
                <w:i w:val="0"/>
                <w:iCs w:val="0"/>
                <w:color w:val="000000"/>
                <w:sz w:val="18"/>
                <w:szCs w:val="18"/>
                <w:u w:val="none"/>
              </w:rPr>
            </w:pPr>
          </w:p>
        </w:tc>
        <w:tc>
          <w:tcPr>
            <w:tcW w:w="149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19B2C">
            <w:pPr>
              <w:jc w:val="center"/>
              <w:rPr>
                <w:rFonts w:hint="default" w:ascii="微软雅黑" w:hAnsi="微软雅黑" w:eastAsia="微软雅黑" w:cs="微软雅黑"/>
                <w:i/>
                <w:iCs/>
                <w:color w:val="000000"/>
                <w:sz w:val="16"/>
                <w:szCs w:val="16"/>
                <w:u w:val="none"/>
              </w:rPr>
            </w:pPr>
          </w:p>
        </w:tc>
        <w:tc>
          <w:tcPr>
            <w:tcW w:w="49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99006">
            <w:pPr>
              <w:jc w:val="center"/>
              <w:rPr>
                <w:rFonts w:hint="eastAsia" w:ascii="宋体" w:hAnsi="宋体" w:eastAsia="宋体" w:cs="宋体"/>
                <w:i w:val="0"/>
                <w:iCs w:val="0"/>
                <w:color w:val="000000"/>
                <w:sz w:val="18"/>
                <w:szCs w:val="18"/>
                <w:u w:val="none"/>
              </w:rPr>
            </w:pPr>
          </w:p>
        </w:tc>
        <w:tc>
          <w:tcPr>
            <w:tcW w:w="48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675A3">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62ABB">
            <w:pPr>
              <w:jc w:val="center"/>
              <w:rPr>
                <w:rFonts w:hint="default" w:ascii="微软雅黑" w:hAnsi="微软雅黑" w:eastAsia="微软雅黑" w:cs="微软雅黑"/>
                <w:i/>
                <w:iCs/>
                <w:color w:val="000000"/>
                <w:sz w:val="16"/>
                <w:szCs w:val="16"/>
                <w:u w:val="none"/>
              </w:rPr>
            </w:pPr>
          </w:p>
        </w:tc>
      </w:tr>
      <w:tr w14:paraId="6B476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552F3">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3877C">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134CA">
            <w:pPr>
              <w:jc w:val="center"/>
              <w:rPr>
                <w:rFonts w:hint="eastAsia" w:ascii="宋体" w:hAnsi="宋体" w:eastAsia="宋体" w:cs="宋体"/>
                <w:i w:val="0"/>
                <w:iCs w:val="0"/>
                <w:color w:val="000000"/>
                <w:sz w:val="18"/>
                <w:szCs w:val="18"/>
                <w:u w:val="none"/>
              </w:rPr>
            </w:pPr>
          </w:p>
        </w:tc>
        <w:tc>
          <w:tcPr>
            <w:tcW w:w="13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BF53D">
            <w:pPr>
              <w:jc w:val="center"/>
              <w:rPr>
                <w:rFonts w:hint="eastAsia" w:ascii="宋体" w:hAnsi="宋体" w:eastAsia="宋体" w:cs="宋体"/>
                <w:i w:val="0"/>
                <w:iCs w:val="0"/>
                <w:color w:val="000000"/>
                <w:sz w:val="18"/>
                <w:szCs w:val="18"/>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47AC5">
            <w:pPr>
              <w:jc w:val="center"/>
              <w:rPr>
                <w:rFonts w:hint="eastAsia" w:ascii="宋体" w:hAnsi="宋体" w:eastAsia="宋体" w:cs="宋体"/>
                <w:i w:val="0"/>
                <w:iCs w:val="0"/>
                <w:color w:val="000000"/>
                <w:sz w:val="18"/>
                <w:szCs w:val="18"/>
                <w:u w:val="none"/>
              </w:rPr>
            </w:pPr>
          </w:p>
        </w:tc>
        <w:tc>
          <w:tcPr>
            <w:tcW w:w="12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04EB3">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B48B9">
            <w:pPr>
              <w:jc w:val="center"/>
              <w:rPr>
                <w:rFonts w:hint="eastAsia" w:ascii="宋体" w:hAnsi="宋体" w:eastAsia="宋体" w:cs="宋体"/>
                <w:i w:val="0"/>
                <w:iCs w:val="0"/>
                <w:color w:val="000000"/>
                <w:sz w:val="18"/>
                <w:szCs w:val="18"/>
                <w:u w:val="none"/>
              </w:rPr>
            </w:pPr>
          </w:p>
        </w:tc>
        <w:tc>
          <w:tcPr>
            <w:tcW w:w="149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C794A">
            <w:pPr>
              <w:jc w:val="center"/>
              <w:rPr>
                <w:rFonts w:hint="default" w:ascii="微软雅黑" w:hAnsi="微软雅黑" w:eastAsia="微软雅黑" w:cs="微软雅黑"/>
                <w:i/>
                <w:iCs/>
                <w:color w:val="000000"/>
                <w:sz w:val="16"/>
                <w:szCs w:val="16"/>
                <w:u w:val="none"/>
              </w:rPr>
            </w:pPr>
          </w:p>
        </w:tc>
        <w:tc>
          <w:tcPr>
            <w:tcW w:w="49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094D7">
            <w:pPr>
              <w:jc w:val="center"/>
              <w:rPr>
                <w:rFonts w:hint="eastAsia" w:ascii="宋体" w:hAnsi="宋体" w:eastAsia="宋体" w:cs="宋体"/>
                <w:i w:val="0"/>
                <w:iCs w:val="0"/>
                <w:color w:val="000000"/>
                <w:sz w:val="18"/>
                <w:szCs w:val="18"/>
                <w:u w:val="none"/>
              </w:rPr>
            </w:pPr>
          </w:p>
        </w:tc>
        <w:tc>
          <w:tcPr>
            <w:tcW w:w="48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68193">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4C53D">
            <w:pPr>
              <w:jc w:val="center"/>
              <w:rPr>
                <w:rFonts w:hint="default" w:ascii="微软雅黑" w:hAnsi="微软雅黑" w:eastAsia="微软雅黑" w:cs="微软雅黑"/>
                <w:i/>
                <w:iCs/>
                <w:color w:val="000000"/>
                <w:sz w:val="16"/>
                <w:szCs w:val="16"/>
                <w:u w:val="none"/>
              </w:rPr>
            </w:pPr>
          </w:p>
        </w:tc>
      </w:tr>
      <w:tr w14:paraId="242D1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C3751">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0C4FF">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634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6F0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开展活动按时完成率</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3C0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33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E43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BB0A4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42F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811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06952">
            <w:pPr>
              <w:jc w:val="center"/>
              <w:rPr>
                <w:rFonts w:hint="default" w:ascii="微软雅黑" w:hAnsi="微软雅黑" w:eastAsia="微软雅黑" w:cs="微软雅黑"/>
                <w:i/>
                <w:iCs/>
                <w:color w:val="000000"/>
                <w:sz w:val="16"/>
                <w:szCs w:val="16"/>
                <w:u w:val="none"/>
              </w:rPr>
            </w:pPr>
          </w:p>
        </w:tc>
      </w:tr>
      <w:tr w14:paraId="613B2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681C1">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D4209">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4013D">
            <w:pPr>
              <w:jc w:val="center"/>
              <w:rPr>
                <w:rFonts w:hint="eastAsia" w:ascii="宋体" w:hAnsi="宋体" w:eastAsia="宋体" w:cs="宋体"/>
                <w:i w:val="0"/>
                <w:iCs w:val="0"/>
                <w:color w:val="000000"/>
                <w:sz w:val="18"/>
                <w:szCs w:val="18"/>
                <w:u w:val="none"/>
              </w:rPr>
            </w:pPr>
          </w:p>
        </w:tc>
        <w:tc>
          <w:tcPr>
            <w:tcW w:w="13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3C74D">
            <w:pPr>
              <w:jc w:val="center"/>
              <w:rPr>
                <w:rFonts w:hint="eastAsia" w:ascii="宋体" w:hAnsi="宋体" w:eastAsia="宋体" w:cs="宋体"/>
                <w:i w:val="0"/>
                <w:iCs w:val="0"/>
                <w:color w:val="000000"/>
                <w:sz w:val="18"/>
                <w:szCs w:val="18"/>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9ABE8">
            <w:pPr>
              <w:jc w:val="center"/>
              <w:rPr>
                <w:rFonts w:hint="eastAsia" w:ascii="宋体" w:hAnsi="宋体" w:eastAsia="宋体" w:cs="宋体"/>
                <w:i w:val="0"/>
                <w:iCs w:val="0"/>
                <w:color w:val="000000"/>
                <w:sz w:val="18"/>
                <w:szCs w:val="18"/>
                <w:u w:val="none"/>
              </w:rPr>
            </w:pPr>
          </w:p>
        </w:tc>
        <w:tc>
          <w:tcPr>
            <w:tcW w:w="12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08EA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FEA18">
            <w:pPr>
              <w:jc w:val="center"/>
              <w:rPr>
                <w:rFonts w:hint="eastAsia" w:ascii="宋体" w:hAnsi="宋体" w:eastAsia="宋体" w:cs="宋体"/>
                <w:i w:val="0"/>
                <w:iCs w:val="0"/>
                <w:color w:val="000000"/>
                <w:sz w:val="18"/>
                <w:szCs w:val="18"/>
                <w:u w:val="none"/>
              </w:rPr>
            </w:pPr>
          </w:p>
        </w:tc>
        <w:tc>
          <w:tcPr>
            <w:tcW w:w="149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890C1">
            <w:pPr>
              <w:jc w:val="center"/>
              <w:rPr>
                <w:rFonts w:hint="default" w:ascii="微软雅黑" w:hAnsi="微软雅黑" w:eastAsia="微软雅黑" w:cs="微软雅黑"/>
                <w:i/>
                <w:iCs/>
                <w:color w:val="000000"/>
                <w:sz w:val="16"/>
                <w:szCs w:val="16"/>
                <w:u w:val="none"/>
              </w:rPr>
            </w:pPr>
          </w:p>
        </w:tc>
        <w:tc>
          <w:tcPr>
            <w:tcW w:w="49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B8C90">
            <w:pPr>
              <w:jc w:val="center"/>
              <w:rPr>
                <w:rFonts w:hint="eastAsia" w:ascii="宋体" w:hAnsi="宋体" w:eastAsia="宋体" w:cs="宋体"/>
                <w:i w:val="0"/>
                <w:iCs w:val="0"/>
                <w:color w:val="000000"/>
                <w:sz w:val="18"/>
                <w:szCs w:val="18"/>
                <w:u w:val="none"/>
              </w:rPr>
            </w:pPr>
          </w:p>
        </w:tc>
        <w:tc>
          <w:tcPr>
            <w:tcW w:w="486"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55EDF">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6D6D7">
            <w:pPr>
              <w:jc w:val="center"/>
              <w:rPr>
                <w:rFonts w:hint="default" w:ascii="微软雅黑" w:hAnsi="微软雅黑" w:eastAsia="微软雅黑" w:cs="微软雅黑"/>
                <w:i/>
                <w:iCs/>
                <w:color w:val="000000"/>
                <w:sz w:val="16"/>
                <w:szCs w:val="16"/>
                <w:u w:val="none"/>
              </w:rPr>
            </w:pPr>
          </w:p>
        </w:tc>
      </w:tr>
      <w:tr w14:paraId="2F82B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280A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B2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6C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9F6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提高服务大局、服务决策的参谋资政水平</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4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B7A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稳步提高</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86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级</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026BC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稳步提高</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A65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ECA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4C160E">
            <w:pPr>
              <w:jc w:val="center"/>
              <w:rPr>
                <w:rFonts w:hint="default" w:ascii="微软雅黑" w:hAnsi="微软雅黑" w:eastAsia="微软雅黑" w:cs="微软雅黑"/>
                <w:i/>
                <w:iCs/>
                <w:color w:val="000000"/>
                <w:sz w:val="16"/>
                <w:szCs w:val="16"/>
                <w:u w:val="none"/>
              </w:rPr>
            </w:pPr>
          </w:p>
        </w:tc>
      </w:tr>
      <w:tr w14:paraId="5E82E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2FB6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2D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8F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3E4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各族干部群众对活动开展后的满意率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0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3C7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46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3D5B8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537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58C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AC85BB">
            <w:pPr>
              <w:jc w:val="center"/>
              <w:rPr>
                <w:rFonts w:hint="default" w:ascii="微软雅黑" w:hAnsi="微软雅黑" w:eastAsia="微软雅黑" w:cs="微软雅黑"/>
                <w:i/>
                <w:iCs/>
                <w:color w:val="000000"/>
                <w:sz w:val="16"/>
                <w:szCs w:val="16"/>
                <w:u w:val="none"/>
              </w:rPr>
            </w:pPr>
          </w:p>
        </w:tc>
      </w:tr>
      <w:tr w14:paraId="576A2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400A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FF7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7FFAC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43BC84">
            <w:pPr>
              <w:rPr>
                <w:rFonts w:hint="eastAsia" w:ascii="宋体" w:hAnsi="宋体" w:eastAsia="宋体" w:cs="宋体"/>
                <w:i w:val="0"/>
                <w:iCs w:val="0"/>
                <w:color w:val="000000"/>
                <w:sz w:val="18"/>
                <w:szCs w:val="18"/>
                <w:u w:val="none"/>
              </w:rPr>
            </w:pPr>
          </w:p>
        </w:tc>
      </w:tr>
      <w:tr w14:paraId="17FDC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C1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47F97B7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充分挖掘丰富多彩的乡村文化，激发优秀乡村文化创新创造活力，发现、挖掘、培育一批乡村文化能人、魅力乡镇。激发广大群众对乡村文化振兴的热情，展现新时代人民群众的获得感和幸福感。推动乡村文化创造性转化、创新性发展，提升乡土文化造血能力，增强乡村文化影响力、传播力。</w:t>
            </w:r>
          </w:p>
        </w:tc>
      </w:tr>
      <w:tr w14:paraId="23F07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5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06AC376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2F2ED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01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4ECA222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5C13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5CECA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项目负责人：沈会娟</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6C3D4F9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79595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noWrap/>
            <w:vAlign w:val="center"/>
          </w:tcPr>
          <w:p w14:paraId="180DA5F7">
            <w:pPr>
              <w:rPr>
                <w:rFonts w:hint="eastAsia" w:ascii="宋体" w:hAnsi="宋体" w:eastAsia="宋体" w:cs="宋体"/>
                <w:i w:val="0"/>
                <w:iCs w:val="0"/>
                <w:color w:val="000000"/>
                <w:sz w:val="22"/>
                <w:szCs w:val="22"/>
                <w:u w:val="none"/>
              </w:rPr>
            </w:pPr>
          </w:p>
        </w:tc>
        <w:tc>
          <w:tcPr>
            <w:tcW w:w="756" w:type="dxa"/>
            <w:tcBorders>
              <w:top w:val="nil"/>
              <w:left w:val="nil"/>
              <w:bottom w:val="nil"/>
              <w:right w:val="nil"/>
            </w:tcBorders>
            <w:shd w:val="clear" w:color="auto" w:fill="auto"/>
            <w:noWrap/>
            <w:vAlign w:val="center"/>
          </w:tcPr>
          <w:p w14:paraId="627F6B24">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center"/>
          </w:tcPr>
          <w:p w14:paraId="480DF2C0">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color="auto" w:fill="auto"/>
            <w:noWrap/>
            <w:vAlign w:val="center"/>
          </w:tcPr>
          <w:p w14:paraId="30DCE54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ED5F239">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color="auto" w:fill="auto"/>
            <w:noWrap/>
            <w:vAlign w:val="center"/>
          </w:tcPr>
          <w:p w14:paraId="43DB0922">
            <w:pPr>
              <w:rPr>
                <w:rFonts w:hint="eastAsia" w:ascii="宋体" w:hAnsi="宋体" w:eastAsia="宋体" w:cs="宋体"/>
                <w:i w:val="0"/>
                <w:iCs w:val="0"/>
                <w:color w:val="000000"/>
                <w:sz w:val="22"/>
                <w:szCs w:val="22"/>
                <w:u w:val="none"/>
              </w:rPr>
            </w:pPr>
          </w:p>
          <w:p w14:paraId="7151E824">
            <w:pPr>
              <w:rPr>
                <w:rFonts w:hint="eastAsia" w:ascii="宋体" w:hAnsi="宋体" w:eastAsia="宋体" w:cs="宋体"/>
                <w:i w:val="0"/>
                <w:iCs w:val="0"/>
                <w:color w:val="000000"/>
                <w:sz w:val="22"/>
                <w:szCs w:val="22"/>
                <w:u w:val="none"/>
              </w:rPr>
            </w:pPr>
          </w:p>
          <w:p w14:paraId="30FB4CF3">
            <w:pPr>
              <w:rPr>
                <w:rFonts w:hint="eastAsia" w:ascii="宋体" w:hAnsi="宋体" w:eastAsia="宋体" w:cs="宋体"/>
                <w:i w:val="0"/>
                <w:iCs w:val="0"/>
                <w:color w:val="000000"/>
                <w:sz w:val="22"/>
                <w:szCs w:val="22"/>
                <w:u w:val="none"/>
              </w:rPr>
            </w:pPr>
          </w:p>
          <w:p w14:paraId="19C34FAA">
            <w:pPr>
              <w:rPr>
                <w:rFonts w:hint="eastAsia" w:ascii="宋体" w:hAnsi="宋体" w:eastAsia="宋体" w:cs="宋体"/>
                <w:i w:val="0"/>
                <w:iCs w:val="0"/>
                <w:color w:val="000000"/>
                <w:sz w:val="22"/>
                <w:szCs w:val="22"/>
                <w:u w:val="none"/>
              </w:rPr>
            </w:pPr>
          </w:p>
          <w:p w14:paraId="20CB2430">
            <w:pPr>
              <w:rPr>
                <w:rFonts w:hint="eastAsia" w:ascii="宋体" w:hAnsi="宋体" w:eastAsia="宋体" w:cs="宋体"/>
                <w:i w:val="0"/>
                <w:iCs w:val="0"/>
                <w:color w:val="000000"/>
                <w:sz w:val="22"/>
                <w:szCs w:val="22"/>
                <w:u w:val="none"/>
              </w:rPr>
            </w:pPr>
          </w:p>
          <w:p w14:paraId="51CC1E63">
            <w:pPr>
              <w:rPr>
                <w:rFonts w:hint="eastAsia" w:ascii="宋体" w:hAnsi="宋体" w:eastAsia="宋体" w:cs="宋体"/>
                <w:i w:val="0"/>
                <w:iCs w:val="0"/>
                <w:color w:val="000000"/>
                <w:sz w:val="22"/>
                <w:szCs w:val="22"/>
                <w:u w:val="none"/>
              </w:rPr>
            </w:pPr>
          </w:p>
          <w:p w14:paraId="4CE10F54">
            <w:pPr>
              <w:rPr>
                <w:rFonts w:hint="eastAsia" w:ascii="宋体" w:hAnsi="宋体" w:eastAsia="宋体" w:cs="宋体"/>
                <w:i w:val="0"/>
                <w:iCs w:val="0"/>
                <w:color w:val="000000"/>
                <w:sz w:val="22"/>
                <w:szCs w:val="22"/>
                <w:u w:val="none"/>
              </w:rPr>
            </w:pPr>
          </w:p>
          <w:p w14:paraId="31969B8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976DB1">
            <w:pPr>
              <w:rPr>
                <w:rFonts w:hint="eastAsia" w:ascii="宋体" w:hAnsi="宋体" w:eastAsia="宋体" w:cs="宋体"/>
                <w:i w:val="0"/>
                <w:iCs w:val="0"/>
                <w:color w:val="000000"/>
                <w:sz w:val="22"/>
                <w:szCs w:val="22"/>
                <w:u w:val="none"/>
              </w:rPr>
            </w:pPr>
          </w:p>
        </w:tc>
        <w:tc>
          <w:tcPr>
            <w:tcW w:w="0" w:type="auto"/>
            <w:gridSpan w:val="4"/>
            <w:tcBorders>
              <w:top w:val="nil"/>
              <w:left w:val="nil"/>
              <w:bottom w:val="nil"/>
              <w:right w:val="nil"/>
            </w:tcBorders>
            <w:shd w:val="clear" w:color="auto" w:fill="auto"/>
            <w:noWrap/>
            <w:vAlign w:val="center"/>
          </w:tcPr>
          <w:p w14:paraId="47B9DE34">
            <w:pPr>
              <w:rPr>
                <w:rFonts w:hint="eastAsia" w:ascii="宋体" w:hAnsi="宋体" w:eastAsia="宋体" w:cs="宋体"/>
                <w:i w:val="0"/>
                <w:iCs w:val="0"/>
                <w:color w:val="000000"/>
                <w:sz w:val="22"/>
                <w:szCs w:val="22"/>
                <w:u w:val="none"/>
              </w:rPr>
            </w:pPr>
          </w:p>
        </w:tc>
        <w:tc>
          <w:tcPr>
            <w:tcW w:w="0" w:type="auto"/>
            <w:gridSpan w:val="6"/>
            <w:tcBorders>
              <w:top w:val="nil"/>
              <w:left w:val="nil"/>
              <w:bottom w:val="nil"/>
              <w:right w:val="nil"/>
            </w:tcBorders>
            <w:shd w:val="clear" w:color="auto" w:fill="auto"/>
            <w:noWrap/>
            <w:vAlign w:val="center"/>
          </w:tcPr>
          <w:p w14:paraId="349B30AF">
            <w:pPr>
              <w:rPr>
                <w:rFonts w:hint="eastAsia" w:ascii="宋体" w:hAnsi="宋体" w:eastAsia="宋体" w:cs="宋体"/>
                <w:i w:val="0"/>
                <w:iCs w:val="0"/>
                <w:color w:val="000000"/>
                <w:sz w:val="22"/>
                <w:szCs w:val="22"/>
                <w:u w:val="none"/>
              </w:rPr>
            </w:pPr>
          </w:p>
        </w:tc>
        <w:tc>
          <w:tcPr>
            <w:tcW w:w="0" w:type="auto"/>
            <w:gridSpan w:val="5"/>
            <w:tcBorders>
              <w:top w:val="nil"/>
              <w:left w:val="nil"/>
              <w:bottom w:val="nil"/>
              <w:right w:val="nil"/>
            </w:tcBorders>
            <w:shd w:val="clear" w:color="auto" w:fill="auto"/>
            <w:noWrap/>
            <w:vAlign w:val="center"/>
          </w:tcPr>
          <w:p w14:paraId="7CF5A418">
            <w:pPr>
              <w:rPr>
                <w:rFonts w:hint="eastAsia" w:ascii="宋体" w:hAnsi="宋体" w:eastAsia="宋体" w:cs="宋体"/>
                <w:i w:val="0"/>
                <w:iCs w:val="0"/>
                <w:color w:val="000000"/>
                <w:sz w:val="22"/>
                <w:szCs w:val="22"/>
                <w:u w:val="none"/>
              </w:rPr>
            </w:pPr>
          </w:p>
        </w:tc>
        <w:tc>
          <w:tcPr>
            <w:tcW w:w="4488" w:type="dxa"/>
            <w:gridSpan w:val="6"/>
            <w:tcBorders>
              <w:top w:val="nil"/>
              <w:left w:val="nil"/>
              <w:bottom w:val="nil"/>
              <w:right w:val="nil"/>
            </w:tcBorders>
            <w:shd w:val="clear" w:color="auto" w:fill="auto"/>
            <w:noWrap/>
            <w:vAlign w:val="center"/>
          </w:tcPr>
          <w:p w14:paraId="236F2D83">
            <w:pPr>
              <w:rPr>
                <w:rFonts w:hint="eastAsia" w:ascii="宋体" w:hAnsi="宋体" w:eastAsia="宋体" w:cs="宋体"/>
                <w:i w:val="0"/>
                <w:iCs w:val="0"/>
                <w:color w:val="000000"/>
                <w:sz w:val="22"/>
                <w:szCs w:val="22"/>
                <w:u w:val="none"/>
              </w:rPr>
            </w:pPr>
          </w:p>
        </w:tc>
      </w:tr>
      <w:tr w14:paraId="67BDB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757D8C7F">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D092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8DE8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37AF37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51320021T000000044679-对外宣传工作经费</w:t>
            </w:r>
          </w:p>
        </w:tc>
      </w:tr>
      <w:tr w14:paraId="2C5AA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41C1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AE69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353DFE9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33832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州委宣传部（外宣科）</w:t>
            </w:r>
          </w:p>
        </w:tc>
      </w:tr>
      <w:tr w14:paraId="01522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C123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B4D3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531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4C5B81C4">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7204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F7819">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FEF7F">
            <w:pPr>
              <w:rPr>
                <w:rFonts w:hint="eastAsia" w:ascii="宋体" w:hAnsi="宋体" w:eastAsia="宋体" w:cs="宋体"/>
                <w:i w:val="0"/>
                <w:iCs w:val="0"/>
                <w:color w:val="000000"/>
                <w:sz w:val="18"/>
                <w:szCs w:val="18"/>
                <w:u w:val="none"/>
              </w:rPr>
            </w:pPr>
          </w:p>
        </w:tc>
        <w:tc>
          <w:tcPr>
            <w:tcW w:w="54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5D258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作相关外宣品、外宣资料，开展各类活动，做好境内外宣传工作。围绕阿坝州委州政府中心工作、重大活动，结合时间节点，对阿坝州所辖区域、各条战线的工作亮点进行总结提炼，并予以全方位对外宣传推广，对外树立形象，对内凝聚人心。</w:t>
            </w:r>
          </w:p>
        </w:tc>
        <w:tc>
          <w:tcPr>
            <w:tcW w:w="6358"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32E229D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制作相关外宣品、外宣资料，开展各类活动，围绕州委、州政府中心工作，做好了境内外宣传工作。</w:t>
            </w:r>
          </w:p>
        </w:tc>
      </w:tr>
      <w:tr w14:paraId="6C474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969B0">
            <w:pPr>
              <w:rPr>
                <w:rFonts w:hint="eastAsia" w:ascii="宋体" w:hAnsi="宋体" w:eastAsia="宋体" w:cs="宋体"/>
                <w:i w:val="0"/>
                <w:iCs w:val="0"/>
                <w:color w:val="000000"/>
                <w:sz w:val="18"/>
                <w:szCs w:val="18"/>
                <w:u w:val="none"/>
              </w:rPr>
            </w:pPr>
          </w:p>
        </w:tc>
        <w:tc>
          <w:tcPr>
            <w:tcW w:w="13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FB1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169"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0330AC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制作相关外宣品、外宣资料，开展各类活动，围绕州委、州政府中心工作，做好了境内外宣传工作。</w:t>
            </w:r>
          </w:p>
        </w:tc>
      </w:tr>
      <w:tr w14:paraId="1B1CD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DEB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CE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BF1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5D3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1E7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455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9AC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43C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7DC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7CDD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1393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2B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4A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23E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FC7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28E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DC1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D3D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949588">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9D96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99E6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3F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264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811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3D1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919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3EF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759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A6DEE">
            <w:pPr>
              <w:rPr>
                <w:rFonts w:hint="default" w:ascii="黑体" w:hAnsi="黑体" w:eastAsia="黑体" w:cs="黑体"/>
                <w:i/>
                <w:iCs/>
                <w:color w:val="000000"/>
                <w:sz w:val="18"/>
                <w:szCs w:val="18"/>
                <w:u w:val="none"/>
              </w:rPr>
            </w:pPr>
          </w:p>
        </w:tc>
      </w:tr>
      <w:tr w14:paraId="386AB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677C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3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68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196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510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338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9AE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340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9B5FB">
            <w:pPr>
              <w:rPr>
                <w:rFonts w:hint="default" w:ascii="黑体" w:hAnsi="黑体" w:eastAsia="黑体" w:cs="黑体"/>
                <w:i/>
                <w:iCs/>
                <w:color w:val="000000"/>
                <w:sz w:val="18"/>
                <w:szCs w:val="18"/>
                <w:u w:val="none"/>
              </w:rPr>
            </w:pPr>
          </w:p>
        </w:tc>
      </w:tr>
      <w:tr w14:paraId="05E8E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8F852">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8E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61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303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B03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91E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8C5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EE5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B5913">
            <w:pPr>
              <w:rPr>
                <w:rFonts w:hint="default" w:ascii="黑体" w:hAnsi="黑体" w:eastAsia="黑体" w:cs="黑体"/>
                <w:i/>
                <w:iCs/>
                <w:color w:val="000000"/>
                <w:sz w:val="18"/>
                <w:szCs w:val="18"/>
                <w:u w:val="none"/>
              </w:rPr>
            </w:pPr>
          </w:p>
        </w:tc>
      </w:tr>
      <w:tr w14:paraId="2514B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20BC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59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DC5CD7">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4D0F03">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FE94B2">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65C78C">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612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72B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BF9E8">
            <w:pPr>
              <w:rPr>
                <w:rFonts w:hint="default" w:ascii="黑体" w:hAnsi="黑体" w:eastAsia="黑体" w:cs="黑体"/>
                <w:i/>
                <w:iCs/>
                <w:color w:val="000000"/>
                <w:sz w:val="18"/>
                <w:szCs w:val="18"/>
                <w:u w:val="none"/>
              </w:rPr>
            </w:pPr>
          </w:p>
        </w:tc>
      </w:tr>
      <w:tr w14:paraId="04864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312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B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5A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B16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D0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338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9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59C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A76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E0D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74A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9137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E6EB4">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6E6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BCC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0B1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制作宣传品数量</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3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07B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3D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7C00D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CA4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E40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2AD8E0">
            <w:pPr>
              <w:jc w:val="center"/>
              <w:rPr>
                <w:rFonts w:hint="default" w:ascii="微软雅黑" w:hAnsi="微软雅黑" w:eastAsia="微软雅黑" w:cs="微软雅黑"/>
                <w:i/>
                <w:iCs/>
                <w:color w:val="000000"/>
                <w:sz w:val="16"/>
                <w:szCs w:val="16"/>
                <w:u w:val="none"/>
              </w:rPr>
            </w:pPr>
          </w:p>
        </w:tc>
      </w:tr>
      <w:tr w14:paraId="61C82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AC5E9">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3AD40">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F2D0A">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B97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开展外宣活动次数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50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F12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F3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次/年</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458CD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939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988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A6F816">
            <w:pPr>
              <w:jc w:val="center"/>
              <w:rPr>
                <w:rFonts w:hint="default" w:ascii="微软雅黑" w:hAnsi="微软雅黑" w:eastAsia="微软雅黑" w:cs="微软雅黑"/>
                <w:i/>
                <w:iCs/>
                <w:color w:val="000000"/>
                <w:sz w:val="16"/>
                <w:szCs w:val="16"/>
                <w:u w:val="none"/>
              </w:rPr>
            </w:pPr>
          </w:p>
        </w:tc>
      </w:tr>
      <w:tr w14:paraId="18ECA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09A3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7658C">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E2A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3CC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完成宣传品制作的合格率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8A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A72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82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2CA45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EC9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495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5A346E">
            <w:pPr>
              <w:jc w:val="center"/>
              <w:rPr>
                <w:rFonts w:hint="default" w:ascii="微软雅黑" w:hAnsi="微软雅黑" w:eastAsia="微软雅黑" w:cs="微软雅黑"/>
                <w:i/>
                <w:iCs/>
                <w:color w:val="000000"/>
                <w:sz w:val="16"/>
                <w:szCs w:val="16"/>
                <w:u w:val="none"/>
              </w:rPr>
            </w:pPr>
          </w:p>
        </w:tc>
      </w:tr>
      <w:tr w14:paraId="71474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39392">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6254E">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67D3D">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007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开展外宣活动发表稿件的质量达标率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EF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A0E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49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11DB5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5D9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552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B993B2">
            <w:pPr>
              <w:jc w:val="center"/>
              <w:rPr>
                <w:rFonts w:hint="default" w:ascii="微软雅黑" w:hAnsi="微软雅黑" w:eastAsia="微软雅黑" w:cs="微软雅黑"/>
                <w:i/>
                <w:iCs/>
                <w:color w:val="000000"/>
                <w:sz w:val="16"/>
                <w:szCs w:val="16"/>
                <w:u w:val="none"/>
              </w:rPr>
            </w:pPr>
          </w:p>
        </w:tc>
      </w:tr>
      <w:tr w14:paraId="46233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F42DD">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D4E79">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A7C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343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外宣活动完成及时率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0C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867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0E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B18B0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1CC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41A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EF5D54">
            <w:pPr>
              <w:jc w:val="center"/>
              <w:rPr>
                <w:rFonts w:hint="default" w:ascii="微软雅黑" w:hAnsi="微软雅黑" w:eastAsia="微软雅黑" w:cs="微软雅黑"/>
                <w:i/>
                <w:iCs/>
                <w:color w:val="000000"/>
                <w:sz w:val="16"/>
                <w:szCs w:val="16"/>
                <w:u w:val="none"/>
              </w:rPr>
            </w:pPr>
          </w:p>
        </w:tc>
      </w:tr>
      <w:tr w14:paraId="7779F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B1F94">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C32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17E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BEC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媒体报道量较上年增长</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32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A9A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10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83638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0FF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49D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309D88">
            <w:pPr>
              <w:jc w:val="center"/>
              <w:rPr>
                <w:rFonts w:hint="default" w:ascii="微软雅黑" w:hAnsi="微软雅黑" w:eastAsia="微软雅黑" w:cs="微软雅黑"/>
                <w:i/>
                <w:iCs/>
                <w:color w:val="000000"/>
                <w:sz w:val="16"/>
                <w:szCs w:val="16"/>
                <w:u w:val="none"/>
              </w:rPr>
            </w:pPr>
          </w:p>
        </w:tc>
      </w:tr>
      <w:tr w14:paraId="72A96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61B2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F0DC1">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2AA05">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60D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群众对州情认知度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9D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3C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有效提高</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5D79D">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102A1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有效提高</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EC2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2DB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F60FF9">
            <w:pPr>
              <w:jc w:val="center"/>
              <w:rPr>
                <w:rFonts w:hint="default" w:ascii="微软雅黑" w:hAnsi="微软雅黑" w:eastAsia="微软雅黑" w:cs="微软雅黑"/>
                <w:i/>
                <w:iCs/>
                <w:color w:val="000000"/>
                <w:sz w:val="16"/>
                <w:szCs w:val="16"/>
                <w:u w:val="none"/>
              </w:rPr>
            </w:pPr>
          </w:p>
        </w:tc>
      </w:tr>
      <w:tr w14:paraId="318E4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F2837">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EA58C">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95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360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对外宣传长效机制健全性</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46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B0F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逐步健全</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FF0F6">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85B83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逐步健全</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C36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E29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6E6E81">
            <w:pPr>
              <w:jc w:val="center"/>
              <w:rPr>
                <w:rFonts w:hint="default" w:ascii="微软雅黑" w:hAnsi="微软雅黑" w:eastAsia="微软雅黑" w:cs="微软雅黑"/>
                <w:i/>
                <w:iCs/>
                <w:color w:val="000000"/>
                <w:sz w:val="16"/>
                <w:szCs w:val="16"/>
                <w:u w:val="none"/>
              </w:rPr>
            </w:pPr>
          </w:p>
        </w:tc>
      </w:tr>
      <w:tr w14:paraId="2252C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ADEA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4F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338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D57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对外宣传工作的满意度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5A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F06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A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CA00F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EFD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9C2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BE707E">
            <w:pPr>
              <w:jc w:val="center"/>
              <w:rPr>
                <w:rFonts w:hint="default" w:ascii="微软雅黑" w:hAnsi="微软雅黑" w:eastAsia="微软雅黑" w:cs="微软雅黑"/>
                <w:i/>
                <w:iCs/>
                <w:color w:val="000000"/>
                <w:sz w:val="16"/>
                <w:szCs w:val="16"/>
                <w:u w:val="none"/>
              </w:rPr>
            </w:pPr>
          </w:p>
        </w:tc>
      </w:tr>
      <w:tr w14:paraId="66F3E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A122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6A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30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181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对外宣传费用</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1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7B3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13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72E71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50万元</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442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D5E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0BD3DA">
            <w:pPr>
              <w:jc w:val="center"/>
              <w:rPr>
                <w:rFonts w:hint="default" w:ascii="微软雅黑" w:hAnsi="微软雅黑" w:eastAsia="微软雅黑" w:cs="微软雅黑"/>
                <w:i/>
                <w:iCs/>
                <w:color w:val="000000"/>
                <w:sz w:val="16"/>
                <w:szCs w:val="16"/>
                <w:u w:val="none"/>
              </w:rPr>
            </w:pPr>
          </w:p>
        </w:tc>
      </w:tr>
      <w:tr w14:paraId="79F36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419E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8C1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009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F34F73">
            <w:pPr>
              <w:rPr>
                <w:rFonts w:hint="eastAsia" w:ascii="宋体" w:hAnsi="宋体" w:eastAsia="宋体" w:cs="宋体"/>
                <w:i w:val="0"/>
                <w:iCs w:val="0"/>
                <w:color w:val="000000"/>
                <w:sz w:val="18"/>
                <w:szCs w:val="18"/>
                <w:u w:val="none"/>
              </w:rPr>
            </w:pPr>
          </w:p>
        </w:tc>
      </w:tr>
      <w:tr w14:paraId="4E22A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DA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184E0A39">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得分95分，围绕州委、州政府中心工作，对外树形象、对内聚人心。</w:t>
            </w:r>
          </w:p>
        </w:tc>
      </w:tr>
      <w:tr w14:paraId="42895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BA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4F97D64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282BE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67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CDC71D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737A7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B6345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3947BB5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13FD2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67137B46">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1B911005">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2F1A8F86">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2E2106E2">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5DEF0809">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22AEEE1B">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377E26B3">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0942FAE2">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09BC6F11">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5CF4E486">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56FDAE04">
            <w:pPr>
              <w:rPr>
                <w:rFonts w:hint="eastAsia" w:ascii="宋体" w:hAnsi="宋体" w:eastAsia="宋体" w:cs="宋体"/>
                <w:i w:val="0"/>
                <w:iCs w:val="0"/>
                <w:color w:val="000000"/>
                <w:sz w:val="18"/>
                <w:szCs w:val="18"/>
                <w:u w:val="none"/>
              </w:rPr>
            </w:pPr>
          </w:p>
        </w:tc>
      </w:tr>
      <w:tr w14:paraId="3B392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587C2325">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4DB8C457">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2940C4BC">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77839404">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3023E6C3">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02E8321F">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6FA2103F">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04500500">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6AB54AA2">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107FCC34">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4E871AD4">
            <w:pPr>
              <w:rPr>
                <w:rFonts w:hint="eastAsia" w:ascii="宋体" w:hAnsi="宋体" w:eastAsia="宋体" w:cs="宋体"/>
                <w:i w:val="0"/>
                <w:iCs w:val="0"/>
                <w:color w:val="000000"/>
                <w:sz w:val="18"/>
                <w:szCs w:val="18"/>
                <w:u w:val="none"/>
              </w:rPr>
            </w:pPr>
          </w:p>
        </w:tc>
      </w:tr>
      <w:tr w14:paraId="0680F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4C20FA09">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60DD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523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7B0110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51320022T000000356329-舆情信息工作及政工企业评审工作经费</w:t>
            </w:r>
          </w:p>
        </w:tc>
      </w:tr>
      <w:tr w14:paraId="69609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1"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BF85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6865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2627" w:type="dxa"/>
            <w:gridSpan w:val="16"/>
            <w:tcBorders>
              <w:top w:val="nil"/>
              <w:left w:val="nil"/>
              <w:bottom w:val="nil"/>
              <w:right w:val="nil"/>
            </w:tcBorders>
            <w:shd w:val="clear" w:color="auto" w:fill="auto"/>
            <w:vAlign w:val="center"/>
          </w:tcPr>
          <w:p w14:paraId="269CFAD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433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D9D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16A98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66EA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8D51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CB9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7B71116F">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04AC8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D776B">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79D13">
            <w:pPr>
              <w:rPr>
                <w:rFonts w:hint="eastAsia" w:ascii="宋体" w:hAnsi="宋体" w:eastAsia="宋体" w:cs="宋体"/>
                <w:i w:val="0"/>
                <w:iCs w:val="0"/>
                <w:color w:val="000000"/>
                <w:sz w:val="18"/>
                <w:szCs w:val="18"/>
                <w:u w:val="none"/>
              </w:rPr>
            </w:pPr>
          </w:p>
        </w:tc>
        <w:tc>
          <w:tcPr>
            <w:tcW w:w="727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08BC65B2">
            <w:pPr>
              <w:keepNext w:val="0"/>
              <w:keepLines w:val="0"/>
              <w:widowControl/>
              <w:suppressLineNumbers w:val="0"/>
              <w:jc w:val="left"/>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一是为适应新时期舆情信息工作发展需要，健全完善舆情信息工作长效机制，根据中宣部、省委宣传部文件精神立项，使用该项目经费举办会议、开展培训、发放劳务补助等，进一步调动全州舆情信息工作部门（单位）和有关人员的积极性，提高服务大局、服务决策的参谋资政水平。二是切实推进全州新闻序列任职资格评审和思想政治工作从业人员任职资格评审工作，优化全州新闻媒体单位人才队伍结构，合理推进全州企业思想政治工作从业人员梯次培养。</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C36FB8">
            <w:pPr>
              <w:keepNext w:val="0"/>
              <w:keepLines w:val="0"/>
              <w:widowControl/>
              <w:suppressLineNumbers w:val="0"/>
              <w:jc w:val="left"/>
              <w:textAlignment w:val="center"/>
              <w:rPr>
                <w:rFonts w:hint="default" w:ascii="黑体" w:hAnsi="黑体" w:eastAsia="黑体" w:cs="黑体"/>
                <w:i w:val="0"/>
                <w:iCs w:val="0"/>
                <w:color w:val="000000"/>
                <w:sz w:val="13"/>
                <w:szCs w:val="13"/>
                <w:u w:val="none"/>
              </w:rPr>
            </w:pPr>
            <w:r>
              <w:rPr>
                <w:rFonts w:hint="default" w:ascii="黑体" w:hAnsi="黑体" w:eastAsia="黑体" w:cs="黑体"/>
                <w:i w:val="0"/>
                <w:iCs w:val="0"/>
                <w:color w:val="000000"/>
                <w:kern w:val="0"/>
                <w:sz w:val="13"/>
                <w:szCs w:val="13"/>
                <w:u w:val="none"/>
                <w:lang w:val="en-US" w:eastAsia="zh-CN" w:bidi="ar"/>
              </w:rPr>
              <w:t>2025年度，结合本年度实际，发放了劳务补助等，调动了全州舆情信息工作部门有关人员的积极性。</w:t>
            </w:r>
          </w:p>
        </w:tc>
      </w:tr>
      <w:tr w14:paraId="06E07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45B0A">
            <w:pPr>
              <w:rPr>
                <w:rFonts w:hint="eastAsia" w:ascii="宋体" w:hAnsi="宋体" w:eastAsia="宋体" w:cs="宋体"/>
                <w:i w:val="0"/>
                <w:iCs w:val="0"/>
                <w:color w:val="000000"/>
                <w:sz w:val="18"/>
                <w:szCs w:val="18"/>
                <w:u w:val="none"/>
              </w:rPr>
            </w:pPr>
          </w:p>
        </w:tc>
        <w:tc>
          <w:tcPr>
            <w:tcW w:w="41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34F8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400"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5CDA7E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按要求发放了劳务补助并提高从事人员的积极性。</w:t>
            </w:r>
          </w:p>
        </w:tc>
      </w:tr>
      <w:tr w14:paraId="34551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535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0F2BA">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9D024">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1E56BF">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757326">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2684C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13EECC">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24B0CD">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D69A6E">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原因</w:t>
            </w:r>
          </w:p>
        </w:tc>
      </w:tr>
      <w:tr w14:paraId="53276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BDAC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CB0AA">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A27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850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5A1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2CD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F39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09F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25BE6">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CE38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98B62">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85AF">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2EB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F8D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447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F66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866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1D8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471FC">
            <w:pPr>
              <w:rPr>
                <w:rFonts w:hint="default" w:ascii="黑体" w:hAnsi="黑体" w:eastAsia="黑体" w:cs="黑体"/>
                <w:i/>
                <w:iCs/>
                <w:color w:val="000000"/>
                <w:sz w:val="18"/>
                <w:szCs w:val="18"/>
                <w:u w:val="none"/>
              </w:rPr>
            </w:pPr>
          </w:p>
        </w:tc>
      </w:tr>
      <w:tr w14:paraId="7EEE1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AB99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591C">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E22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411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640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187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BA8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8DB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DD99C">
            <w:pPr>
              <w:rPr>
                <w:rFonts w:hint="default" w:ascii="黑体" w:hAnsi="黑体" w:eastAsia="黑体" w:cs="黑体"/>
                <w:i/>
                <w:iCs/>
                <w:color w:val="000000"/>
                <w:sz w:val="18"/>
                <w:szCs w:val="18"/>
                <w:u w:val="none"/>
              </w:rPr>
            </w:pPr>
          </w:p>
        </w:tc>
      </w:tr>
      <w:tr w14:paraId="07DE1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27CD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743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821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CD8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C69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F86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C08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A06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5BA42">
            <w:pPr>
              <w:rPr>
                <w:rFonts w:hint="default" w:ascii="黑体" w:hAnsi="黑体" w:eastAsia="黑体" w:cs="黑体"/>
                <w:i/>
                <w:iCs/>
                <w:color w:val="000000"/>
                <w:sz w:val="18"/>
                <w:szCs w:val="18"/>
                <w:u w:val="none"/>
              </w:rPr>
            </w:pPr>
          </w:p>
        </w:tc>
      </w:tr>
      <w:tr w14:paraId="17DAA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EC35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2EBE2">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836BA">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DF7D72">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30377F">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BF1E98">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42A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B9A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82124">
            <w:pPr>
              <w:rPr>
                <w:rFonts w:hint="default" w:ascii="黑体" w:hAnsi="黑体" w:eastAsia="黑体" w:cs="黑体"/>
                <w:i/>
                <w:iCs/>
                <w:color w:val="000000"/>
                <w:sz w:val="18"/>
                <w:szCs w:val="18"/>
                <w:u w:val="none"/>
              </w:rPr>
            </w:pPr>
          </w:p>
        </w:tc>
      </w:tr>
      <w:tr w14:paraId="656E3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B25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E4DD">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D19324">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A64ED3">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三级指标</w:t>
            </w:r>
          </w:p>
        </w:tc>
        <w:tc>
          <w:tcPr>
            <w:tcW w:w="8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A721C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指标性质</w:t>
            </w:r>
          </w:p>
        </w:tc>
        <w:tc>
          <w:tcPr>
            <w:tcW w:w="8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320A75">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0BBAF">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439E5A">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C276A4">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942203">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99E916">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未完成原因分析</w:t>
            </w:r>
          </w:p>
        </w:tc>
      </w:tr>
      <w:tr w14:paraId="293A2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D8E33">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27F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BB7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5DA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思想政治工作从业人员任职资格评审次数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5F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537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E8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0D2B6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187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A04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0CD0DD">
            <w:pPr>
              <w:jc w:val="center"/>
              <w:rPr>
                <w:rFonts w:hint="default" w:ascii="微软雅黑" w:hAnsi="微软雅黑" w:eastAsia="微软雅黑" w:cs="微软雅黑"/>
                <w:i/>
                <w:iCs/>
                <w:color w:val="000000"/>
                <w:sz w:val="16"/>
                <w:szCs w:val="16"/>
                <w:u w:val="none"/>
              </w:rPr>
            </w:pPr>
          </w:p>
        </w:tc>
      </w:tr>
      <w:tr w14:paraId="1C380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2B2D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DD376">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EF524">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86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发放舆情人员劳务补助次数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88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E43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18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批次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19255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E0F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48E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12A89C">
            <w:pPr>
              <w:jc w:val="center"/>
              <w:rPr>
                <w:rFonts w:hint="default" w:ascii="微软雅黑" w:hAnsi="微软雅黑" w:eastAsia="微软雅黑" w:cs="微软雅黑"/>
                <w:i/>
                <w:iCs/>
                <w:color w:val="000000"/>
                <w:sz w:val="16"/>
                <w:szCs w:val="16"/>
                <w:u w:val="none"/>
              </w:rPr>
            </w:pPr>
          </w:p>
        </w:tc>
      </w:tr>
      <w:tr w14:paraId="43457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423AF">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8E63B">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A0E37">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E5D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9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DB4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31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2F1A7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0DF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AAA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E8D87B">
            <w:pPr>
              <w:jc w:val="center"/>
              <w:rPr>
                <w:rFonts w:hint="default" w:ascii="微软雅黑" w:hAnsi="微软雅黑" w:eastAsia="微软雅黑" w:cs="微软雅黑"/>
                <w:i/>
                <w:iCs/>
                <w:color w:val="000000"/>
                <w:sz w:val="16"/>
                <w:szCs w:val="16"/>
                <w:u w:val="none"/>
              </w:rPr>
            </w:pPr>
          </w:p>
        </w:tc>
      </w:tr>
      <w:tr w14:paraId="2B9C8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295A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0F08E">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1A3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6FA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完成全州新闻任职资格评审工作的达标率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49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64A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60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DD5DE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BBCA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B1C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FF0D67">
            <w:pPr>
              <w:jc w:val="center"/>
              <w:rPr>
                <w:rFonts w:hint="default" w:ascii="微软雅黑" w:hAnsi="微软雅黑" w:eastAsia="微软雅黑" w:cs="微软雅黑"/>
                <w:i/>
                <w:iCs/>
                <w:color w:val="000000"/>
                <w:sz w:val="16"/>
                <w:szCs w:val="16"/>
                <w:u w:val="none"/>
              </w:rPr>
            </w:pPr>
          </w:p>
        </w:tc>
      </w:tr>
      <w:tr w14:paraId="356EE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09DD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D99E3">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125A3">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D40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发放舆情人员劳务补助的达标率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D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2F2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72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685E8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24A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7D7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2E7586">
            <w:pPr>
              <w:jc w:val="center"/>
              <w:rPr>
                <w:rFonts w:hint="default" w:ascii="微软雅黑" w:hAnsi="微软雅黑" w:eastAsia="微软雅黑" w:cs="微软雅黑"/>
                <w:i/>
                <w:iCs/>
                <w:color w:val="000000"/>
                <w:sz w:val="16"/>
                <w:szCs w:val="16"/>
                <w:u w:val="none"/>
              </w:rPr>
            </w:pPr>
          </w:p>
        </w:tc>
      </w:tr>
      <w:tr w14:paraId="4C132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25F55">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8F33A">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A2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7A1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开展全州新闻任职资格评审工作按时完成率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1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873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4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13CCA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5D3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134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06637E">
            <w:pPr>
              <w:jc w:val="center"/>
              <w:rPr>
                <w:rFonts w:hint="default" w:ascii="微软雅黑" w:hAnsi="微软雅黑" w:eastAsia="微软雅黑" w:cs="微软雅黑"/>
                <w:i/>
                <w:iCs/>
                <w:color w:val="000000"/>
                <w:sz w:val="16"/>
                <w:szCs w:val="16"/>
                <w:u w:val="none"/>
              </w:rPr>
            </w:pPr>
          </w:p>
        </w:tc>
      </w:tr>
      <w:tr w14:paraId="61BB0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A0FCE">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2E8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AE3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916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优化全州新闻媒体单位人才队伍结构</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74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9FC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稳步优化</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042DC">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0A0E7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稳步优化</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30B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8DF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52F9E0">
            <w:pPr>
              <w:jc w:val="center"/>
              <w:rPr>
                <w:rFonts w:hint="default" w:ascii="微软雅黑" w:hAnsi="微软雅黑" w:eastAsia="微软雅黑" w:cs="微软雅黑"/>
                <w:i/>
                <w:iCs/>
                <w:color w:val="000000"/>
                <w:sz w:val="16"/>
                <w:szCs w:val="16"/>
                <w:u w:val="none"/>
              </w:rPr>
            </w:pPr>
          </w:p>
        </w:tc>
      </w:tr>
      <w:tr w14:paraId="0586C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FE598">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D784D">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6BC6E">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2DC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思想政治工作从业人员队伍建设水平提升程度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00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5DC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稳步提升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3A491">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C0F55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稳步提升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0C6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EC9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EFBAE6">
            <w:pPr>
              <w:jc w:val="center"/>
              <w:rPr>
                <w:rFonts w:hint="default" w:ascii="微软雅黑" w:hAnsi="微软雅黑" w:eastAsia="微软雅黑" w:cs="微软雅黑"/>
                <w:i/>
                <w:iCs/>
                <w:color w:val="000000"/>
                <w:sz w:val="16"/>
                <w:szCs w:val="16"/>
                <w:u w:val="none"/>
              </w:rPr>
            </w:pPr>
          </w:p>
        </w:tc>
      </w:tr>
      <w:tr w14:paraId="137CE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B9C4D">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66481">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42994">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E0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参谋资政水平提升程度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74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CF2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稳步提升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9BB22">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C7B04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稳步提高</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0D86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0F1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A11244">
            <w:pPr>
              <w:jc w:val="center"/>
              <w:rPr>
                <w:rFonts w:hint="default" w:ascii="微软雅黑" w:hAnsi="微软雅黑" w:eastAsia="微软雅黑" w:cs="微软雅黑"/>
                <w:i/>
                <w:iCs/>
                <w:color w:val="000000"/>
                <w:sz w:val="16"/>
                <w:szCs w:val="16"/>
                <w:u w:val="none"/>
              </w:rPr>
            </w:pPr>
          </w:p>
        </w:tc>
      </w:tr>
      <w:tr w14:paraId="5D6FD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D0C2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55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633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5BF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舆情人员的满意度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EA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7FD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5B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F0554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FAB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DE2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278CA4">
            <w:pPr>
              <w:jc w:val="center"/>
              <w:rPr>
                <w:rFonts w:hint="default" w:ascii="微软雅黑" w:hAnsi="微软雅黑" w:eastAsia="微软雅黑" w:cs="微软雅黑"/>
                <w:i/>
                <w:iCs/>
                <w:color w:val="000000"/>
                <w:sz w:val="16"/>
                <w:szCs w:val="16"/>
                <w:u w:val="none"/>
              </w:rPr>
            </w:pPr>
          </w:p>
        </w:tc>
      </w:tr>
      <w:tr w14:paraId="22F6B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3C16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1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904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CFB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项目预算执行率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79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B1F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59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838A8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2CB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3E6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12C18F">
            <w:pPr>
              <w:jc w:val="center"/>
              <w:rPr>
                <w:rFonts w:hint="default" w:ascii="微软雅黑" w:hAnsi="微软雅黑" w:eastAsia="微软雅黑" w:cs="微软雅黑"/>
                <w:i/>
                <w:iCs/>
                <w:color w:val="000000"/>
                <w:sz w:val="16"/>
                <w:szCs w:val="16"/>
                <w:u w:val="none"/>
              </w:rPr>
            </w:pPr>
          </w:p>
        </w:tc>
      </w:tr>
      <w:tr w14:paraId="53499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A366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499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D1B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D30974">
            <w:pPr>
              <w:rPr>
                <w:rFonts w:hint="eastAsia" w:ascii="宋体" w:hAnsi="宋体" w:eastAsia="宋体" w:cs="宋体"/>
                <w:i w:val="0"/>
                <w:iCs w:val="0"/>
                <w:color w:val="000000"/>
                <w:sz w:val="18"/>
                <w:szCs w:val="18"/>
                <w:u w:val="none"/>
              </w:rPr>
            </w:pPr>
          </w:p>
        </w:tc>
      </w:tr>
      <w:tr w14:paraId="17B01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F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14E24C6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得分93分，结合本年度实际，举办了舆情信息工作会议，发放了劳务补助等，调动了全州舆情信息工作部门有关人员的积极性。</w:t>
            </w:r>
          </w:p>
        </w:tc>
      </w:tr>
      <w:tr w14:paraId="5038C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3C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295225CB">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51EE2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E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875803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79050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D6425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52C1DD5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347BC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6DC7DEEC">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64E2BE07">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39AA6A93">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3E5AAC9E">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1E2EAC59">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24E96A2A">
            <w:pPr>
              <w:rPr>
                <w:rFonts w:hint="eastAsia" w:ascii="宋体" w:hAnsi="宋体" w:eastAsia="宋体" w:cs="宋体"/>
                <w:i w:val="0"/>
                <w:iCs w:val="0"/>
                <w:color w:val="000000"/>
                <w:sz w:val="18"/>
                <w:szCs w:val="18"/>
                <w:u w:val="none"/>
              </w:rPr>
            </w:pPr>
          </w:p>
          <w:p w14:paraId="54DD299A">
            <w:pPr>
              <w:rPr>
                <w:rFonts w:hint="eastAsia" w:ascii="宋体" w:hAnsi="宋体" w:eastAsia="宋体" w:cs="宋体"/>
                <w:i w:val="0"/>
                <w:iCs w:val="0"/>
                <w:color w:val="000000"/>
                <w:sz w:val="18"/>
                <w:szCs w:val="18"/>
                <w:u w:val="none"/>
              </w:rPr>
            </w:pPr>
          </w:p>
          <w:p w14:paraId="6068D494">
            <w:pPr>
              <w:rPr>
                <w:rFonts w:hint="eastAsia" w:ascii="宋体" w:hAnsi="宋体" w:eastAsia="宋体" w:cs="宋体"/>
                <w:i w:val="0"/>
                <w:iCs w:val="0"/>
                <w:color w:val="000000"/>
                <w:sz w:val="18"/>
                <w:szCs w:val="18"/>
                <w:u w:val="none"/>
              </w:rPr>
            </w:pPr>
          </w:p>
          <w:p w14:paraId="30DDABB2">
            <w:pPr>
              <w:rPr>
                <w:rFonts w:hint="eastAsia" w:ascii="宋体" w:hAnsi="宋体" w:eastAsia="宋体" w:cs="宋体"/>
                <w:i w:val="0"/>
                <w:iCs w:val="0"/>
                <w:color w:val="000000"/>
                <w:sz w:val="18"/>
                <w:szCs w:val="18"/>
                <w:u w:val="none"/>
              </w:rPr>
            </w:pPr>
          </w:p>
          <w:p w14:paraId="0456CB7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495B80D6">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7AB954E9">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6D99A2D0">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5CE83ADB">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0C3A518F">
            <w:pPr>
              <w:rPr>
                <w:rFonts w:hint="eastAsia" w:ascii="宋体" w:hAnsi="宋体" w:eastAsia="宋体" w:cs="宋体"/>
                <w:i w:val="0"/>
                <w:iCs w:val="0"/>
                <w:color w:val="000000"/>
                <w:sz w:val="18"/>
                <w:szCs w:val="18"/>
                <w:u w:val="none"/>
              </w:rPr>
            </w:pPr>
          </w:p>
        </w:tc>
      </w:tr>
      <w:tr w14:paraId="2C70B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570F18D3">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7A718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394F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46CF6D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51320022T000000356379-川观新闻阿坝频道服务采购项目经费</w:t>
            </w:r>
          </w:p>
        </w:tc>
      </w:tr>
      <w:tr w14:paraId="06569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49C0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7BFA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5AEBB4D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045DF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2FC9E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F4CE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9B6E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E15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116EF0FC">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2E456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B817A">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C25A5">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1F0E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依据州政府办[2021]Ｊ-197号文件，及时推广阿坝州正能量引导、推广阿坝州乡村振兴、全域旅游等政策执行情况等方面的推广，通过川观新闻阿坝频道及时推广阿坝州正能量引导、乡村振兴、全域旅游等政策执行情况，提高政策知晓度和群众参与度。</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5ECD043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重点围绕生态保护、乡村振兴等主题，统筹海报、文字、视频等方式，加大宣传报道力度，不断扩大阿坝州在全省的舆论影响力。</w:t>
            </w:r>
          </w:p>
        </w:tc>
      </w:tr>
      <w:tr w14:paraId="3792C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6592A">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73B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52BFD1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重点围绕生态保护、乡村振兴等主题，统筹海报、文字、视频等方式，加大宣传报道力度，不断扩大阿坝州在全省的舆论影响力。</w:t>
            </w:r>
          </w:p>
        </w:tc>
      </w:tr>
      <w:tr w14:paraId="5B526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872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38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513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097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68B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7A3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973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602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399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81D3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57B5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EB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781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C27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44E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9CD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CFA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5E8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3409F">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8B6B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7046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BD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F8A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9A2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0A4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DB0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5BC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7D1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E8970">
            <w:pPr>
              <w:rPr>
                <w:rFonts w:hint="default" w:ascii="黑体" w:hAnsi="黑体" w:eastAsia="黑体" w:cs="黑体"/>
                <w:i/>
                <w:iCs/>
                <w:color w:val="000000"/>
                <w:sz w:val="18"/>
                <w:szCs w:val="18"/>
                <w:u w:val="none"/>
              </w:rPr>
            </w:pPr>
          </w:p>
        </w:tc>
      </w:tr>
      <w:tr w14:paraId="357A1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902E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D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55D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0DA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5B6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828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B3E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5FE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E5E98">
            <w:pPr>
              <w:rPr>
                <w:rFonts w:hint="default" w:ascii="黑体" w:hAnsi="黑体" w:eastAsia="黑体" w:cs="黑体"/>
                <w:i/>
                <w:iCs/>
                <w:color w:val="000000"/>
                <w:sz w:val="18"/>
                <w:szCs w:val="18"/>
                <w:u w:val="none"/>
              </w:rPr>
            </w:pPr>
          </w:p>
        </w:tc>
      </w:tr>
      <w:tr w14:paraId="00785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EA85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3A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0B5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DC0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A85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4C5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289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554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B80FA">
            <w:pPr>
              <w:rPr>
                <w:rFonts w:hint="default" w:ascii="黑体" w:hAnsi="黑体" w:eastAsia="黑体" w:cs="黑体"/>
                <w:i/>
                <w:iCs/>
                <w:color w:val="000000"/>
                <w:sz w:val="18"/>
                <w:szCs w:val="18"/>
                <w:u w:val="none"/>
              </w:rPr>
            </w:pPr>
          </w:p>
        </w:tc>
      </w:tr>
      <w:tr w14:paraId="0E5F9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DB54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0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C5B1A6">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F8E28">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BBE24A">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EBEBB1">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492C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B5A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4AC9F">
            <w:pPr>
              <w:rPr>
                <w:rFonts w:hint="default" w:ascii="黑体" w:hAnsi="黑体" w:eastAsia="黑体" w:cs="黑体"/>
                <w:i/>
                <w:iCs/>
                <w:color w:val="000000"/>
                <w:sz w:val="18"/>
                <w:szCs w:val="18"/>
                <w:u w:val="none"/>
              </w:rPr>
            </w:pPr>
          </w:p>
        </w:tc>
      </w:tr>
      <w:tr w14:paraId="18195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8D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05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E56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6DD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C6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FFA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C9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04E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ACF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E14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B8F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FD5E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36B87">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EE3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B68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99D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在川观新闻刊发稿件数量</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2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736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01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B7386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1BF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9D9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9A542B">
            <w:pPr>
              <w:jc w:val="center"/>
              <w:rPr>
                <w:rFonts w:hint="default" w:ascii="微软雅黑" w:hAnsi="微软雅黑" w:eastAsia="微软雅黑" w:cs="微软雅黑"/>
                <w:i/>
                <w:iCs/>
                <w:color w:val="000000"/>
                <w:sz w:val="16"/>
                <w:szCs w:val="16"/>
                <w:u w:val="none"/>
              </w:rPr>
            </w:pPr>
          </w:p>
        </w:tc>
      </w:tr>
      <w:tr w14:paraId="66F1B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B2435">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BD1FC">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1B2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ECC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在川观新闻刊发稿件达标率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4D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22C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AE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FAFEB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8F8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B39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2433E0">
            <w:pPr>
              <w:jc w:val="center"/>
              <w:rPr>
                <w:rFonts w:hint="default" w:ascii="微软雅黑" w:hAnsi="微软雅黑" w:eastAsia="微软雅黑" w:cs="微软雅黑"/>
                <w:i/>
                <w:iCs/>
                <w:color w:val="000000"/>
                <w:sz w:val="16"/>
                <w:szCs w:val="16"/>
                <w:u w:val="none"/>
              </w:rPr>
            </w:pPr>
          </w:p>
        </w:tc>
      </w:tr>
      <w:tr w14:paraId="0CC34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02291">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F3A0A">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2D7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6EA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在川观新闻刊发稿件完成时间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A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DCB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56671">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B02AB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12月底</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42D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CD6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9CE873">
            <w:pPr>
              <w:jc w:val="center"/>
              <w:rPr>
                <w:rFonts w:hint="default" w:ascii="微软雅黑" w:hAnsi="微软雅黑" w:eastAsia="微软雅黑" w:cs="微软雅黑"/>
                <w:i/>
                <w:iCs/>
                <w:color w:val="000000"/>
                <w:sz w:val="16"/>
                <w:szCs w:val="16"/>
                <w:u w:val="none"/>
              </w:rPr>
            </w:pPr>
          </w:p>
        </w:tc>
      </w:tr>
      <w:tr w14:paraId="2F7B3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0F89D">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B85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321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328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正能量引导效果</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A1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F9A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效果显著</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8E5F3">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1FDA3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效果显著</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495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EA5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2E5A3E">
            <w:pPr>
              <w:jc w:val="center"/>
              <w:rPr>
                <w:rFonts w:hint="default" w:ascii="微软雅黑" w:hAnsi="微软雅黑" w:eastAsia="微软雅黑" w:cs="微软雅黑"/>
                <w:i/>
                <w:iCs/>
                <w:color w:val="000000"/>
                <w:sz w:val="16"/>
                <w:szCs w:val="16"/>
                <w:u w:val="none"/>
              </w:rPr>
            </w:pPr>
          </w:p>
        </w:tc>
      </w:tr>
      <w:tr w14:paraId="5096D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E37D3">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6B825">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D6558">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84C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乡村振兴政策知晓率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A0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7BB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8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64168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43CD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B46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EE900E">
            <w:pPr>
              <w:jc w:val="center"/>
              <w:rPr>
                <w:rFonts w:hint="default" w:ascii="微软雅黑" w:hAnsi="微软雅黑" w:eastAsia="微软雅黑" w:cs="微软雅黑"/>
                <w:i/>
                <w:iCs/>
                <w:color w:val="000000"/>
                <w:sz w:val="16"/>
                <w:szCs w:val="16"/>
                <w:u w:val="none"/>
              </w:rPr>
            </w:pPr>
          </w:p>
        </w:tc>
      </w:tr>
      <w:tr w14:paraId="74775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01F0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D0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2E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F79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社会受众的满意度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E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B1C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7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1DD77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017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66C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35EB84">
            <w:pPr>
              <w:jc w:val="center"/>
              <w:rPr>
                <w:rFonts w:hint="default" w:ascii="微软雅黑" w:hAnsi="微软雅黑" w:eastAsia="微软雅黑" w:cs="微软雅黑"/>
                <w:i/>
                <w:iCs/>
                <w:color w:val="000000"/>
                <w:sz w:val="16"/>
                <w:szCs w:val="16"/>
                <w:u w:val="none"/>
              </w:rPr>
            </w:pPr>
          </w:p>
        </w:tc>
      </w:tr>
      <w:tr w14:paraId="0B439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673D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F6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407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75C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刊发稿件成本</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38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540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1F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092B9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30万元</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B9A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07E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6F05D9">
            <w:pPr>
              <w:jc w:val="center"/>
              <w:rPr>
                <w:rFonts w:hint="default" w:ascii="微软雅黑" w:hAnsi="微软雅黑" w:eastAsia="微软雅黑" w:cs="微软雅黑"/>
                <w:i/>
                <w:iCs/>
                <w:color w:val="000000"/>
                <w:sz w:val="16"/>
                <w:szCs w:val="16"/>
                <w:u w:val="none"/>
              </w:rPr>
            </w:pPr>
          </w:p>
        </w:tc>
      </w:tr>
      <w:tr w14:paraId="402BB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8C86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0CC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23F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299F0E">
            <w:pPr>
              <w:rPr>
                <w:rFonts w:hint="eastAsia" w:ascii="宋体" w:hAnsi="宋体" w:eastAsia="宋体" w:cs="宋体"/>
                <w:i w:val="0"/>
                <w:iCs w:val="0"/>
                <w:color w:val="000000"/>
                <w:sz w:val="18"/>
                <w:szCs w:val="18"/>
                <w:u w:val="none"/>
              </w:rPr>
            </w:pPr>
          </w:p>
        </w:tc>
      </w:tr>
      <w:tr w14:paraId="21435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F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0D23D73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得分95分，重点围绕生态保护、乡村振兴等主题，统筹海报、文字、视频等方式，加大宣传报道力度，不断扩大阿坝州在全省的舆论影响力。</w:t>
            </w:r>
          </w:p>
        </w:tc>
      </w:tr>
      <w:tr w14:paraId="249DA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D7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01EFB19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2E6F1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6A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755C2A3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408DE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3C1F5A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43B8A3F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6969C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5E01EEE1">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39975978">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15595D08">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2A6294C5">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771AEFB1">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401207CC">
            <w:pPr>
              <w:rPr>
                <w:rFonts w:hint="eastAsia" w:ascii="宋体" w:hAnsi="宋体" w:eastAsia="宋体" w:cs="宋体"/>
                <w:i w:val="0"/>
                <w:iCs w:val="0"/>
                <w:color w:val="000000"/>
                <w:sz w:val="18"/>
                <w:szCs w:val="18"/>
                <w:u w:val="none"/>
              </w:rPr>
            </w:pPr>
          </w:p>
          <w:p w14:paraId="6561EB5B">
            <w:pPr>
              <w:rPr>
                <w:rFonts w:hint="eastAsia" w:ascii="宋体" w:hAnsi="宋体" w:eastAsia="宋体" w:cs="宋体"/>
                <w:i w:val="0"/>
                <w:iCs w:val="0"/>
                <w:color w:val="000000"/>
                <w:sz w:val="18"/>
                <w:szCs w:val="18"/>
                <w:u w:val="none"/>
              </w:rPr>
            </w:pPr>
          </w:p>
          <w:p w14:paraId="2462A038">
            <w:pPr>
              <w:rPr>
                <w:rFonts w:hint="eastAsia" w:ascii="宋体" w:hAnsi="宋体" w:eastAsia="宋体" w:cs="宋体"/>
                <w:i w:val="0"/>
                <w:iCs w:val="0"/>
                <w:color w:val="000000"/>
                <w:sz w:val="18"/>
                <w:szCs w:val="18"/>
                <w:u w:val="none"/>
              </w:rPr>
            </w:pPr>
          </w:p>
          <w:p w14:paraId="0AB5034E">
            <w:pPr>
              <w:rPr>
                <w:rFonts w:hint="eastAsia" w:ascii="宋体" w:hAnsi="宋体" w:eastAsia="宋体" w:cs="宋体"/>
                <w:i w:val="0"/>
                <w:iCs w:val="0"/>
                <w:color w:val="000000"/>
                <w:sz w:val="18"/>
                <w:szCs w:val="18"/>
                <w:u w:val="none"/>
              </w:rPr>
            </w:pPr>
          </w:p>
          <w:p w14:paraId="2FBA3619">
            <w:pPr>
              <w:rPr>
                <w:rFonts w:hint="eastAsia" w:ascii="宋体" w:hAnsi="宋体" w:eastAsia="宋体" w:cs="宋体"/>
                <w:i w:val="0"/>
                <w:iCs w:val="0"/>
                <w:color w:val="000000"/>
                <w:sz w:val="18"/>
                <w:szCs w:val="18"/>
                <w:u w:val="none"/>
              </w:rPr>
            </w:pPr>
          </w:p>
          <w:p w14:paraId="55EDCE41">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101BEA87">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30132907">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7313735A">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169C6DD1">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3DD92DCE">
            <w:pPr>
              <w:rPr>
                <w:rFonts w:hint="eastAsia" w:ascii="宋体" w:hAnsi="宋体" w:eastAsia="宋体" w:cs="宋体"/>
                <w:i w:val="0"/>
                <w:iCs w:val="0"/>
                <w:color w:val="000000"/>
                <w:sz w:val="18"/>
                <w:szCs w:val="18"/>
                <w:u w:val="none"/>
              </w:rPr>
            </w:pPr>
          </w:p>
        </w:tc>
      </w:tr>
      <w:tr w14:paraId="0EFDC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176E960D">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70E3B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B2F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0298D8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51320022T000000356387-四川日报《市州观察·阿坝》栏目政府购买服务项目</w:t>
            </w:r>
          </w:p>
        </w:tc>
      </w:tr>
      <w:tr w14:paraId="0A13F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307E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3490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62A35FC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0B9D0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2BD94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0524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13A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67E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1E8A00A9">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3E824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41619">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6ED8A">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9C3F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每季度对阿坝州的主要工作及时向省上主要领导及社会进行汇报及通报，并且进一步提升阿坝州对外宣传的知名度和影响力</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AD7A40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2025年度在四川日报《市州观察·阿坝》版，分别围绕阿坝州重大项目建设、冬春旅游、对口支援、生态保护治理、非遗文化等重点工作全方位策划宣传。</w:t>
            </w:r>
          </w:p>
        </w:tc>
      </w:tr>
      <w:tr w14:paraId="0AA2F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7A025">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85A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504F3E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在四川日报《市州观察·阿坝》版，分别围绕阿坝州重大项目建设、冬春旅游、对口支援、生态保护治理、非遗文化等重点工作全方位策划宣传。</w:t>
            </w:r>
          </w:p>
        </w:tc>
      </w:tr>
      <w:tr w14:paraId="114DB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96B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0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971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C6F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F28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A3B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1F5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B66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140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0E73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0717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52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D50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C9A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964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72B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890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F3A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8488F2">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7111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2948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2F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4FA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9DA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F36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D1A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B50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2D5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011CB">
            <w:pPr>
              <w:rPr>
                <w:rFonts w:hint="default" w:ascii="黑体" w:hAnsi="黑体" w:eastAsia="黑体" w:cs="黑体"/>
                <w:i/>
                <w:iCs/>
                <w:color w:val="000000"/>
                <w:sz w:val="18"/>
                <w:szCs w:val="18"/>
                <w:u w:val="none"/>
              </w:rPr>
            </w:pPr>
          </w:p>
        </w:tc>
      </w:tr>
      <w:tr w14:paraId="12B8E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CD0A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E8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006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ECC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29A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D39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DF5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7F3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75D25">
            <w:pPr>
              <w:rPr>
                <w:rFonts w:hint="default" w:ascii="黑体" w:hAnsi="黑体" w:eastAsia="黑体" w:cs="黑体"/>
                <w:i/>
                <w:iCs/>
                <w:color w:val="000000"/>
                <w:sz w:val="18"/>
                <w:szCs w:val="18"/>
                <w:u w:val="none"/>
              </w:rPr>
            </w:pPr>
          </w:p>
        </w:tc>
      </w:tr>
      <w:tr w14:paraId="32B8E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D1AD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FF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5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25B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F2B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3A2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D47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C71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82ACC">
            <w:pPr>
              <w:rPr>
                <w:rFonts w:hint="default" w:ascii="黑体" w:hAnsi="黑体" w:eastAsia="黑体" w:cs="黑体"/>
                <w:i/>
                <w:iCs/>
                <w:color w:val="000000"/>
                <w:sz w:val="18"/>
                <w:szCs w:val="18"/>
                <w:u w:val="none"/>
              </w:rPr>
            </w:pPr>
          </w:p>
        </w:tc>
      </w:tr>
      <w:tr w14:paraId="3D87C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596F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4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5B944D">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0B2A9B">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782A19">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B4E1BE">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86E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B0E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825E1">
            <w:pPr>
              <w:rPr>
                <w:rFonts w:hint="default" w:ascii="黑体" w:hAnsi="黑体" w:eastAsia="黑体" w:cs="黑体"/>
                <w:i/>
                <w:iCs/>
                <w:color w:val="000000"/>
                <w:sz w:val="18"/>
                <w:szCs w:val="18"/>
                <w:u w:val="none"/>
              </w:rPr>
            </w:pPr>
          </w:p>
        </w:tc>
      </w:tr>
      <w:tr w14:paraId="2CA1D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7B2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B0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84A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588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1B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394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AE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429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080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444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9A8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A076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BDDE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E07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83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AAB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在市州观察刊发稿件数量</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E2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93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DD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篇（部）</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0F68B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CC2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F7C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BD6F7C">
            <w:pPr>
              <w:jc w:val="center"/>
              <w:rPr>
                <w:rFonts w:hint="default" w:ascii="微软雅黑" w:hAnsi="微软雅黑" w:eastAsia="微软雅黑" w:cs="微软雅黑"/>
                <w:i/>
                <w:iCs/>
                <w:color w:val="000000"/>
                <w:sz w:val="16"/>
                <w:szCs w:val="16"/>
                <w:u w:val="none"/>
              </w:rPr>
            </w:pPr>
          </w:p>
        </w:tc>
      </w:tr>
      <w:tr w14:paraId="2AE20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56056">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600CD">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9E104">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62A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在市州观察每季度刊发期数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84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61D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00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C44A4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163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0A6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562B0D">
            <w:pPr>
              <w:jc w:val="center"/>
              <w:rPr>
                <w:rFonts w:hint="default" w:ascii="微软雅黑" w:hAnsi="微软雅黑" w:eastAsia="微软雅黑" w:cs="微软雅黑"/>
                <w:i/>
                <w:iCs/>
                <w:color w:val="000000"/>
                <w:sz w:val="16"/>
                <w:szCs w:val="16"/>
                <w:u w:val="none"/>
              </w:rPr>
            </w:pPr>
          </w:p>
        </w:tc>
      </w:tr>
      <w:tr w14:paraId="71A79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6DD2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10782">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3E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A51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在市州观察刊发稿件达标率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3C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7DE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85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DC43B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1DF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04B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30AECC">
            <w:pPr>
              <w:jc w:val="center"/>
              <w:rPr>
                <w:rFonts w:hint="default" w:ascii="微软雅黑" w:hAnsi="微软雅黑" w:eastAsia="微软雅黑" w:cs="微软雅黑"/>
                <w:i/>
                <w:iCs/>
                <w:color w:val="000000"/>
                <w:sz w:val="16"/>
                <w:szCs w:val="16"/>
                <w:u w:val="none"/>
              </w:rPr>
            </w:pPr>
          </w:p>
        </w:tc>
      </w:tr>
      <w:tr w14:paraId="77CE7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B4EE5">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D530D">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830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CB4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在市州观察刊发稿件按时完成率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23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0BC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A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5266D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773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431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EC23D7">
            <w:pPr>
              <w:jc w:val="center"/>
              <w:rPr>
                <w:rFonts w:hint="default" w:ascii="微软雅黑" w:hAnsi="微软雅黑" w:eastAsia="微软雅黑" w:cs="微软雅黑"/>
                <w:i/>
                <w:iCs/>
                <w:color w:val="000000"/>
                <w:sz w:val="16"/>
                <w:szCs w:val="16"/>
                <w:u w:val="none"/>
              </w:rPr>
            </w:pPr>
          </w:p>
        </w:tc>
      </w:tr>
      <w:tr w14:paraId="74011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ED2A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75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537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F0B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阿坝州对外宣传知名度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E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F5F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明显提升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8BCF5">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545F1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明显提高</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3D9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C25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47EDA1">
            <w:pPr>
              <w:jc w:val="center"/>
              <w:rPr>
                <w:rFonts w:hint="default" w:ascii="微软雅黑" w:hAnsi="微软雅黑" w:eastAsia="微软雅黑" w:cs="微软雅黑"/>
                <w:i/>
                <w:iCs/>
                <w:color w:val="000000"/>
                <w:sz w:val="16"/>
                <w:szCs w:val="16"/>
                <w:u w:val="none"/>
              </w:rPr>
            </w:pPr>
          </w:p>
        </w:tc>
      </w:tr>
      <w:tr w14:paraId="57D88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4BCC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43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DDE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D9C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社会各级对外宣传工作满意度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E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20F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1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843A2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188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AE8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553D2E">
            <w:pPr>
              <w:jc w:val="center"/>
              <w:rPr>
                <w:rFonts w:hint="default" w:ascii="微软雅黑" w:hAnsi="微软雅黑" w:eastAsia="微软雅黑" w:cs="微软雅黑"/>
                <w:i/>
                <w:iCs/>
                <w:color w:val="000000"/>
                <w:sz w:val="16"/>
                <w:szCs w:val="16"/>
                <w:u w:val="none"/>
              </w:rPr>
            </w:pPr>
          </w:p>
        </w:tc>
      </w:tr>
      <w:tr w14:paraId="62EE8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6CCA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4A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EDF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5D2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市州观察刊发稿件成本</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B0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F2B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7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FC5C9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30万元</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C7A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943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610756">
            <w:pPr>
              <w:jc w:val="center"/>
              <w:rPr>
                <w:rFonts w:hint="default" w:ascii="微软雅黑" w:hAnsi="微软雅黑" w:eastAsia="微软雅黑" w:cs="微软雅黑"/>
                <w:i/>
                <w:iCs/>
                <w:color w:val="000000"/>
                <w:sz w:val="16"/>
                <w:szCs w:val="16"/>
                <w:u w:val="none"/>
              </w:rPr>
            </w:pPr>
          </w:p>
        </w:tc>
      </w:tr>
      <w:tr w14:paraId="03DE8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AC88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DE3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E3C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110F55">
            <w:pPr>
              <w:rPr>
                <w:rFonts w:hint="eastAsia" w:ascii="宋体" w:hAnsi="宋体" w:eastAsia="宋体" w:cs="宋体"/>
                <w:i w:val="0"/>
                <w:iCs w:val="0"/>
                <w:color w:val="000000"/>
                <w:sz w:val="18"/>
                <w:szCs w:val="18"/>
                <w:u w:val="none"/>
              </w:rPr>
            </w:pPr>
          </w:p>
        </w:tc>
      </w:tr>
      <w:tr w14:paraId="01D21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8F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21D9A36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得分96分，2025年度紧紧围绕阿坝州委州政府中心工作、重大活动、宣传节点等，推出多篇稿件且被新华网、人民网等转发。</w:t>
            </w:r>
          </w:p>
        </w:tc>
      </w:tr>
      <w:tr w14:paraId="61C48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78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34748CE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82D7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EE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1523002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78FEE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703D3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147CB31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31B86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260E4235">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791CDE43">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2EAF47E2">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0B3480EA">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50642A31">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772D2104">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63B9C59D">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4B3DAB83">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2F56F3CE">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7DCE7A89">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05E2D6BE">
            <w:pPr>
              <w:rPr>
                <w:rFonts w:hint="eastAsia" w:ascii="宋体" w:hAnsi="宋体" w:eastAsia="宋体" w:cs="宋体"/>
                <w:i w:val="0"/>
                <w:iCs w:val="0"/>
                <w:color w:val="000000"/>
                <w:sz w:val="18"/>
                <w:szCs w:val="18"/>
                <w:u w:val="none"/>
              </w:rPr>
            </w:pPr>
          </w:p>
        </w:tc>
      </w:tr>
      <w:tr w14:paraId="50CB9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7C648415">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56681136">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7ABD7815">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1E0CFDB9">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7C8A94AE">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24EB4E74">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14271D8A">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63B6B582">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7AC9FA9B">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23C54C8C">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044C0EE8">
            <w:pPr>
              <w:rPr>
                <w:rFonts w:hint="eastAsia" w:ascii="宋体" w:hAnsi="宋体" w:eastAsia="宋体" w:cs="宋体"/>
                <w:i w:val="0"/>
                <w:iCs w:val="0"/>
                <w:color w:val="000000"/>
                <w:sz w:val="18"/>
                <w:szCs w:val="18"/>
                <w:u w:val="none"/>
              </w:rPr>
            </w:pPr>
          </w:p>
        </w:tc>
      </w:tr>
      <w:tr w14:paraId="4D3FF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619" w:type="dxa"/>
            <w:tcBorders>
              <w:top w:val="nil"/>
              <w:left w:val="nil"/>
              <w:bottom w:val="nil"/>
              <w:right w:val="nil"/>
            </w:tcBorders>
            <w:shd w:val="clear" w:color="auto" w:fill="auto"/>
            <w:vAlign w:val="center"/>
          </w:tcPr>
          <w:p w14:paraId="268883C0">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780FF699">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464D5C2B">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6C8E5704">
            <w:pPr>
              <w:rPr>
                <w:rFonts w:hint="eastAsia" w:ascii="宋体" w:hAnsi="宋体" w:eastAsia="宋体" w:cs="宋体"/>
                <w:i w:val="0"/>
                <w:iCs w:val="0"/>
                <w:color w:val="000000"/>
                <w:sz w:val="18"/>
                <w:szCs w:val="18"/>
                <w:u w:val="none"/>
              </w:rPr>
            </w:pPr>
          </w:p>
          <w:p w14:paraId="53B8B35E">
            <w:pPr>
              <w:rPr>
                <w:rFonts w:hint="eastAsia" w:ascii="宋体" w:hAnsi="宋体" w:eastAsia="宋体" w:cs="宋体"/>
                <w:i w:val="0"/>
                <w:iCs w:val="0"/>
                <w:color w:val="000000"/>
                <w:sz w:val="18"/>
                <w:szCs w:val="18"/>
                <w:u w:val="none"/>
              </w:rPr>
            </w:pPr>
          </w:p>
          <w:p w14:paraId="506DF442">
            <w:pPr>
              <w:rPr>
                <w:rFonts w:hint="eastAsia" w:ascii="宋体" w:hAnsi="宋体" w:eastAsia="宋体" w:cs="宋体"/>
                <w:i w:val="0"/>
                <w:iCs w:val="0"/>
                <w:color w:val="000000"/>
                <w:sz w:val="18"/>
                <w:szCs w:val="18"/>
                <w:u w:val="none"/>
              </w:rPr>
            </w:pPr>
          </w:p>
          <w:p w14:paraId="1C2EE0B5">
            <w:pPr>
              <w:rPr>
                <w:rFonts w:hint="eastAsia" w:ascii="宋体" w:hAnsi="宋体" w:eastAsia="宋体" w:cs="宋体"/>
                <w:i w:val="0"/>
                <w:iCs w:val="0"/>
                <w:color w:val="000000"/>
                <w:sz w:val="18"/>
                <w:szCs w:val="18"/>
                <w:u w:val="none"/>
              </w:rPr>
            </w:pPr>
          </w:p>
          <w:p w14:paraId="43EF6276">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37FE422E">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0D08CA38">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350749B4">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40A8D21D">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198ADF7C">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27CB7D91">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50B5656D">
            <w:pPr>
              <w:rPr>
                <w:rFonts w:hint="eastAsia" w:ascii="宋体" w:hAnsi="宋体" w:eastAsia="宋体" w:cs="宋体"/>
                <w:i w:val="0"/>
                <w:iCs w:val="0"/>
                <w:color w:val="000000"/>
                <w:sz w:val="18"/>
                <w:szCs w:val="18"/>
                <w:u w:val="none"/>
              </w:rPr>
            </w:pPr>
          </w:p>
        </w:tc>
      </w:tr>
      <w:tr w14:paraId="45D7A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32CE4C51">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3F909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2BE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090EFB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51320022T000004733799-与中央、省级外宣媒体合作项目经费</w:t>
            </w:r>
          </w:p>
        </w:tc>
      </w:tr>
      <w:tr w14:paraId="7800D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9ED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9B5E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26461FE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3E738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1FD56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5ED1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DF37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37B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5AA7019">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4EBD1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F2E1B">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C3C31">
            <w:pPr>
              <w:rPr>
                <w:rFonts w:hint="eastAsia" w:ascii="宋体" w:hAnsi="宋体" w:eastAsia="宋体" w:cs="宋体"/>
                <w:i w:val="0"/>
                <w:iCs w:val="0"/>
                <w:color w:val="000000"/>
                <w:sz w:val="18"/>
                <w:szCs w:val="18"/>
                <w:u w:val="none"/>
              </w:rPr>
            </w:pPr>
          </w:p>
        </w:tc>
        <w:tc>
          <w:tcPr>
            <w:tcW w:w="694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191184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在合作媒体平台上开设“天下九寨沟·大美阿坝州”专栏，围绕州委、州政府中心工作和重点工作，全面推介我州经济社会发展过程中的工作成效、典型经验，落实中央、省委部署的重大工作动态，及时、全面、有力展示阿坝新形象。二是按照州委、州政府的工作部署，及时采写或推送涉及我州的重要新闻稿件，变“自己讲”为“别人讲”，提高我州新闻宣传的权威性和影响力。三是合作媒体根据我州的重大工作或重要活动安排，适时进州开展采访活动，推出相关深度报道，共同传播阿坝好声音、讲彩阿坝好故事、传递阿坝正能量。四是合作媒体利用自身外宣平台优势，协助我州加大涉藏外宣工作。五是合作媒体在我州处置突发事件和负面舆情应对中，积极参与正面发声，有效引导舆论。</w:t>
            </w:r>
          </w:p>
        </w:tc>
        <w:tc>
          <w:tcPr>
            <w:tcW w:w="481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2A2D5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围绕州委、州政府中心工作和重点工作，全面推介我州经济社会发展过程中的工作成效、典型经验，落实中央、省委部署的重大工作动态，及时、全面、有力展示阿坝新形象。</w:t>
            </w:r>
          </w:p>
        </w:tc>
      </w:tr>
      <w:tr w14:paraId="08B2F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B1145">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FC5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4C6C37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围绕州委、州政府中心工作和重点工作，全面推介我州经济社会发展过程中的工作成效、典型经验，落实中央、省委部署的重大工作动态，及时、全面、有力展示阿坝新形象。</w:t>
            </w:r>
          </w:p>
        </w:tc>
      </w:tr>
      <w:tr w14:paraId="2B2E1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BEA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10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992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A05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1E8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240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78F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4EE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442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01BE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42D0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9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892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0CA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39.95</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123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39.95</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512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B2A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661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6B7F30">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4BE4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0715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57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73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BE1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39.95</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4F7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39.95</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816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773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BBA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E5984">
            <w:pPr>
              <w:rPr>
                <w:rFonts w:hint="default" w:ascii="黑体" w:hAnsi="黑体" w:eastAsia="黑体" w:cs="黑体"/>
                <w:i/>
                <w:iCs/>
                <w:color w:val="000000"/>
                <w:sz w:val="18"/>
                <w:szCs w:val="18"/>
                <w:u w:val="none"/>
              </w:rPr>
            </w:pPr>
          </w:p>
        </w:tc>
      </w:tr>
      <w:tr w14:paraId="78F83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6F42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EB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618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850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CB7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6B0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66D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B19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E2877">
            <w:pPr>
              <w:rPr>
                <w:rFonts w:hint="default" w:ascii="黑体" w:hAnsi="黑体" w:eastAsia="黑体" w:cs="黑体"/>
                <w:i/>
                <w:iCs/>
                <w:color w:val="000000"/>
                <w:sz w:val="18"/>
                <w:szCs w:val="18"/>
                <w:u w:val="none"/>
              </w:rPr>
            </w:pPr>
          </w:p>
        </w:tc>
      </w:tr>
      <w:tr w14:paraId="42F6F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D655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8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8E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220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BA5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F74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AE6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995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6247B">
            <w:pPr>
              <w:rPr>
                <w:rFonts w:hint="default" w:ascii="黑体" w:hAnsi="黑体" w:eastAsia="黑体" w:cs="黑体"/>
                <w:i/>
                <w:iCs/>
                <w:color w:val="000000"/>
                <w:sz w:val="18"/>
                <w:szCs w:val="18"/>
                <w:u w:val="none"/>
              </w:rPr>
            </w:pPr>
          </w:p>
        </w:tc>
      </w:tr>
      <w:tr w14:paraId="07533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0A8A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01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7594EC">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21DAEA">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902D0E">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AFCE03">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5D6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8EB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11D88">
            <w:pPr>
              <w:rPr>
                <w:rFonts w:hint="default" w:ascii="黑体" w:hAnsi="黑体" w:eastAsia="黑体" w:cs="黑体"/>
                <w:i/>
                <w:iCs/>
                <w:color w:val="000000"/>
                <w:sz w:val="18"/>
                <w:szCs w:val="18"/>
                <w:u w:val="none"/>
              </w:rPr>
            </w:pPr>
          </w:p>
        </w:tc>
      </w:tr>
      <w:tr w14:paraId="185E9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2D9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F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C99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63E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F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17A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E0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BE1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E4C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11C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8EC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631E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C5E42">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B99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DA3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0A2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刊发稿件数量</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9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B01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20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C3889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F8A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5BC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025648D">
            <w:pPr>
              <w:jc w:val="center"/>
              <w:rPr>
                <w:rFonts w:hint="default" w:ascii="微软雅黑" w:hAnsi="微软雅黑" w:eastAsia="微软雅黑" w:cs="微软雅黑"/>
                <w:i/>
                <w:iCs/>
                <w:color w:val="000000"/>
                <w:sz w:val="16"/>
                <w:szCs w:val="16"/>
                <w:u w:val="none"/>
              </w:rPr>
            </w:pPr>
          </w:p>
        </w:tc>
      </w:tr>
      <w:tr w14:paraId="732CF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05425">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3B947">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5AC81">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26F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与媒体合作数量</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A5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69B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85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00607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B16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367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6C07C2">
            <w:pPr>
              <w:jc w:val="center"/>
              <w:rPr>
                <w:rFonts w:hint="default" w:ascii="微软雅黑" w:hAnsi="微软雅黑" w:eastAsia="微软雅黑" w:cs="微软雅黑"/>
                <w:i/>
                <w:iCs/>
                <w:color w:val="000000"/>
                <w:sz w:val="16"/>
                <w:szCs w:val="16"/>
                <w:u w:val="none"/>
              </w:rPr>
            </w:pPr>
          </w:p>
        </w:tc>
      </w:tr>
      <w:tr w14:paraId="484A0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17BF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08C1C">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60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072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与媒体合作的达标率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8F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BEF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3E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24815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5C0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268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75FA5D">
            <w:pPr>
              <w:jc w:val="center"/>
              <w:rPr>
                <w:rFonts w:hint="default" w:ascii="微软雅黑" w:hAnsi="微软雅黑" w:eastAsia="微软雅黑" w:cs="微软雅黑"/>
                <w:i/>
                <w:iCs/>
                <w:color w:val="000000"/>
                <w:sz w:val="16"/>
                <w:szCs w:val="16"/>
                <w:u w:val="none"/>
              </w:rPr>
            </w:pPr>
          </w:p>
        </w:tc>
      </w:tr>
      <w:tr w14:paraId="456EF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F7A76">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C083E">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80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2ED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按时与媒体合作的完成率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6A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6A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B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618EA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A35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78A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B8AAFE">
            <w:pPr>
              <w:jc w:val="center"/>
              <w:rPr>
                <w:rFonts w:hint="default" w:ascii="微软雅黑" w:hAnsi="微软雅黑" w:eastAsia="微软雅黑" w:cs="微软雅黑"/>
                <w:i/>
                <w:iCs/>
                <w:color w:val="000000"/>
                <w:sz w:val="16"/>
                <w:szCs w:val="16"/>
                <w:u w:val="none"/>
              </w:rPr>
            </w:pPr>
          </w:p>
        </w:tc>
      </w:tr>
      <w:tr w14:paraId="3AECB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DE64F">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E91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9D4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2C2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正面舆论引导效果</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4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89E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C6D4">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D3DE7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显著提升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F3F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B22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6E1B24">
            <w:pPr>
              <w:jc w:val="center"/>
              <w:rPr>
                <w:rFonts w:hint="default" w:ascii="微软雅黑" w:hAnsi="微软雅黑" w:eastAsia="微软雅黑" w:cs="微软雅黑"/>
                <w:i/>
                <w:iCs/>
                <w:color w:val="000000"/>
                <w:sz w:val="16"/>
                <w:szCs w:val="16"/>
                <w:u w:val="none"/>
              </w:rPr>
            </w:pPr>
          </w:p>
        </w:tc>
      </w:tr>
      <w:tr w14:paraId="5EE59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DD5A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938CE">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82141">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175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州外主流媒体报道量同比增长率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84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1C0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4B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E68EF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F7E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78B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41DAA2">
            <w:pPr>
              <w:jc w:val="center"/>
              <w:rPr>
                <w:rFonts w:hint="default" w:ascii="微软雅黑" w:hAnsi="微软雅黑" w:eastAsia="微软雅黑" w:cs="微软雅黑"/>
                <w:i/>
                <w:iCs/>
                <w:color w:val="000000"/>
                <w:sz w:val="16"/>
                <w:szCs w:val="16"/>
                <w:u w:val="none"/>
              </w:rPr>
            </w:pPr>
          </w:p>
        </w:tc>
      </w:tr>
      <w:tr w14:paraId="0C331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CDB8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A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32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933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受众满意度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6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9B6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A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91B1C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9C8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DC8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4CF836">
            <w:pPr>
              <w:jc w:val="center"/>
              <w:rPr>
                <w:rFonts w:hint="default" w:ascii="微软雅黑" w:hAnsi="微软雅黑" w:eastAsia="微软雅黑" w:cs="微软雅黑"/>
                <w:i/>
                <w:iCs/>
                <w:color w:val="000000"/>
                <w:sz w:val="16"/>
                <w:szCs w:val="16"/>
                <w:u w:val="none"/>
              </w:rPr>
            </w:pPr>
          </w:p>
        </w:tc>
      </w:tr>
      <w:tr w14:paraId="23C7D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66E5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A6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E65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9AB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与中央、省级媒体合作成本</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52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1C4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5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12D99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80万元</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EC3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A6C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1ABB96">
            <w:pPr>
              <w:jc w:val="center"/>
              <w:rPr>
                <w:rFonts w:hint="default" w:ascii="微软雅黑" w:hAnsi="微软雅黑" w:eastAsia="微软雅黑" w:cs="微软雅黑"/>
                <w:i/>
                <w:iCs/>
                <w:color w:val="000000"/>
                <w:sz w:val="16"/>
                <w:szCs w:val="16"/>
                <w:u w:val="none"/>
              </w:rPr>
            </w:pPr>
          </w:p>
        </w:tc>
      </w:tr>
      <w:tr w14:paraId="642C0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D687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503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EC5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BA998D">
            <w:pPr>
              <w:rPr>
                <w:rFonts w:hint="eastAsia" w:ascii="宋体" w:hAnsi="宋体" w:eastAsia="宋体" w:cs="宋体"/>
                <w:i w:val="0"/>
                <w:iCs w:val="0"/>
                <w:color w:val="000000"/>
                <w:sz w:val="18"/>
                <w:szCs w:val="18"/>
                <w:u w:val="none"/>
              </w:rPr>
            </w:pPr>
          </w:p>
        </w:tc>
      </w:tr>
      <w:tr w14:paraId="2A1D1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0F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5F4C290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得分95分，及时、全面、有力展示阿坝新形象。</w:t>
            </w:r>
          </w:p>
        </w:tc>
      </w:tr>
      <w:tr w14:paraId="51878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B8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314F594B">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5CD93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F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0BEADFE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EF9F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1E774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75FDEBF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20019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710EBD2B">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0E3AA523">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26006C1D">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47F287E2">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1BEDC477">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0F19D863">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3CECD022">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0C0EADF6">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5246A4F5">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1A99251D">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16DC686F">
            <w:pPr>
              <w:rPr>
                <w:rFonts w:hint="eastAsia" w:ascii="宋体" w:hAnsi="宋体" w:eastAsia="宋体" w:cs="宋体"/>
                <w:i w:val="0"/>
                <w:iCs w:val="0"/>
                <w:color w:val="000000"/>
                <w:sz w:val="18"/>
                <w:szCs w:val="18"/>
                <w:u w:val="none"/>
              </w:rPr>
            </w:pPr>
          </w:p>
        </w:tc>
      </w:tr>
      <w:tr w14:paraId="3E89B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76EC2FDD">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1C20AD4C">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673A1BA3">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60A53BB3">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189D2607">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7CEDC083">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16ABB163">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3536668B">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701C1C4E">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4C63D7B2">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19E64090">
            <w:pPr>
              <w:rPr>
                <w:rFonts w:hint="eastAsia" w:ascii="宋体" w:hAnsi="宋体" w:eastAsia="宋体" w:cs="宋体"/>
                <w:i w:val="0"/>
                <w:iCs w:val="0"/>
                <w:color w:val="000000"/>
                <w:sz w:val="18"/>
                <w:szCs w:val="18"/>
                <w:u w:val="none"/>
              </w:rPr>
            </w:pPr>
          </w:p>
        </w:tc>
      </w:tr>
      <w:tr w14:paraId="5D4D6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48F2B1DD">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4F72576F">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5DA42578">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43BBDCC6">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3BE3A6DF">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48A4C9F8">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253AE98C">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0C23316B">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7C5B33CA">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700BD3BA">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7A1433C0">
            <w:pPr>
              <w:rPr>
                <w:rFonts w:hint="eastAsia" w:ascii="宋体" w:hAnsi="宋体" w:eastAsia="宋体" w:cs="宋体"/>
                <w:i w:val="0"/>
                <w:iCs w:val="0"/>
                <w:color w:val="000000"/>
                <w:sz w:val="18"/>
                <w:szCs w:val="18"/>
                <w:u w:val="none"/>
              </w:rPr>
            </w:pPr>
          </w:p>
        </w:tc>
      </w:tr>
      <w:tr w14:paraId="49E0A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5D2F0C5C">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3231C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7793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40A40E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51320024T000011410035-中央宣传部办公厅转入州委宣传部优秀稿件奖金、舆情工作资助经费（财政代管奖金）</w:t>
            </w:r>
          </w:p>
        </w:tc>
      </w:tr>
      <w:tr w14:paraId="4E3CE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930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97D4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14AFB16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1D14E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30C72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7F7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57DF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675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47D39259">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4E8A3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10A57">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1C9C2">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8883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中央宣传部办公厅转入州委宣传部优秀稿件奖金、舆情工作资助经费（财政代管奖金）</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4DAD8D1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发放舆情信息优秀稿件、舆情信息劳务补助等</w:t>
            </w:r>
          </w:p>
        </w:tc>
      </w:tr>
      <w:tr w14:paraId="254C9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AAF39">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62F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5A2F86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用于发放舆情信息优秀稿件、舆情信息劳务补助等</w:t>
            </w:r>
          </w:p>
        </w:tc>
      </w:tr>
      <w:tr w14:paraId="595AC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C91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0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FB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E28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703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4BD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1F4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AA7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FFC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CE69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955F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E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8D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F94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12.36</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72A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9.01</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1D2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72.85%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8A2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69C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24ABC">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因中宣部发放资金较晚，所以未发放第四季度劳务补助发放。</w:t>
            </w:r>
          </w:p>
        </w:tc>
      </w:tr>
      <w:tr w14:paraId="6CA7B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738D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4E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07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5C6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C9E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C11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C78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1DA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C2118">
            <w:pPr>
              <w:rPr>
                <w:rFonts w:hint="default" w:ascii="黑体" w:hAnsi="黑体" w:eastAsia="黑体" w:cs="黑体"/>
                <w:i/>
                <w:iCs/>
                <w:color w:val="000000"/>
                <w:sz w:val="18"/>
                <w:szCs w:val="18"/>
                <w:u w:val="none"/>
              </w:rPr>
            </w:pPr>
          </w:p>
        </w:tc>
      </w:tr>
      <w:tr w14:paraId="2F28B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13F6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A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1EA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3B7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4D9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02E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E0D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21F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844D5">
            <w:pPr>
              <w:rPr>
                <w:rFonts w:hint="default" w:ascii="黑体" w:hAnsi="黑体" w:eastAsia="黑体" w:cs="黑体"/>
                <w:i/>
                <w:iCs/>
                <w:color w:val="000000"/>
                <w:sz w:val="18"/>
                <w:szCs w:val="18"/>
                <w:u w:val="none"/>
              </w:rPr>
            </w:pPr>
          </w:p>
        </w:tc>
      </w:tr>
      <w:tr w14:paraId="0C975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0869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43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F8C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B4B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12.36</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D3B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9.01</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09A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72.85%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012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22A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0AC26">
            <w:pPr>
              <w:rPr>
                <w:rFonts w:hint="default" w:ascii="黑体" w:hAnsi="黑体" w:eastAsia="黑体" w:cs="黑体"/>
                <w:i/>
                <w:iCs/>
                <w:color w:val="000000"/>
                <w:sz w:val="18"/>
                <w:szCs w:val="18"/>
                <w:u w:val="none"/>
              </w:rPr>
            </w:pPr>
          </w:p>
        </w:tc>
      </w:tr>
      <w:tr w14:paraId="13AB9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7BBD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1C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C5CC0C">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7A6BE8">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97BC42">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27FB23">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BB6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3DE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CA290">
            <w:pPr>
              <w:rPr>
                <w:rFonts w:hint="default" w:ascii="黑体" w:hAnsi="黑体" w:eastAsia="黑体" w:cs="黑体"/>
                <w:i/>
                <w:iCs/>
                <w:color w:val="000000"/>
                <w:sz w:val="18"/>
                <w:szCs w:val="18"/>
                <w:u w:val="none"/>
              </w:rPr>
            </w:pPr>
          </w:p>
        </w:tc>
      </w:tr>
      <w:tr w14:paraId="08A95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BFE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94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95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F4E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D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751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B3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95A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D33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04A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171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DEE6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0EA38">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76C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26C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CA9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稿件采用数量</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1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439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5F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FFF95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6BC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DF4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75EF2A">
            <w:pPr>
              <w:jc w:val="center"/>
              <w:rPr>
                <w:rFonts w:hint="default" w:ascii="微软雅黑" w:hAnsi="微软雅黑" w:eastAsia="微软雅黑" w:cs="微软雅黑"/>
                <w:i/>
                <w:iCs/>
                <w:color w:val="000000"/>
                <w:sz w:val="16"/>
                <w:szCs w:val="16"/>
                <w:u w:val="none"/>
              </w:rPr>
            </w:pPr>
          </w:p>
        </w:tc>
      </w:tr>
      <w:tr w14:paraId="49E4F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D5E6A">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AC950">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59A16">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FFA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稿件数据</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6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21A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84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57A2A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A56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33D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8BE49E">
            <w:pPr>
              <w:jc w:val="center"/>
              <w:rPr>
                <w:rFonts w:hint="default" w:ascii="微软雅黑" w:hAnsi="微软雅黑" w:eastAsia="微软雅黑" w:cs="微软雅黑"/>
                <w:i/>
                <w:iCs/>
                <w:color w:val="000000"/>
                <w:sz w:val="16"/>
                <w:szCs w:val="16"/>
                <w:u w:val="none"/>
              </w:rPr>
            </w:pPr>
          </w:p>
        </w:tc>
      </w:tr>
      <w:tr w14:paraId="2ACFD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81068">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49AF7">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9F0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F54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采用达标率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E3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BB3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4B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E5688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09B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1F0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09212E">
            <w:pPr>
              <w:jc w:val="center"/>
              <w:rPr>
                <w:rFonts w:hint="default" w:ascii="微软雅黑" w:hAnsi="微软雅黑" w:eastAsia="微软雅黑" w:cs="微软雅黑"/>
                <w:i/>
                <w:iCs/>
                <w:color w:val="000000"/>
                <w:sz w:val="16"/>
                <w:szCs w:val="16"/>
                <w:u w:val="none"/>
              </w:rPr>
            </w:pPr>
          </w:p>
        </w:tc>
      </w:tr>
      <w:tr w14:paraId="47FFE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A2F2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48D06">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4A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6AB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完成稿件的时间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E8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F0E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CE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B4699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12月</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F60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F1A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8521D3">
            <w:pPr>
              <w:jc w:val="center"/>
              <w:rPr>
                <w:rFonts w:hint="default" w:ascii="微软雅黑" w:hAnsi="微软雅黑" w:eastAsia="微软雅黑" w:cs="微软雅黑"/>
                <w:i/>
                <w:iCs/>
                <w:color w:val="000000"/>
                <w:sz w:val="16"/>
                <w:szCs w:val="16"/>
                <w:u w:val="none"/>
              </w:rPr>
            </w:pPr>
          </w:p>
        </w:tc>
      </w:tr>
      <w:tr w14:paraId="119E9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2D62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A0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F3D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5A8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群众阅读满意率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9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3B2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2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0FE5D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A17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968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4B2C00">
            <w:pPr>
              <w:jc w:val="center"/>
              <w:rPr>
                <w:rFonts w:hint="default" w:ascii="微软雅黑" w:hAnsi="微软雅黑" w:eastAsia="微软雅黑" w:cs="微软雅黑"/>
                <w:i/>
                <w:iCs/>
                <w:color w:val="000000"/>
                <w:sz w:val="16"/>
                <w:szCs w:val="16"/>
                <w:u w:val="none"/>
              </w:rPr>
            </w:pPr>
          </w:p>
        </w:tc>
      </w:tr>
      <w:tr w14:paraId="49F9D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1D53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1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2B0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AFB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采用对外满意度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5C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C61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73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B3496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118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5F1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9D9B9A">
            <w:pPr>
              <w:jc w:val="center"/>
              <w:rPr>
                <w:rFonts w:hint="default" w:ascii="微软雅黑" w:hAnsi="微软雅黑" w:eastAsia="微软雅黑" w:cs="微软雅黑"/>
                <w:i/>
                <w:iCs/>
                <w:color w:val="000000"/>
                <w:sz w:val="16"/>
                <w:szCs w:val="16"/>
                <w:u w:val="none"/>
              </w:rPr>
            </w:pPr>
          </w:p>
        </w:tc>
      </w:tr>
      <w:tr w14:paraId="74758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4317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16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F83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318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费用预算控制范围内</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CD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12A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A9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75627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9.01万元</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A9B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498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7C5A19">
            <w:pPr>
              <w:jc w:val="center"/>
              <w:rPr>
                <w:rFonts w:hint="default" w:ascii="微软雅黑" w:hAnsi="微软雅黑" w:eastAsia="微软雅黑" w:cs="微软雅黑"/>
                <w:i/>
                <w:iCs/>
                <w:color w:val="000000"/>
                <w:sz w:val="16"/>
                <w:szCs w:val="16"/>
                <w:u w:val="none"/>
              </w:rPr>
            </w:pPr>
          </w:p>
        </w:tc>
      </w:tr>
      <w:tr w14:paraId="79777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F9EE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709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B2C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D9206A">
            <w:pPr>
              <w:rPr>
                <w:rFonts w:hint="eastAsia" w:ascii="宋体" w:hAnsi="宋体" w:eastAsia="宋体" w:cs="宋体"/>
                <w:i w:val="0"/>
                <w:iCs w:val="0"/>
                <w:color w:val="000000"/>
                <w:sz w:val="18"/>
                <w:szCs w:val="18"/>
                <w:u w:val="none"/>
              </w:rPr>
            </w:pPr>
          </w:p>
        </w:tc>
      </w:tr>
      <w:tr w14:paraId="3AC5C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BA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7F9D60F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得分94分，发放了舆情信息优秀稿件、舆情信息劳务补助等</w:t>
            </w:r>
          </w:p>
        </w:tc>
      </w:tr>
      <w:tr w14:paraId="5DAE2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AB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D27EF59">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C064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7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4380919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0FD52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0E76A8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3E05B11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2CCE2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581471FA">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1EF9EE2E">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11C444CB">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0D5E7852">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055E3554">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1DE77A58">
            <w:pPr>
              <w:rPr>
                <w:rFonts w:hint="eastAsia" w:ascii="宋体" w:hAnsi="宋体" w:eastAsia="宋体" w:cs="宋体"/>
                <w:i w:val="0"/>
                <w:iCs w:val="0"/>
                <w:color w:val="000000"/>
                <w:sz w:val="18"/>
                <w:szCs w:val="18"/>
                <w:u w:val="none"/>
              </w:rPr>
            </w:pPr>
          </w:p>
          <w:p w14:paraId="61BDDB2B">
            <w:pPr>
              <w:rPr>
                <w:rFonts w:hint="eastAsia" w:ascii="宋体" w:hAnsi="宋体" w:eastAsia="宋体" w:cs="宋体"/>
                <w:i w:val="0"/>
                <w:iCs w:val="0"/>
                <w:color w:val="000000"/>
                <w:sz w:val="18"/>
                <w:szCs w:val="18"/>
                <w:u w:val="none"/>
              </w:rPr>
            </w:pPr>
          </w:p>
          <w:p w14:paraId="015CC468">
            <w:pPr>
              <w:rPr>
                <w:rFonts w:hint="eastAsia" w:ascii="宋体" w:hAnsi="宋体" w:eastAsia="宋体" w:cs="宋体"/>
                <w:i w:val="0"/>
                <w:iCs w:val="0"/>
                <w:color w:val="000000"/>
                <w:sz w:val="18"/>
                <w:szCs w:val="18"/>
                <w:u w:val="none"/>
              </w:rPr>
            </w:pPr>
          </w:p>
          <w:p w14:paraId="62A7C5C3">
            <w:pPr>
              <w:rPr>
                <w:rFonts w:hint="eastAsia" w:ascii="宋体" w:hAnsi="宋体" w:eastAsia="宋体" w:cs="宋体"/>
                <w:i w:val="0"/>
                <w:iCs w:val="0"/>
                <w:color w:val="000000"/>
                <w:sz w:val="18"/>
                <w:szCs w:val="18"/>
                <w:u w:val="none"/>
              </w:rPr>
            </w:pPr>
          </w:p>
          <w:p w14:paraId="7F91932C">
            <w:pPr>
              <w:rPr>
                <w:rFonts w:hint="eastAsia" w:ascii="宋体" w:hAnsi="宋体" w:eastAsia="宋体" w:cs="宋体"/>
                <w:i w:val="0"/>
                <w:iCs w:val="0"/>
                <w:color w:val="000000"/>
                <w:sz w:val="18"/>
                <w:szCs w:val="18"/>
                <w:u w:val="none"/>
              </w:rPr>
            </w:pPr>
          </w:p>
          <w:p w14:paraId="4738D4F5">
            <w:pPr>
              <w:rPr>
                <w:rFonts w:hint="eastAsia" w:ascii="宋体" w:hAnsi="宋体" w:eastAsia="宋体" w:cs="宋体"/>
                <w:i w:val="0"/>
                <w:iCs w:val="0"/>
                <w:color w:val="000000"/>
                <w:sz w:val="18"/>
                <w:szCs w:val="18"/>
                <w:u w:val="none"/>
              </w:rPr>
            </w:pPr>
          </w:p>
          <w:p w14:paraId="48E3A52B">
            <w:pPr>
              <w:rPr>
                <w:rFonts w:hint="eastAsia" w:ascii="宋体" w:hAnsi="宋体" w:eastAsia="宋体" w:cs="宋体"/>
                <w:i w:val="0"/>
                <w:iCs w:val="0"/>
                <w:color w:val="000000"/>
                <w:sz w:val="18"/>
                <w:szCs w:val="18"/>
                <w:u w:val="none"/>
              </w:rPr>
            </w:pPr>
          </w:p>
          <w:p w14:paraId="2AC7676A">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0528E07B">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4DF63C7D">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3D058E37">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79FA945E">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08FE32C1">
            <w:pPr>
              <w:rPr>
                <w:rFonts w:hint="eastAsia" w:ascii="宋体" w:hAnsi="宋体" w:eastAsia="宋体" w:cs="宋体"/>
                <w:i w:val="0"/>
                <w:iCs w:val="0"/>
                <w:color w:val="000000"/>
                <w:sz w:val="18"/>
                <w:szCs w:val="18"/>
                <w:u w:val="none"/>
              </w:rPr>
            </w:pPr>
          </w:p>
        </w:tc>
      </w:tr>
      <w:tr w14:paraId="4D7F6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6339CE4A">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0702C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3C85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01D0ED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51320024T000011410038-省委宣传部转入天府新视界视频平台稿费（财政代管奖金）</w:t>
            </w:r>
          </w:p>
        </w:tc>
      </w:tr>
      <w:tr w14:paraId="433CD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3D2B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DA39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35577E4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23411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3C116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40DA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727D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01F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5F32B070">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5B9ED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81AEF">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79D7D">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74DE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省委宣传部转入天府新视界视频平台稿费（财政代管奖金）</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1B90C0E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用于发放2025年度天府新视界视频平台稿费</w:t>
            </w:r>
          </w:p>
        </w:tc>
      </w:tr>
      <w:tr w14:paraId="7EDC8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B2154">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1C9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5ADEF6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用于发放2025年度天府新视界视频平台稿费</w:t>
            </w:r>
          </w:p>
        </w:tc>
      </w:tr>
      <w:tr w14:paraId="1C511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CFD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F1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A72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C17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1F8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493D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4A4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FB0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1F1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1F56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491F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E4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33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6E7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7A3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415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104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91C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A830F5">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448B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ECA0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4D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F9B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05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6ED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7FB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B35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3B3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BC87E">
            <w:pPr>
              <w:rPr>
                <w:rFonts w:hint="default" w:ascii="黑体" w:hAnsi="黑体" w:eastAsia="黑体" w:cs="黑体"/>
                <w:i/>
                <w:iCs/>
                <w:color w:val="000000"/>
                <w:sz w:val="18"/>
                <w:szCs w:val="18"/>
                <w:u w:val="none"/>
              </w:rPr>
            </w:pPr>
          </w:p>
        </w:tc>
      </w:tr>
      <w:tr w14:paraId="4E2E6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6950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C9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48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1D9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6D4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103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27B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D22D93">
            <w:pPr>
              <w:jc w:val="center"/>
              <w:rPr>
                <w:rFonts w:hint="eastAsia" w:ascii="宋体" w:hAnsi="宋体" w:eastAsia="宋体" w:cs="宋体"/>
                <w:i w:val="0"/>
                <w:iCs w:val="0"/>
                <w:color w:val="000000"/>
                <w:sz w:val="18"/>
                <w:szCs w:val="18"/>
                <w:u w:val="none"/>
              </w:rPr>
            </w:pP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3BF28">
            <w:pPr>
              <w:rPr>
                <w:rFonts w:hint="default" w:ascii="黑体" w:hAnsi="黑体" w:eastAsia="黑体" w:cs="黑体"/>
                <w:i/>
                <w:iCs/>
                <w:color w:val="000000"/>
                <w:sz w:val="18"/>
                <w:szCs w:val="18"/>
                <w:u w:val="none"/>
              </w:rPr>
            </w:pPr>
          </w:p>
        </w:tc>
      </w:tr>
      <w:tr w14:paraId="0641A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87F4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3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B7F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C2F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7ED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08D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A7E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5F7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CB336">
            <w:pPr>
              <w:rPr>
                <w:rFonts w:hint="default" w:ascii="黑体" w:hAnsi="黑体" w:eastAsia="黑体" w:cs="黑体"/>
                <w:i/>
                <w:iCs/>
                <w:color w:val="000000"/>
                <w:sz w:val="18"/>
                <w:szCs w:val="18"/>
                <w:u w:val="none"/>
              </w:rPr>
            </w:pPr>
          </w:p>
        </w:tc>
      </w:tr>
      <w:tr w14:paraId="29188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FA50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F5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731449">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9552F">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4BDB6E">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53B22F">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BA4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1A5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12370">
            <w:pPr>
              <w:rPr>
                <w:rFonts w:hint="default" w:ascii="黑体" w:hAnsi="黑体" w:eastAsia="黑体" w:cs="黑体"/>
                <w:i/>
                <w:iCs/>
                <w:color w:val="000000"/>
                <w:sz w:val="18"/>
                <w:szCs w:val="18"/>
                <w:u w:val="none"/>
              </w:rPr>
            </w:pPr>
          </w:p>
        </w:tc>
      </w:tr>
      <w:tr w14:paraId="25D33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F5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A7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393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CB8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22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DA5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16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13D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19C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BA0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597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9DFB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D4141">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D4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D65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660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提供稿件数量</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A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702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9D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06DE6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392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FA5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DF8734">
            <w:pPr>
              <w:jc w:val="center"/>
              <w:rPr>
                <w:rFonts w:hint="default" w:ascii="微软雅黑" w:hAnsi="微软雅黑" w:eastAsia="微软雅黑" w:cs="微软雅黑"/>
                <w:i/>
                <w:iCs/>
                <w:color w:val="000000"/>
                <w:sz w:val="16"/>
                <w:szCs w:val="16"/>
                <w:u w:val="none"/>
              </w:rPr>
            </w:pPr>
          </w:p>
        </w:tc>
      </w:tr>
      <w:tr w14:paraId="5FC64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9165A">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E20E7">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2FD3C">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4E4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采用稿件数量</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7F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D09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7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619F3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C20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E6D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FDB32B">
            <w:pPr>
              <w:jc w:val="center"/>
              <w:rPr>
                <w:rFonts w:hint="default" w:ascii="微软雅黑" w:hAnsi="微软雅黑" w:eastAsia="微软雅黑" w:cs="微软雅黑"/>
                <w:i/>
                <w:iCs/>
                <w:color w:val="000000"/>
                <w:sz w:val="16"/>
                <w:szCs w:val="16"/>
                <w:u w:val="none"/>
              </w:rPr>
            </w:pPr>
          </w:p>
        </w:tc>
      </w:tr>
      <w:tr w14:paraId="44403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0D8A1">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CC7AA">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82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ED4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采用稿件达标率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0B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3B7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FE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B9DA3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E45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0E0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1F05AF">
            <w:pPr>
              <w:jc w:val="center"/>
              <w:rPr>
                <w:rFonts w:hint="default" w:ascii="微软雅黑" w:hAnsi="微软雅黑" w:eastAsia="微软雅黑" w:cs="微软雅黑"/>
                <w:i/>
                <w:iCs/>
                <w:color w:val="000000"/>
                <w:sz w:val="16"/>
                <w:szCs w:val="16"/>
                <w:u w:val="none"/>
              </w:rPr>
            </w:pPr>
          </w:p>
        </w:tc>
      </w:tr>
      <w:tr w14:paraId="20FD8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3599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E56B1">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8CA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B71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按季度完成</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3B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DE4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每季度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4170B">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3E965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每季度</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04F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FCC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4E50B8B">
            <w:pPr>
              <w:jc w:val="center"/>
              <w:rPr>
                <w:rFonts w:hint="default" w:ascii="微软雅黑" w:hAnsi="微软雅黑" w:eastAsia="微软雅黑" w:cs="微软雅黑"/>
                <w:i/>
                <w:iCs/>
                <w:color w:val="000000"/>
                <w:sz w:val="16"/>
                <w:szCs w:val="16"/>
                <w:u w:val="none"/>
              </w:rPr>
            </w:pPr>
          </w:p>
        </w:tc>
      </w:tr>
      <w:tr w14:paraId="499F4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FCA2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AD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B80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381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被采用对象满意度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99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279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62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7370C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1AA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143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38D8A4">
            <w:pPr>
              <w:jc w:val="center"/>
              <w:rPr>
                <w:rFonts w:hint="default" w:ascii="微软雅黑" w:hAnsi="微软雅黑" w:eastAsia="微软雅黑" w:cs="微软雅黑"/>
                <w:i/>
                <w:iCs/>
                <w:color w:val="000000"/>
                <w:sz w:val="16"/>
                <w:szCs w:val="16"/>
                <w:u w:val="none"/>
              </w:rPr>
            </w:pPr>
          </w:p>
        </w:tc>
      </w:tr>
      <w:tr w14:paraId="4839D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31ED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B7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6D9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A8D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被采用对象满意率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F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06A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E1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AA783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ABC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7C9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AC8F79">
            <w:pPr>
              <w:jc w:val="center"/>
              <w:rPr>
                <w:rFonts w:hint="default" w:ascii="微软雅黑" w:hAnsi="微软雅黑" w:eastAsia="微软雅黑" w:cs="微软雅黑"/>
                <w:i/>
                <w:iCs/>
                <w:color w:val="000000"/>
                <w:sz w:val="16"/>
                <w:szCs w:val="16"/>
                <w:u w:val="none"/>
              </w:rPr>
            </w:pPr>
          </w:p>
        </w:tc>
      </w:tr>
      <w:tr w14:paraId="0B141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D999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38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DE6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4F5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使用不超过补助金额</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8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4A9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小于等于补助金额</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1CBC">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B3DD6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1.57万元</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FB5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F0E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1137E4">
            <w:pPr>
              <w:jc w:val="center"/>
              <w:rPr>
                <w:rFonts w:hint="default" w:ascii="微软雅黑" w:hAnsi="微软雅黑" w:eastAsia="微软雅黑" w:cs="微软雅黑"/>
                <w:i/>
                <w:iCs/>
                <w:color w:val="000000"/>
                <w:sz w:val="16"/>
                <w:szCs w:val="16"/>
                <w:u w:val="none"/>
              </w:rPr>
            </w:pPr>
          </w:p>
        </w:tc>
      </w:tr>
      <w:tr w14:paraId="489A3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6FA4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E00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8A0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2F9FC8">
            <w:pPr>
              <w:rPr>
                <w:rFonts w:hint="eastAsia" w:ascii="宋体" w:hAnsi="宋体" w:eastAsia="宋体" w:cs="宋体"/>
                <w:i w:val="0"/>
                <w:iCs w:val="0"/>
                <w:color w:val="000000"/>
                <w:sz w:val="18"/>
                <w:szCs w:val="18"/>
                <w:u w:val="none"/>
              </w:rPr>
            </w:pPr>
          </w:p>
        </w:tc>
      </w:tr>
      <w:tr w14:paraId="0D9A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41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5E3CBD9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得分96分，已用于发放2025年度天府新视界视频平台稿费。</w:t>
            </w:r>
          </w:p>
        </w:tc>
      </w:tr>
      <w:tr w14:paraId="4599B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E7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4FB9CA6F">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1E8B5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3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7055EAA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11FFD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3A375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1D1D077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45708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2120C872">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4E84D6ED">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0C801157">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44D1FBDC">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140A35E6">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3C14FB0B">
            <w:pPr>
              <w:rPr>
                <w:rFonts w:hint="eastAsia" w:ascii="宋体" w:hAnsi="宋体" w:eastAsia="宋体" w:cs="宋体"/>
                <w:i w:val="0"/>
                <w:iCs w:val="0"/>
                <w:color w:val="000000"/>
                <w:sz w:val="18"/>
                <w:szCs w:val="18"/>
                <w:u w:val="none"/>
              </w:rPr>
            </w:pPr>
          </w:p>
          <w:p w14:paraId="54BD6C09">
            <w:pPr>
              <w:rPr>
                <w:rFonts w:hint="eastAsia" w:ascii="宋体" w:hAnsi="宋体" w:eastAsia="宋体" w:cs="宋体"/>
                <w:i w:val="0"/>
                <w:iCs w:val="0"/>
                <w:color w:val="000000"/>
                <w:sz w:val="18"/>
                <w:szCs w:val="18"/>
                <w:u w:val="none"/>
              </w:rPr>
            </w:pPr>
          </w:p>
          <w:p w14:paraId="1E5AB2EB">
            <w:pPr>
              <w:rPr>
                <w:rFonts w:hint="eastAsia" w:ascii="宋体" w:hAnsi="宋体" w:eastAsia="宋体" w:cs="宋体"/>
                <w:i w:val="0"/>
                <w:iCs w:val="0"/>
                <w:color w:val="000000"/>
                <w:sz w:val="18"/>
                <w:szCs w:val="18"/>
                <w:u w:val="none"/>
              </w:rPr>
            </w:pPr>
          </w:p>
          <w:p w14:paraId="42EA936B">
            <w:pPr>
              <w:rPr>
                <w:rFonts w:hint="eastAsia" w:ascii="宋体" w:hAnsi="宋体" w:eastAsia="宋体" w:cs="宋体"/>
                <w:i w:val="0"/>
                <w:iCs w:val="0"/>
                <w:color w:val="000000"/>
                <w:sz w:val="18"/>
                <w:szCs w:val="18"/>
                <w:u w:val="none"/>
              </w:rPr>
            </w:pPr>
          </w:p>
          <w:p w14:paraId="23562918">
            <w:pPr>
              <w:rPr>
                <w:rFonts w:hint="eastAsia" w:ascii="宋体" w:hAnsi="宋体" w:eastAsia="宋体" w:cs="宋体"/>
                <w:i w:val="0"/>
                <w:iCs w:val="0"/>
                <w:color w:val="000000"/>
                <w:sz w:val="18"/>
                <w:szCs w:val="18"/>
                <w:u w:val="none"/>
              </w:rPr>
            </w:pPr>
          </w:p>
          <w:p w14:paraId="3438A6C9">
            <w:pPr>
              <w:rPr>
                <w:rFonts w:hint="eastAsia" w:ascii="宋体" w:hAnsi="宋体" w:eastAsia="宋体" w:cs="宋体"/>
                <w:i w:val="0"/>
                <w:iCs w:val="0"/>
                <w:color w:val="000000"/>
                <w:sz w:val="18"/>
                <w:szCs w:val="18"/>
                <w:u w:val="none"/>
              </w:rPr>
            </w:pPr>
          </w:p>
          <w:p w14:paraId="761EAD18">
            <w:pPr>
              <w:rPr>
                <w:rFonts w:hint="eastAsia" w:ascii="宋体" w:hAnsi="宋体" w:eastAsia="宋体" w:cs="宋体"/>
                <w:i w:val="0"/>
                <w:iCs w:val="0"/>
                <w:color w:val="000000"/>
                <w:sz w:val="18"/>
                <w:szCs w:val="18"/>
                <w:u w:val="none"/>
              </w:rPr>
            </w:pPr>
          </w:p>
          <w:p w14:paraId="7D233BF8">
            <w:pPr>
              <w:rPr>
                <w:rFonts w:hint="eastAsia" w:ascii="宋体" w:hAnsi="宋体" w:eastAsia="宋体" w:cs="宋体"/>
                <w:i w:val="0"/>
                <w:iCs w:val="0"/>
                <w:color w:val="000000"/>
                <w:sz w:val="18"/>
                <w:szCs w:val="18"/>
                <w:u w:val="none"/>
              </w:rPr>
            </w:pPr>
          </w:p>
          <w:p w14:paraId="1EC0B9FB">
            <w:pPr>
              <w:rPr>
                <w:rFonts w:hint="eastAsia" w:ascii="宋体" w:hAnsi="宋体" w:eastAsia="宋体" w:cs="宋体"/>
                <w:i w:val="0"/>
                <w:iCs w:val="0"/>
                <w:color w:val="000000"/>
                <w:sz w:val="18"/>
                <w:szCs w:val="18"/>
                <w:u w:val="none"/>
              </w:rPr>
            </w:pPr>
          </w:p>
          <w:p w14:paraId="258BEC83">
            <w:pPr>
              <w:rPr>
                <w:rFonts w:hint="eastAsia" w:ascii="宋体" w:hAnsi="宋体" w:eastAsia="宋体" w:cs="宋体"/>
                <w:i w:val="0"/>
                <w:iCs w:val="0"/>
                <w:color w:val="000000"/>
                <w:sz w:val="18"/>
                <w:szCs w:val="18"/>
                <w:u w:val="none"/>
              </w:rPr>
            </w:pPr>
          </w:p>
          <w:p w14:paraId="1FBEA3F5">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769EEA73">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21EA5935">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6AE00BD0">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14849B82">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607F5930">
            <w:pPr>
              <w:rPr>
                <w:rFonts w:hint="eastAsia" w:ascii="宋体" w:hAnsi="宋体" w:eastAsia="宋体" w:cs="宋体"/>
                <w:i w:val="0"/>
                <w:iCs w:val="0"/>
                <w:color w:val="000000"/>
                <w:sz w:val="18"/>
                <w:szCs w:val="18"/>
                <w:u w:val="none"/>
              </w:rPr>
            </w:pPr>
          </w:p>
        </w:tc>
      </w:tr>
      <w:tr w14:paraId="1B773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2CEA5E13">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F1F1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EB7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3656B0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51320024T000011423120-省下外宣及新闻应急工作经费（代管资金）</w:t>
            </w:r>
          </w:p>
        </w:tc>
      </w:tr>
      <w:tr w14:paraId="755C6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1B9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EE19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09F3101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29BBF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7EFCE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3D3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14BE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A14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18C5C92">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EF7A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5D9CB">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DEE33">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77F5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省下外宣及新闻应急工作经费（财政代管资金）</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070FA16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用于新闻工作调研</w:t>
            </w:r>
          </w:p>
        </w:tc>
      </w:tr>
      <w:tr w14:paraId="47EB7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E0B01">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83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528155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用于涉藏新闻工作调研</w:t>
            </w:r>
          </w:p>
        </w:tc>
      </w:tr>
      <w:tr w14:paraId="6B5EA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EB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A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F06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654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760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176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9E0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D8B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5BE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5FE2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8F8D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6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60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477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4.65</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553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4.65</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D45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0E4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76B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A0276D">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6DE1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A0B9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2C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4B1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8E5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087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667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495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020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1F128">
            <w:pPr>
              <w:rPr>
                <w:rFonts w:hint="default" w:ascii="黑体" w:hAnsi="黑体" w:eastAsia="黑体" w:cs="黑体"/>
                <w:i/>
                <w:iCs/>
                <w:color w:val="000000"/>
                <w:sz w:val="18"/>
                <w:szCs w:val="18"/>
                <w:u w:val="none"/>
              </w:rPr>
            </w:pPr>
          </w:p>
        </w:tc>
      </w:tr>
      <w:tr w14:paraId="1CBC8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42C8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8C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F35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55E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6D6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E56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E63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73C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E893D">
            <w:pPr>
              <w:rPr>
                <w:rFonts w:hint="default" w:ascii="黑体" w:hAnsi="黑体" w:eastAsia="黑体" w:cs="黑体"/>
                <w:i/>
                <w:iCs/>
                <w:color w:val="000000"/>
                <w:sz w:val="18"/>
                <w:szCs w:val="18"/>
                <w:u w:val="none"/>
              </w:rPr>
            </w:pPr>
          </w:p>
        </w:tc>
      </w:tr>
      <w:tr w14:paraId="079B6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7F75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BB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84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24D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4.65</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AC1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4.65</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278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E51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B37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69C6C">
            <w:pPr>
              <w:rPr>
                <w:rFonts w:hint="default" w:ascii="黑体" w:hAnsi="黑体" w:eastAsia="黑体" w:cs="黑体"/>
                <w:i/>
                <w:iCs/>
                <w:color w:val="000000"/>
                <w:sz w:val="18"/>
                <w:szCs w:val="18"/>
                <w:u w:val="none"/>
              </w:rPr>
            </w:pPr>
          </w:p>
        </w:tc>
      </w:tr>
      <w:tr w14:paraId="77344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A95E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E6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243D68">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93C209">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A9897C">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4200BF">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1AA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9E9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8AF00">
            <w:pPr>
              <w:rPr>
                <w:rFonts w:hint="default" w:ascii="黑体" w:hAnsi="黑体" w:eastAsia="黑体" w:cs="黑体"/>
                <w:i/>
                <w:iCs/>
                <w:color w:val="000000"/>
                <w:sz w:val="18"/>
                <w:szCs w:val="18"/>
                <w:u w:val="none"/>
              </w:rPr>
            </w:pPr>
          </w:p>
        </w:tc>
      </w:tr>
      <w:tr w14:paraId="27A21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DED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F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5D0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601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57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251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D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ED1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52F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73F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36D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D957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6A2F5">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FD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180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215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到县次数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D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0CA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A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7DCE6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89A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6E5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4583C1">
            <w:pPr>
              <w:jc w:val="center"/>
              <w:rPr>
                <w:rFonts w:hint="default" w:ascii="微软雅黑" w:hAnsi="微软雅黑" w:eastAsia="微软雅黑" w:cs="微软雅黑"/>
                <w:i/>
                <w:iCs/>
                <w:color w:val="000000"/>
                <w:sz w:val="16"/>
                <w:szCs w:val="16"/>
                <w:u w:val="none"/>
              </w:rPr>
            </w:pPr>
          </w:p>
        </w:tc>
      </w:tr>
      <w:tr w14:paraId="2178B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BDA1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37287">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4F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5B7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拟定稿件达标率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2B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9FD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24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C633D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980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02C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9A9B08">
            <w:pPr>
              <w:jc w:val="center"/>
              <w:rPr>
                <w:rFonts w:hint="default" w:ascii="微软雅黑" w:hAnsi="微软雅黑" w:eastAsia="微软雅黑" w:cs="微软雅黑"/>
                <w:i/>
                <w:iCs/>
                <w:color w:val="000000"/>
                <w:sz w:val="16"/>
                <w:szCs w:val="16"/>
                <w:u w:val="none"/>
              </w:rPr>
            </w:pPr>
          </w:p>
        </w:tc>
      </w:tr>
      <w:tr w14:paraId="0F207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9115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BCE54">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555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A6B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稿件完成时间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5A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1603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B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9370A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12月</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B01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D43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8F25BE">
            <w:pPr>
              <w:jc w:val="center"/>
              <w:rPr>
                <w:rFonts w:hint="default" w:ascii="微软雅黑" w:hAnsi="微软雅黑" w:eastAsia="微软雅黑" w:cs="微软雅黑"/>
                <w:i/>
                <w:iCs/>
                <w:color w:val="000000"/>
                <w:sz w:val="16"/>
                <w:szCs w:val="16"/>
                <w:u w:val="none"/>
              </w:rPr>
            </w:pPr>
          </w:p>
        </w:tc>
      </w:tr>
      <w:tr w14:paraId="1F579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84C2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72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2FE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281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阅读使用效率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5A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DF7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4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B9479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58A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EEE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DE2AB2">
            <w:pPr>
              <w:jc w:val="center"/>
              <w:rPr>
                <w:rFonts w:hint="default" w:ascii="微软雅黑" w:hAnsi="微软雅黑" w:eastAsia="微软雅黑" w:cs="微软雅黑"/>
                <w:i/>
                <w:iCs/>
                <w:color w:val="000000"/>
                <w:sz w:val="16"/>
                <w:szCs w:val="16"/>
                <w:u w:val="none"/>
              </w:rPr>
            </w:pPr>
          </w:p>
        </w:tc>
      </w:tr>
      <w:tr w14:paraId="296A3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F28B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03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61A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1F4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采用媒体满意度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9B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3B2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68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ACC7A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1AE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210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A0EDEF">
            <w:pPr>
              <w:jc w:val="center"/>
              <w:rPr>
                <w:rFonts w:hint="default" w:ascii="微软雅黑" w:hAnsi="微软雅黑" w:eastAsia="微软雅黑" w:cs="微软雅黑"/>
                <w:i/>
                <w:iCs/>
                <w:color w:val="000000"/>
                <w:sz w:val="16"/>
                <w:szCs w:val="16"/>
                <w:u w:val="none"/>
              </w:rPr>
            </w:pPr>
          </w:p>
        </w:tc>
      </w:tr>
      <w:tr w14:paraId="17F75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44FE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7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6FA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7F4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费用不超过预算控制</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6D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793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CB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061CC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10万元</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45E8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EF4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13174D">
            <w:pPr>
              <w:jc w:val="center"/>
              <w:rPr>
                <w:rFonts w:hint="default" w:ascii="微软雅黑" w:hAnsi="微软雅黑" w:eastAsia="微软雅黑" w:cs="微软雅黑"/>
                <w:i/>
                <w:iCs/>
                <w:color w:val="000000"/>
                <w:sz w:val="16"/>
                <w:szCs w:val="16"/>
                <w:u w:val="none"/>
              </w:rPr>
            </w:pPr>
          </w:p>
        </w:tc>
      </w:tr>
      <w:tr w14:paraId="329C6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0915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590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707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555C3C">
            <w:pPr>
              <w:rPr>
                <w:rFonts w:hint="eastAsia" w:ascii="宋体" w:hAnsi="宋体" w:eastAsia="宋体" w:cs="宋体"/>
                <w:i w:val="0"/>
                <w:iCs w:val="0"/>
                <w:color w:val="000000"/>
                <w:sz w:val="18"/>
                <w:szCs w:val="18"/>
                <w:u w:val="none"/>
              </w:rPr>
            </w:pPr>
          </w:p>
        </w:tc>
      </w:tr>
      <w:tr w14:paraId="5E794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CB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3910AB7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得分94分，用于涉藏新闻工作调研。</w:t>
            </w:r>
          </w:p>
        </w:tc>
      </w:tr>
      <w:tr w14:paraId="0833C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98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5F4A54C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79251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D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09793DA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7ED8A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C51B0C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279504B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2D337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1B261B0F">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6662F846">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6FD01FE9">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1589E568">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361F2C48">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4BBBB338">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137CD4D8">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78E18519">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5FAC5EA5">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12224616">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5510C285">
            <w:pPr>
              <w:rPr>
                <w:rFonts w:hint="eastAsia" w:ascii="宋体" w:hAnsi="宋体" w:eastAsia="宋体" w:cs="宋体"/>
                <w:i w:val="0"/>
                <w:iCs w:val="0"/>
                <w:color w:val="000000"/>
                <w:sz w:val="18"/>
                <w:szCs w:val="18"/>
                <w:u w:val="none"/>
              </w:rPr>
            </w:pPr>
          </w:p>
        </w:tc>
      </w:tr>
      <w:tr w14:paraId="2CFF2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3EF6B14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1FF998C0">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697A2414">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4AB6B48C">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30509B7D">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36767AF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65A7D7E3">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45959A68">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2B4663CB">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325B4C58">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55837B6C">
            <w:pPr>
              <w:rPr>
                <w:rFonts w:hint="eastAsia" w:ascii="宋体" w:hAnsi="宋体" w:eastAsia="宋体" w:cs="宋体"/>
                <w:i w:val="0"/>
                <w:iCs w:val="0"/>
                <w:color w:val="000000"/>
                <w:sz w:val="18"/>
                <w:szCs w:val="18"/>
                <w:u w:val="none"/>
              </w:rPr>
            </w:pPr>
          </w:p>
        </w:tc>
      </w:tr>
      <w:tr w14:paraId="37F73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2B2C633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3F517E80">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4A51823E">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19A07E3F">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1662B772">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10A91584">
            <w:pPr>
              <w:rPr>
                <w:rFonts w:hint="eastAsia" w:ascii="宋体" w:hAnsi="宋体" w:eastAsia="宋体" w:cs="宋体"/>
                <w:i w:val="0"/>
                <w:iCs w:val="0"/>
                <w:color w:val="000000"/>
                <w:sz w:val="18"/>
                <w:szCs w:val="18"/>
                <w:u w:val="none"/>
              </w:rPr>
            </w:pPr>
          </w:p>
          <w:p w14:paraId="2302087E">
            <w:pPr>
              <w:rPr>
                <w:rFonts w:hint="eastAsia" w:ascii="宋体" w:hAnsi="宋体" w:eastAsia="宋体" w:cs="宋体"/>
                <w:i w:val="0"/>
                <w:iCs w:val="0"/>
                <w:color w:val="000000"/>
                <w:sz w:val="18"/>
                <w:szCs w:val="18"/>
                <w:u w:val="none"/>
              </w:rPr>
            </w:pPr>
          </w:p>
          <w:p w14:paraId="06E46186">
            <w:pPr>
              <w:rPr>
                <w:rFonts w:hint="eastAsia" w:ascii="宋体" w:hAnsi="宋体" w:eastAsia="宋体" w:cs="宋体"/>
                <w:i w:val="0"/>
                <w:iCs w:val="0"/>
                <w:color w:val="000000"/>
                <w:sz w:val="18"/>
                <w:szCs w:val="18"/>
                <w:u w:val="none"/>
              </w:rPr>
            </w:pPr>
          </w:p>
          <w:p w14:paraId="07A4A9E2">
            <w:pPr>
              <w:rPr>
                <w:rFonts w:hint="eastAsia" w:ascii="宋体" w:hAnsi="宋体" w:eastAsia="宋体" w:cs="宋体"/>
                <w:i w:val="0"/>
                <w:iCs w:val="0"/>
                <w:color w:val="000000"/>
                <w:sz w:val="18"/>
                <w:szCs w:val="18"/>
                <w:u w:val="none"/>
              </w:rPr>
            </w:pPr>
          </w:p>
          <w:p w14:paraId="034428C5">
            <w:pPr>
              <w:rPr>
                <w:rFonts w:hint="eastAsia" w:ascii="宋体" w:hAnsi="宋体" w:eastAsia="宋体" w:cs="宋体"/>
                <w:i w:val="0"/>
                <w:iCs w:val="0"/>
                <w:color w:val="000000"/>
                <w:sz w:val="18"/>
                <w:szCs w:val="18"/>
                <w:u w:val="none"/>
              </w:rPr>
            </w:pPr>
          </w:p>
          <w:p w14:paraId="1C4FB450">
            <w:pPr>
              <w:rPr>
                <w:rFonts w:hint="eastAsia" w:ascii="宋体" w:hAnsi="宋体" w:eastAsia="宋体" w:cs="宋体"/>
                <w:i w:val="0"/>
                <w:iCs w:val="0"/>
                <w:color w:val="000000"/>
                <w:sz w:val="18"/>
                <w:szCs w:val="18"/>
                <w:u w:val="none"/>
              </w:rPr>
            </w:pPr>
          </w:p>
          <w:p w14:paraId="4E367D9A">
            <w:pPr>
              <w:rPr>
                <w:rFonts w:hint="eastAsia" w:ascii="宋体" w:hAnsi="宋体" w:eastAsia="宋体" w:cs="宋体"/>
                <w:i w:val="0"/>
                <w:iCs w:val="0"/>
                <w:color w:val="000000"/>
                <w:sz w:val="18"/>
                <w:szCs w:val="18"/>
                <w:u w:val="none"/>
              </w:rPr>
            </w:pPr>
          </w:p>
          <w:p w14:paraId="7D64C7AC">
            <w:pPr>
              <w:rPr>
                <w:rFonts w:hint="eastAsia" w:ascii="宋体" w:hAnsi="宋体" w:eastAsia="宋体" w:cs="宋体"/>
                <w:i w:val="0"/>
                <w:iCs w:val="0"/>
                <w:color w:val="000000"/>
                <w:sz w:val="18"/>
                <w:szCs w:val="18"/>
                <w:u w:val="none"/>
              </w:rPr>
            </w:pPr>
          </w:p>
          <w:p w14:paraId="7B555579">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29B9117E">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1B1B8002">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25F65C6E">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253D5B60">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66130A4D">
            <w:pPr>
              <w:rPr>
                <w:rFonts w:hint="eastAsia" w:ascii="宋体" w:hAnsi="宋体" w:eastAsia="宋体" w:cs="宋体"/>
                <w:i w:val="0"/>
                <w:iCs w:val="0"/>
                <w:color w:val="000000"/>
                <w:sz w:val="18"/>
                <w:szCs w:val="18"/>
                <w:u w:val="none"/>
              </w:rPr>
            </w:pPr>
          </w:p>
        </w:tc>
      </w:tr>
      <w:tr w14:paraId="1F89B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76164009">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FB08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3D97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672E1E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51320025T000012439622-阿坝州微短剧制作推广项目</w:t>
            </w:r>
          </w:p>
        </w:tc>
      </w:tr>
      <w:tr w14:paraId="7BDBD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8809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4912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5EF8F00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44935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6BD1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B0C9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154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921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3FF52765">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C194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C59AF">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3092C">
            <w:pPr>
              <w:rPr>
                <w:rFonts w:hint="eastAsia" w:ascii="宋体" w:hAnsi="宋体" w:eastAsia="宋体" w:cs="宋体"/>
                <w:i w:val="0"/>
                <w:iCs w:val="0"/>
                <w:color w:val="000000"/>
                <w:sz w:val="18"/>
                <w:szCs w:val="18"/>
                <w:u w:val="none"/>
              </w:rPr>
            </w:pPr>
          </w:p>
        </w:tc>
        <w:tc>
          <w:tcPr>
            <w:tcW w:w="7546"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057301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微短剧制作推广项目以阿坝州为背景，深入挖掘当地13个县/市、5大景区的文化内涵和旅游资源，以及湖州对口帮扶阿坝州的典型成果和特色亮点等各民族交流交往交融的鲜活场景，通过全要素呈现、多语种推送等方式，向国内外观众展示阿坝州多元文化的独特魅力，助力阿坝州打造国际生态文化旅游目的地。该短剧以何瑜娟、泽尔丹、杨华珍等人为创作原型，以乡村振兴、文化交流、浙川对口援建等为主题，全剧计划拍摄18集，每集3分钟，并译制为英语、藏语等多语种，在国内外各大平台上线。</w:t>
            </w:r>
          </w:p>
        </w:tc>
        <w:tc>
          <w:tcPr>
            <w:tcW w:w="42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38D58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阿坝州微短剧已在国内外各大平台上线，完成验收工作。</w:t>
            </w:r>
          </w:p>
        </w:tc>
      </w:tr>
      <w:tr w14:paraId="2E54A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F5582">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612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5BB872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阿坝州微短剧已在国内外各大平台上线，完成验收工作。</w:t>
            </w:r>
          </w:p>
        </w:tc>
      </w:tr>
      <w:tr w14:paraId="6A255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02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1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F88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494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206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AF0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A91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422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AE2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CF24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E4C52">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D6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E7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18C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89.60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30B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89.50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29C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99.89%</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605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87C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C5D89E">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E307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0699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7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529A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03F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9E6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815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C4C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D48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420FE">
            <w:pPr>
              <w:rPr>
                <w:rFonts w:hint="default" w:ascii="黑体" w:hAnsi="黑体" w:eastAsia="黑体" w:cs="黑体"/>
                <w:i/>
                <w:iCs/>
                <w:color w:val="000000"/>
                <w:sz w:val="18"/>
                <w:szCs w:val="18"/>
                <w:u w:val="none"/>
              </w:rPr>
            </w:pPr>
          </w:p>
        </w:tc>
      </w:tr>
      <w:tr w14:paraId="67478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76E5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39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3A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309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169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245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317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E09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AD912">
            <w:pPr>
              <w:rPr>
                <w:rFonts w:hint="default" w:ascii="黑体" w:hAnsi="黑体" w:eastAsia="黑体" w:cs="黑体"/>
                <w:i/>
                <w:iCs/>
                <w:color w:val="000000"/>
                <w:sz w:val="18"/>
                <w:szCs w:val="18"/>
                <w:u w:val="none"/>
              </w:rPr>
            </w:pPr>
          </w:p>
        </w:tc>
      </w:tr>
      <w:tr w14:paraId="6EBA3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505A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E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83B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FF4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89.60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345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89.50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11F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99.89%</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A46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B82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57106">
            <w:pPr>
              <w:rPr>
                <w:rFonts w:hint="default" w:ascii="黑体" w:hAnsi="黑体" w:eastAsia="黑体" w:cs="黑体"/>
                <w:i/>
                <w:iCs/>
                <w:color w:val="000000"/>
                <w:sz w:val="18"/>
                <w:szCs w:val="18"/>
                <w:u w:val="none"/>
              </w:rPr>
            </w:pPr>
          </w:p>
        </w:tc>
      </w:tr>
      <w:tr w14:paraId="0018D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235A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02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C00AB">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45EC09">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82FBC1">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3FE839">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BD7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207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3A6EB">
            <w:pPr>
              <w:rPr>
                <w:rFonts w:hint="default" w:ascii="黑体" w:hAnsi="黑体" w:eastAsia="黑体" w:cs="黑体"/>
                <w:i/>
                <w:iCs/>
                <w:color w:val="000000"/>
                <w:sz w:val="18"/>
                <w:szCs w:val="18"/>
                <w:u w:val="none"/>
              </w:rPr>
            </w:pPr>
          </w:p>
        </w:tc>
      </w:tr>
      <w:tr w14:paraId="4292A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A0C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2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0CF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832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F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D19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24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357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363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435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BC7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6DD0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F9D0B">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7E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0D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3EE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全剧计划拍摄时长。</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56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8E0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B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分钟</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A1683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C22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856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3D66BD">
            <w:pPr>
              <w:jc w:val="center"/>
              <w:rPr>
                <w:rFonts w:hint="default" w:ascii="微软雅黑" w:hAnsi="微软雅黑" w:eastAsia="微软雅黑" w:cs="微软雅黑"/>
                <w:i/>
                <w:iCs/>
                <w:color w:val="000000"/>
                <w:sz w:val="16"/>
                <w:szCs w:val="16"/>
                <w:u w:val="none"/>
              </w:rPr>
            </w:pPr>
          </w:p>
        </w:tc>
      </w:tr>
      <w:tr w14:paraId="31C67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1444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C83B8">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0ED34">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485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全剧计划拍摄集数。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83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093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D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集</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888ED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18</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1F1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3C6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521B71">
            <w:pPr>
              <w:jc w:val="center"/>
              <w:rPr>
                <w:rFonts w:hint="default" w:ascii="微软雅黑" w:hAnsi="微软雅黑" w:eastAsia="微软雅黑" w:cs="微软雅黑"/>
                <w:i/>
                <w:iCs/>
                <w:color w:val="000000"/>
                <w:sz w:val="16"/>
                <w:szCs w:val="16"/>
                <w:u w:val="none"/>
              </w:rPr>
            </w:pPr>
          </w:p>
        </w:tc>
      </w:tr>
      <w:tr w14:paraId="20A84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8565D">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F5FCC">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5A0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AAD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要求视频画质4K及以上，3840*2160像素</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5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1C2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3840*2160像素</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50EF2">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2DD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3840*2160像素</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89C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AAC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6743E1">
            <w:pPr>
              <w:jc w:val="center"/>
              <w:rPr>
                <w:rFonts w:hint="default" w:ascii="微软雅黑" w:hAnsi="微软雅黑" w:eastAsia="微软雅黑" w:cs="微软雅黑"/>
                <w:i/>
                <w:iCs/>
                <w:color w:val="000000"/>
                <w:sz w:val="16"/>
                <w:szCs w:val="16"/>
                <w:u w:val="none"/>
              </w:rPr>
            </w:pPr>
          </w:p>
        </w:tc>
      </w:tr>
      <w:tr w14:paraId="4F21C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F3CCA">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25254">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42489">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2D6C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按照要求完成制作</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5C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C99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按质完成</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BDAE8">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DC7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按质完成</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520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5A4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0C41DD3">
            <w:pPr>
              <w:jc w:val="center"/>
              <w:rPr>
                <w:rFonts w:hint="default" w:ascii="微软雅黑" w:hAnsi="微软雅黑" w:eastAsia="微软雅黑" w:cs="微软雅黑"/>
                <w:i/>
                <w:iCs/>
                <w:color w:val="000000"/>
                <w:sz w:val="16"/>
                <w:szCs w:val="16"/>
                <w:u w:val="none"/>
              </w:rPr>
            </w:pPr>
          </w:p>
        </w:tc>
      </w:tr>
      <w:tr w14:paraId="72FB4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5235F">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8EF00">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8B1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B83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按时完成制作时间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32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73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2024年12月31日前完成</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13B96">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6E4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2024年12月31日前完成</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B3F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76D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AD3DB3">
            <w:pPr>
              <w:jc w:val="center"/>
              <w:rPr>
                <w:rFonts w:hint="default" w:ascii="微软雅黑" w:hAnsi="微软雅黑" w:eastAsia="微软雅黑" w:cs="微软雅黑"/>
                <w:i/>
                <w:iCs/>
                <w:color w:val="000000"/>
                <w:sz w:val="16"/>
                <w:szCs w:val="16"/>
                <w:u w:val="none"/>
              </w:rPr>
            </w:pPr>
          </w:p>
        </w:tc>
      </w:tr>
      <w:tr w14:paraId="563B0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6F5F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F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022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288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促进对外宣传、达到展示成就效果</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1D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973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 达到宣传效果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5D09">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63F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 达到宣传效果</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D77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EB4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EF4980">
            <w:pPr>
              <w:jc w:val="center"/>
              <w:rPr>
                <w:rFonts w:hint="default" w:ascii="微软雅黑" w:hAnsi="微软雅黑" w:eastAsia="微软雅黑" w:cs="微软雅黑"/>
                <w:i/>
                <w:iCs/>
                <w:color w:val="000000"/>
                <w:sz w:val="16"/>
                <w:szCs w:val="16"/>
                <w:u w:val="none"/>
              </w:rPr>
            </w:pPr>
          </w:p>
        </w:tc>
      </w:tr>
      <w:tr w14:paraId="5E7C2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9C0D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B0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861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B29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干部群众对成就展的满意程度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D9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57F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FE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320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51F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EE2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1489EC3">
            <w:pPr>
              <w:jc w:val="center"/>
              <w:rPr>
                <w:rFonts w:hint="default" w:ascii="微软雅黑" w:hAnsi="微软雅黑" w:eastAsia="微软雅黑" w:cs="微软雅黑"/>
                <w:i/>
                <w:iCs/>
                <w:color w:val="000000"/>
                <w:sz w:val="16"/>
                <w:szCs w:val="16"/>
                <w:u w:val="none"/>
              </w:rPr>
            </w:pPr>
          </w:p>
        </w:tc>
      </w:tr>
      <w:tr w14:paraId="0EEAD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7DE7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6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FF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E24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不超过方案资金预算</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7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697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4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9BC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2D41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5EA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C5B955">
            <w:pPr>
              <w:jc w:val="center"/>
              <w:rPr>
                <w:rFonts w:hint="default" w:ascii="微软雅黑" w:hAnsi="微软雅黑" w:eastAsia="微软雅黑" w:cs="微软雅黑"/>
                <w:i/>
                <w:iCs/>
                <w:color w:val="000000"/>
                <w:sz w:val="16"/>
                <w:szCs w:val="16"/>
                <w:u w:val="none"/>
              </w:rPr>
            </w:pPr>
          </w:p>
        </w:tc>
      </w:tr>
      <w:tr w14:paraId="4D3E0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A525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C92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DFC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1EC4212">
            <w:pPr>
              <w:rPr>
                <w:rFonts w:hint="eastAsia" w:ascii="宋体" w:hAnsi="宋体" w:eastAsia="宋体" w:cs="宋体"/>
                <w:i w:val="0"/>
                <w:iCs w:val="0"/>
                <w:color w:val="000000"/>
                <w:sz w:val="18"/>
                <w:szCs w:val="18"/>
                <w:u w:val="none"/>
              </w:rPr>
            </w:pPr>
          </w:p>
        </w:tc>
      </w:tr>
      <w:tr w14:paraId="47EA0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31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16ADCBA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得分97分，已完成验收工作。</w:t>
            </w:r>
          </w:p>
        </w:tc>
      </w:tr>
      <w:tr w14:paraId="382A4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61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3CC65CF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5A85F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15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3A0ABBC1">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7F306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0A3B5F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6B0632E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5FC3D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29E884AC">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5C4D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6E6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1CD16A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51320025T000012819643-文化事业发展专项资金2024年</w:t>
            </w:r>
          </w:p>
        </w:tc>
      </w:tr>
      <w:tr w14:paraId="48A01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4C87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B846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2962" w:type="dxa"/>
            <w:gridSpan w:val="20"/>
            <w:tcBorders>
              <w:top w:val="nil"/>
              <w:left w:val="nil"/>
              <w:bottom w:val="nil"/>
              <w:right w:val="nil"/>
            </w:tcBorders>
            <w:shd w:val="clear" w:color="auto" w:fill="auto"/>
            <w:vAlign w:val="center"/>
          </w:tcPr>
          <w:p w14:paraId="505FC0B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4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7F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州委宣传部（文艺科、新闻科）</w:t>
            </w:r>
          </w:p>
        </w:tc>
      </w:tr>
      <w:tr w14:paraId="2E498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4B99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BF6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5C5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CDFC2D3">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29A61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FC505">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B4FC7">
            <w:pPr>
              <w:rPr>
                <w:rFonts w:hint="eastAsia" w:ascii="宋体" w:hAnsi="宋体" w:eastAsia="宋体" w:cs="宋体"/>
                <w:i w:val="0"/>
                <w:iCs w:val="0"/>
                <w:color w:val="000000"/>
                <w:sz w:val="18"/>
                <w:szCs w:val="18"/>
                <w:u w:val="none"/>
              </w:rPr>
            </w:pPr>
          </w:p>
        </w:tc>
        <w:tc>
          <w:tcPr>
            <w:tcW w:w="7535"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2DF582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巩固提升“一县一节一品”文化活动品牌，举办文化艺术表演、魅力竞演、书法大赛、展览、讲座等活动，推动优秀文化文艺服务、作品基层，发现、挖掘、培育一批文化能人、魅力乡镇和品牌活动，不断满足城乡居民的精神文化需求，推动公共文化服务提质增效80万元。二是：舆情工作直报6万元。三是：“扫黄打非”专项行动持续净化文化市场环境基层宣传工作15万元。</w:t>
            </w:r>
          </w:p>
        </w:tc>
        <w:tc>
          <w:tcPr>
            <w:tcW w:w="42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F4F5F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发放舆情信息优秀稿件补助、舆情信息劳务补助等</w:t>
            </w:r>
          </w:p>
        </w:tc>
      </w:tr>
      <w:tr w14:paraId="4C9D2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48338">
            <w:pPr>
              <w:rPr>
                <w:rFonts w:hint="eastAsia" w:ascii="宋体" w:hAnsi="宋体" w:eastAsia="宋体" w:cs="宋体"/>
                <w:i w:val="0"/>
                <w:iCs w:val="0"/>
                <w:color w:val="000000"/>
                <w:sz w:val="18"/>
                <w:szCs w:val="18"/>
                <w:u w:val="none"/>
              </w:rPr>
            </w:pPr>
          </w:p>
        </w:tc>
        <w:tc>
          <w:tcPr>
            <w:tcW w:w="27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EB36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9785"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569A20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发放舆情信息优秀稿件补助、舆情信息劳务补助等</w:t>
            </w:r>
          </w:p>
        </w:tc>
      </w:tr>
      <w:tr w14:paraId="7633C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0A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6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EE6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6ED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D72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2DD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779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0F9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B1D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A6BF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4F66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0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30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4DA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60.61</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0CE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60.61</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A47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951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B05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13E62">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文艺科55.709万元，新闻科4.901万元</w:t>
            </w:r>
          </w:p>
        </w:tc>
      </w:tr>
      <w:tr w14:paraId="2C4BC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2B69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DB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CF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026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60.61</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515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60.61</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AF6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E43D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9BA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541F8">
            <w:pPr>
              <w:rPr>
                <w:rFonts w:hint="default" w:ascii="黑体" w:hAnsi="黑体" w:eastAsia="黑体" w:cs="黑体"/>
                <w:i/>
                <w:iCs/>
                <w:color w:val="000000"/>
                <w:sz w:val="18"/>
                <w:szCs w:val="18"/>
                <w:u w:val="none"/>
              </w:rPr>
            </w:pPr>
          </w:p>
        </w:tc>
      </w:tr>
      <w:tr w14:paraId="69FC8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007C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2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09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F7D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D99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943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1D0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0A9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3F636">
            <w:pPr>
              <w:rPr>
                <w:rFonts w:hint="default" w:ascii="黑体" w:hAnsi="黑体" w:eastAsia="黑体" w:cs="黑体"/>
                <w:i/>
                <w:iCs/>
                <w:color w:val="000000"/>
                <w:sz w:val="18"/>
                <w:szCs w:val="18"/>
                <w:u w:val="none"/>
              </w:rPr>
            </w:pPr>
          </w:p>
        </w:tc>
      </w:tr>
      <w:tr w14:paraId="2D2FB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3791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F4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EF3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CB4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635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8FA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B58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853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E1F7A">
            <w:pPr>
              <w:rPr>
                <w:rFonts w:hint="default" w:ascii="黑体" w:hAnsi="黑体" w:eastAsia="黑体" w:cs="黑体"/>
                <w:i/>
                <w:iCs/>
                <w:color w:val="000000"/>
                <w:sz w:val="18"/>
                <w:szCs w:val="18"/>
                <w:u w:val="none"/>
              </w:rPr>
            </w:pPr>
          </w:p>
        </w:tc>
      </w:tr>
      <w:tr w14:paraId="26D25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DA0A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21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CE1017">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FCBD08">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2E74C8">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0AEE03">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D1F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9A9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199DB">
            <w:pPr>
              <w:rPr>
                <w:rFonts w:hint="default" w:ascii="黑体" w:hAnsi="黑体" w:eastAsia="黑体" w:cs="黑体"/>
                <w:i/>
                <w:iCs/>
                <w:color w:val="000000"/>
                <w:sz w:val="18"/>
                <w:szCs w:val="18"/>
                <w:u w:val="none"/>
              </w:rPr>
            </w:pPr>
          </w:p>
        </w:tc>
      </w:tr>
      <w:tr w14:paraId="65A44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80E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58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7A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2BF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7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930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7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DFA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47E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027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802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DBA0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183A6">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F89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AE5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ADE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向上级报送信息条数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8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A34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1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CD797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4500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73F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367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BCFA70">
            <w:pPr>
              <w:jc w:val="center"/>
              <w:rPr>
                <w:rFonts w:hint="default" w:ascii="微软雅黑" w:hAnsi="微软雅黑" w:eastAsia="微软雅黑" w:cs="微软雅黑"/>
                <w:i/>
                <w:iCs/>
                <w:color w:val="000000"/>
                <w:sz w:val="16"/>
                <w:szCs w:val="16"/>
                <w:u w:val="none"/>
              </w:rPr>
            </w:pPr>
          </w:p>
        </w:tc>
      </w:tr>
      <w:tr w14:paraId="16852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E9BB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704FD">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074F5">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E98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开展专项检查个数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1F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515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C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13872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8CB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5C1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B99DCA">
            <w:pPr>
              <w:jc w:val="center"/>
              <w:rPr>
                <w:rFonts w:hint="default" w:ascii="微软雅黑" w:hAnsi="微软雅黑" w:eastAsia="微软雅黑" w:cs="微软雅黑"/>
                <w:i/>
                <w:iCs/>
                <w:color w:val="000000"/>
                <w:sz w:val="16"/>
                <w:szCs w:val="16"/>
                <w:u w:val="none"/>
              </w:rPr>
            </w:pPr>
          </w:p>
        </w:tc>
      </w:tr>
      <w:tr w14:paraId="10B9A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CE46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DEB0F">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7DF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303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专项检查率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10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61F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78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1B72D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EE0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CE5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62684B">
            <w:pPr>
              <w:jc w:val="center"/>
              <w:rPr>
                <w:rFonts w:hint="default" w:ascii="微软雅黑" w:hAnsi="微软雅黑" w:eastAsia="微软雅黑" w:cs="微软雅黑"/>
                <w:i/>
                <w:iCs/>
                <w:color w:val="000000"/>
                <w:sz w:val="16"/>
                <w:szCs w:val="16"/>
                <w:u w:val="none"/>
              </w:rPr>
            </w:pPr>
          </w:p>
        </w:tc>
      </w:tr>
      <w:tr w14:paraId="3CF0E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CA278">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43114">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4AB9A">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DFD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信息被采用条数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3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ACB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B5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CE8DA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CEA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391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FDD0D3">
            <w:pPr>
              <w:jc w:val="center"/>
              <w:rPr>
                <w:rFonts w:hint="default" w:ascii="微软雅黑" w:hAnsi="微软雅黑" w:eastAsia="微软雅黑" w:cs="微软雅黑"/>
                <w:i/>
                <w:iCs/>
                <w:color w:val="000000"/>
                <w:sz w:val="16"/>
                <w:szCs w:val="16"/>
                <w:u w:val="none"/>
              </w:rPr>
            </w:pPr>
          </w:p>
        </w:tc>
      </w:tr>
      <w:tr w14:paraId="776B5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D4863">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5CF83">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44591">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446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报送信息按时完成率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59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5C7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61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15789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2E0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80C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92C6B4">
            <w:pPr>
              <w:jc w:val="center"/>
              <w:rPr>
                <w:rFonts w:hint="default" w:ascii="微软雅黑" w:hAnsi="微软雅黑" w:eastAsia="微软雅黑" w:cs="微软雅黑"/>
                <w:i/>
                <w:iCs/>
                <w:color w:val="000000"/>
                <w:sz w:val="16"/>
                <w:szCs w:val="16"/>
                <w:u w:val="none"/>
              </w:rPr>
            </w:pPr>
          </w:p>
        </w:tc>
      </w:tr>
      <w:tr w14:paraId="217FA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0E21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FAE49">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5C7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5A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服务精神文明建设，夯实各族干部群众的思想和文化基础</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B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00C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得到提升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6D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FC1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得到提升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0F0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E99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2B351D">
            <w:pPr>
              <w:jc w:val="center"/>
              <w:rPr>
                <w:rFonts w:hint="default" w:ascii="微软雅黑" w:hAnsi="微软雅黑" w:eastAsia="微软雅黑" w:cs="微软雅黑"/>
                <w:i/>
                <w:iCs/>
                <w:color w:val="000000"/>
                <w:sz w:val="16"/>
                <w:szCs w:val="16"/>
                <w:u w:val="none"/>
              </w:rPr>
            </w:pPr>
          </w:p>
        </w:tc>
      </w:tr>
      <w:tr w14:paraId="60F2F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98CFD">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B8698">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928B6">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D70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开展专项检查按时完成率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66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956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B0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861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CB6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742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5E9EF4">
            <w:pPr>
              <w:jc w:val="center"/>
              <w:rPr>
                <w:rFonts w:hint="default" w:ascii="微软雅黑" w:hAnsi="微软雅黑" w:eastAsia="微软雅黑" w:cs="微软雅黑"/>
                <w:i/>
                <w:iCs/>
                <w:color w:val="000000"/>
                <w:sz w:val="16"/>
                <w:szCs w:val="16"/>
                <w:u w:val="none"/>
              </w:rPr>
            </w:pPr>
          </w:p>
        </w:tc>
      </w:tr>
      <w:tr w14:paraId="1D14A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D41F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89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7E0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D58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提高服务大局、服务决策的参谋资政水平</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9D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561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稳步提高</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A6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级</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3E9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稳步提高</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6BF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CE9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BAC856">
            <w:pPr>
              <w:jc w:val="center"/>
              <w:rPr>
                <w:rFonts w:hint="default" w:ascii="微软雅黑" w:hAnsi="微软雅黑" w:eastAsia="微软雅黑" w:cs="微软雅黑"/>
                <w:i/>
                <w:iCs/>
                <w:color w:val="000000"/>
                <w:sz w:val="16"/>
                <w:szCs w:val="16"/>
                <w:u w:val="none"/>
              </w:rPr>
            </w:pPr>
          </w:p>
        </w:tc>
      </w:tr>
      <w:tr w14:paraId="04A60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C419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E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14F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A5A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各族干部群众对扫黄打非工作开展后的满意率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13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7D2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4D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BC4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41B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CDB3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8F8F18">
            <w:pPr>
              <w:jc w:val="center"/>
              <w:rPr>
                <w:rFonts w:hint="default" w:ascii="微软雅黑" w:hAnsi="微软雅黑" w:eastAsia="微软雅黑" w:cs="微软雅黑"/>
                <w:i/>
                <w:iCs/>
                <w:color w:val="000000"/>
                <w:sz w:val="16"/>
                <w:szCs w:val="16"/>
                <w:u w:val="none"/>
              </w:rPr>
            </w:pPr>
          </w:p>
        </w:tc>
      </w:tr>
      <w:tr w14:paraId="1D62C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0AC2A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87F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ED4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4B7D43">
            <w:pPr>
              <w:rPr>
                <w:rFonts w:hint="eastAsia" w:ascii="宋体" w:hAnsi="宋体" w:eastAsia="宋体" w:cs="宋体"/>
                <w:i w:val="0"/>
                <w:iCs w:val="0"/>
                <w:color w:val="000000"/>
                <w:sz w:val="18"/>
                <w:szCs w:val="18"/>
                <w:u w:val="none"/>
              </w:rPr>
            </w:pPr>
          </w:p>
        </w:tc>
      </w:tr>
      <w:tr w14:paraId="3FBAC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4F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50177CC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得分95分，发放了舆情信息优秀稿件补助、舆情信息劳务补助等</w:t>
            </w:r>
          </w:p>
        </w:tc>
      </w:tr>
      <w:tr w14:paraId="6EABD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B5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0694BF2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16490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AB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F6C0BF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5D5D3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85442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67532A4A">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73918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11601615">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0F056401">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3856F354">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0A2E0E56">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28517B59">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0676D754">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1A6C319E">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141BAC88">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49D64035">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4607FFC9">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73674C89">
            <w:pPr>
              <w:rPr>
                <w:rFonts w:hint="eastAsia" w:ascii="宋体" w:hAnsi="宋体" w:eastAsia="宋体" w:cs="宋体"/>
                <w:i w:val="0"/>
                <w:iCs w:val="0"/>
                <w:color w:val="000000"/>
                <w:sz w:val="18"/>
                <w:szCs w:val="18"/>
                <w:u w:val="none"/>
              </w:rPr>
            </w:pPr>
          </w:p>
        </w:tc>
      </w:tr>
      <w:tr w14:paraId="08BB7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437926CD">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05DAB33E">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3556893A">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4490B3DA">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05266912">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0FF1FB74">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55D7823F">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7E6F063C">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3CDA244A">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4D69D519">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3EEB2F8E">
            <w:pPr>
              <w:rPr>
                <w:rFonts w:hint="eastAsia" w:ascii="宋体" w:hAnsi="宋体" w:eastAsia="宋体" w:cs="宋体"/>
                <w:i w:val="0"/>
                <w:iCs w:val="0"/>
                <w:color w:val="000000"/>
                <w:sz w:val="18"/>
                <w:szCs w:val="18"/>
                <w:u w:val="none"/>
              </w:rPr>
            </w:pPr>
          </w:p>
        </w:tc>
      </w:tr>
      <w:tr w14:paraId="7FAAF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7552ECB8">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7ECA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550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194231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51320025T000013505129-阿坝州成兰铁路项目建设活动宣传报道相关经费</w:t>
            </w:r>
          </w:p>
        </w:tc>
      </w:tr>
      <w:tr w14:paraId="2D2EA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0007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01E1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2C2D550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348DE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1A880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8935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E8A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5D4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22CB7A1">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2D934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006CF">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DD711">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9B0B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围绕阿坝州阿坝州川青铁路开通加大宣传报道力度，不断扩大阿坝州在全省的舆论影响力。在新华社、四川经济日报、川观新闻、四川观察等中省媒体平台发布阿坝州开通铁路等相关稿件20余条，不断扩大阿坝州在全省的舆论影响力。</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143646F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围绕阿坝州川青铁路开通推出多篇报道，不断扩大阿坝州在全省的舆论影响力。</w:t>
            </w:r>
          </w:p>
        </w:tc>
      </w:tr>
      <w:tr w14:paraId="13203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AE23A">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73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5D7D65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围绕阿坝州川青铁路开通推出多篇报道，不断扩大阿坝州在全省的舆论影响力。</w:t>
            </w:r>
          </w:p>
        </w:tc>
      </w:tr>
      <w:tr w14:paraId="4B938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829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1E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CC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7E9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92A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B62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F38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906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177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9D41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74F6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5A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1A9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238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984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2A2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2D9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08C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607CA">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EDFA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7421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7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EB4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5EF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C5C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29E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194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515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19E13">
            <w:pPr>
              <w:rPr>
                <w:rFonts w:hint="default" w:ascii="黑体" w:hAnsi="黑体" w:eastAsia="黑体" w:cs="黑体"/>
                <w:i/>
                <w:iCs/>
                <w:color w:val="000000"/>
                <w:sz w:val="18"/>
                <w:szCs w:val="18"/>
                <w:u w:val="none"/>
              </w:rPr>
            </w:pPr>
          </w:p>
        </w:tc>
      </w:tr>
      <w:tr w14:paraId="5A34F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9C54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88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5D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8D1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1AC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7E6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771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06C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0DF33">
            <w:pPr>
              <w:rPr>
                <w:rFonts w:hint="default" w:ascii="黑体" w:hAnsi="黑体" w:eastAsia="黑体" w:cs="黑体"/>
                <w:i/>
                <w:iCs/>
                <w:color w:val="000000"/>
                <w:sz w:val="18"/>
                <w:szCs w:val="18"/>
                <w:u w:val="none"/>
              </w:rPr>
            </w:pPr>
          </w:p>
        </w:tc>
      </w:tr>
      <w:tr w14:paraId="58446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BCEA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C5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D3E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A79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56A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F6B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99F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AA3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936E0">
            <w:pPr>
              <w:rPr>
                <w:rFonts w:hint="default" w:ascii="黑体" w:hAnsi="黑体" w:eastAsia="黑体" w:cs="黑体"/>
                <w:i/>
                <w:iCs/>
                <w:color w:val="000000"/>
                <w:sz w:val="18"/>
                <w:szCs w:val="18"/>
                <w:u w:val="none"/>
              </w:rPr>
            </w:pPr>
          </w:p>
        </w:tc>
      </w:tr>
      <w:tr w14:paraId="5E9E4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9AF8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16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13D7F1">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E578B1">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5E7EAC">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208F86">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ADB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170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D61F8">
            <w:pPr>
              <w:rPr>
                <w:rFonts w:hint="default" w:ascii="黑体" w:hAnsi="黑体" w:eastAsia="黑体" w:cs="黑体"/>
                <w:i/>
                <w:iCs/>
                <w:color w:val="000000"/>
                <w:sz w:val="18"/>
                <w:szCs w:val="18"/>
                <w:u w:val="none"/>
              </w:rPr>
            </w:pPr>
          </w:p>
        </w:tc>
      </w:tr>
      <w:tr w14:paraId="7E250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EB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91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126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B40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37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5F05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D1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334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1F07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0F2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4CD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8BF3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25F67">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B05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421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266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刊发稿件数量完成率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B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380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AB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7A8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789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13A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6200CE">
            <w:pPr>
              <w:jc w:val="center"/>
              <w:rPr>
                <w:rFonts w:hint="default" w:ascii="微软雅黑" w:hAnsi="微软雅黑" w:eastAsia="微软雅黑" w:cs="微软雅黑"/>
                <w:i/>
                <w:iCs/>
                <w:color w:val="000000"/>
                <w:sz w:val="16"/>
                <w:szCs w:val="16"/>
                <w:u w:val="none"/>
              </w:rPr>
            </w:pPr>
          </w:p>
        </w:tc>
      </w:tr>
      <w:tr w14:paraId="7F2B5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177A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BD379">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09175">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B7D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围绕阿坝州开通川青铁路刊发稿件数量</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9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35C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F9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8FA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CC3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B72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E6524E">
            <w:pPr>
              <w:jc w:val="center"/>
              <w:rPr>
                <w:rFonts w:hint="default" w:ascii="微软雅黑" w:hAnsi="微软雅黑" w:eastAsia="微软雅黑" w:cs="微软雅黑"/>
                <w:i/>
                <w:iCs/>
                <w:color w:val="000000"/>
                <w:sz w:val="16"/>
                <w:szCs w:val="16"/>
                <w:u w:val="none"/>
              </w:rPr>
            </w:pPr>
          </w:p>
        </w:tc>
      </w:tr>
      <w:tr w14:paraId="544A6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B098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C0C29">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F42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1EE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在相关媒体平台刊发稿件达标率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70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120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F8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496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56A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BBC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996A68">
            <w:pPr>
              <w:jc w:val="center"/>
              <w:rPr>
                <w:rFonts w:hint="default" w:ascii="微软雅黑" w:hAnsi="微软雅黑" w:eastAsia="微软雅黑" w:cs="微软雅黑"/>
                <w:i/>
                <w:iCs/>
                <w:color w:val="000000"/>
                <w:sz w:val="16"/>
                <w:szCs w:val="16"/>
                <w:u w:val="none"/>
              </w:rPr>
            </w:pPr>
          </w:p>
        </w:tc>
      </w:tr>
      <w:tr w14:paraId="27077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FE4F7">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ED65C">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8F9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B9A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刊发稿件完成时间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64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44F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2025年6月前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A8E6A">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EE6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2025年6月前</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3AE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209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C883A8">
            <w:pPr>
              <w:jc w:val="center"/>
              <w:rPr>
                <w:rFonts w:hint="default" w:ascii="微软雅黑" w:hAnsi="微软雅黑" w:eastAsia="微软雅黑" w:cs="微软雅黑"/>
                <w:i/>
                <w:iCs/>
                <w:color w:val="000000"/>
                <w:sz w:val="16"/>
                <w:szCs w:val="16"/>
                <w:u w:val="none"/>
              </w:rPr>
            </w:pPr>
          </w:p>
        </w:tc>
      </w:tr>
      <w:tr w14:paraId="47948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CC05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870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CA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52D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推广阿坝州首条铁路开通等情况</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13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5D7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958AC">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8DB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F9E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C75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273A8E">
            <w:pPr>
              <w:jc w:val="center"/>
              <w:rPr>
                <w:rFonts w:hint="default" w:ascii="微软雅黑" w:hAnsi="微软雅黑" w:eastAsia="微软雅黑" w:cs="微软雅黑"/>
                <w:i/>
                <w:iCs/>
                <w:color w:val="000000"/>
                <w:sz w:val="16"/>
                <w:szCs w:val="16"/>
                <w:u w:val="none"/>
              </w:rPr>
            </w:pPr>
          </w:p>
        </w:tc>
      </w:tr>
      <w:tr w14:paraId="67902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B6268">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A555F">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A0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C9D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满足铁路沿线区域可持续发展的要求</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8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FC3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按照要求完成</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588EE">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A87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按照要求完成</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B08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FBB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46AEBB">
            <w:pPr>
              <w:jc w:val="center"/>
              <w:rPr>
                <w:rFonts w:hint="default" w:ascii="微软雅黑" w:hAnsi="微软雅黑" w:eastAsia="微软雅黑" w:cs="微软雅黑"/>
                <w:i/>
                <w:iCs/>
                <w:color w:val="000000"/>
                <w:sz w:val="16"/>
                <w:szCs w:val="16"/>
                <w:u w:val="none"/>
              </w:rPr>
            </w:pPr>
          </w:p>
        </w:tc>
      </w:tr>
      <w:tr w14:paraId="1073E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D42B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F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14F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824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社会受众的满意度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B5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070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04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6AF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163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F96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E42C2D">
            <w:pPr>
              <w:jc w:val="center"/>
              <w:rPr>
                <w:rFonts w:hint="default" w:ascii="微软雅黑" w:hAnsi="微软雅黑" w:eastAsia="微软雅黑" w:cs="微软雅黑"/>
                <w:i/>
                <w:iCs/>
                <w:color w:val="000000"/>
                <w:sz w:val="16"/>
                <w:szCs w:val="16"/>
                <w:u w:val="none"/>
              </w:rPr>
            </w:pPr>
          </w:p>
        </w:tc>
      </w:tr>
      <w:tr w14:paraId="5BCEA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82D82">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67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748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6CE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活动宣传资金预算</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2E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BB6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3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240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3万元</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E04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1BD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41F96D">
            <w:pPr>
              <w:jc w:val="center"/>
              <w:rPr>
                <w:rFonts w:hint="default" w:ascii="微软雅黑" w:hAnsi="微软雅黑" w:eastAsia="微软雅黑" w:cs="微软雅黑"/>
                <w:i/>
                <w:iCs/>
                <w:color w:val="000000"/>
                <w:sz w:val="16"/>
                <w:szCs w:val="16"/>
                <w:u w:val="none"/>
              </w:rPr>
            </w:pPr>
          </w:p>
        </w:tc>
      </w:tr>
      <w:tr w14:paraId="36DA1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FFDD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4C3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2A7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B87A28">
            <w:pPr>
              <w:rPr>
                <w:rFonts w:hint="eastAsia" w:ascii="宋体" w:hAnsi="宋体" w:eastAsia="宋体" w:cs="宋体"/>
                <w:i w:val="0"/>
                <w:iCs w:val="0"/>
                <w:color w:val="000000"/>
                <w:sz w:val="18"/>
                <w:szCs w:val="18"/>
                <w:u w:val="none"/>
              </w:rPr>
            </w:pPr>
          </w:p>
        </w:tc>
      </w:tr>
      <w:tr w14:paraId="1804B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2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0CC5F6B9">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得分96分，围绕阿坝州川青铁路开通推出多篇报道，不断扩大阿坝州在全省的舆论影响力。</w:t>
            </w:r>
          </w:p>
        </w:tc>
      </w:tr>
      <w:tr w14:paraId="48981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20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4C3D983B">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18B06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46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286F13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5642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163DA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55E12E7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618F6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6DF5FF1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1AB41440">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28A0EA5E">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0CB3C0BA">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3677DB5B">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37549A3D">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29A95844">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6C11EE87">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6242F4AC">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407570A4">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77F4C2CB">
            <w:pPr>
              <w:rPr>
                <w:rFonts w:hint="eastAsia" w:ascii="宋体" w:hAnsi="宋体" w:eastAsia="宋体" w:cs="宋体"/>
                <w:i w:val="0"/>
                <w:iCs w:val="0"/>
                <w:color w:val="000000"/>
                <w:sz w:val="18"/>
                <w:szCs w:val="18"/>
                <w:u w:val="none"/>
              </w:rPr>
            </w:pPr>
          </w:p>
        </w:tc>
      </w:tr>
      <w:tr w14:paraId="35FFD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4689606A">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9A8B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1EC8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5D9096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51320025T000013793494-2025年浙江援建资金一阿坝州对口支援宣传提质工程</w:t>
            </w:r>
          </w:p>
        </w:tc>
      </w:tr>
      <w:tr w14:paraId="545E0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1800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E0F8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7E5B843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72D2E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5B55D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FF0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9CAD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D0C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6B8D6651">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D949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4084F">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8EE9F">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8FCA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川观新闻开设《浙阿一家人》专栏，统筹图片、视频、海报、文字等形式，以小点位讲诉浙江对口支援阿坝州的大主题好故事。同时，系统梳理和总结对口支援工作的成绩、亮点和特色，协助做好浙江帮扶工作经验总结提炼，并予《四川日报》呈现。</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509761E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在川观新闻开设《浙阿一家人》专栏，统筹图片、视频、海报、文字等形式，以小点位讲诉浙江对口支援阿坝州的大主题好故事。</w:t>
            </w:r>
          </w:p>
        </w:tc>
      </w:tr>
      <w:tr w14:paraId="1A1E8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062A2">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00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6F8752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川观新闻开设《浙阿一家人》专栏，统筹图片、视频、海报、文字等形式，以小点位讲诉浙江对口支援阿坝州的大主题好故事。同时，系统梳理和总结对口支援工作的成绩、亮点和特色，协助做好浙江帮扶工作经验总结提炼，并予《四川日报》呈现。</w:t>
            </w:r>
          </w:p>
        </w:tc>
      </w:tr>
      <w:tr w14:paraId="62BD0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EBD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5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F8C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D6A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AF2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F5E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E21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DD6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3EC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42FD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1616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7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13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99A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77D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05C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18D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6F7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0CFB2">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01BF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5218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5B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16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FE6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0C1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39E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864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5FF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FAA8E">
            <w:pPr>
              <w:rPr>
                <w:rFonts w:hint="default" w:ascii="黑体" w:hAnsi="黑体" w:eastAsia="黑体" w:cs="黑体"/>
                <w:i/>
                <w:iCs/>
                <w:color w:val="000000"/>
                <w:sz w:val="18"/>
                <w:szCs w:val="18"/>
                <w:u w:val="none"/>
              </w:rPr>
            </w:pPr>
          </w:p>
        </w:tc>
      </w:tr>
      <w:tr w14:paraId="2F2CB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595C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7F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55C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216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873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214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B49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8E2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8A3E5">
            <w:pPr>
              <w:rPr>
                <w:rFonts w:hint="default" w:ascii="黑体" w:hAnsi="黑体" w:eastAsia="黑体" w:cs="黑体"/>
                <w:i/>
                <w:iCs/>
                <w:color w:val="000000"/>
                <w:sz w:val="18"/>
                <w:szCs w:val="18"/>
                <w:u w:val="none"/>
              </w:rPr>
            </w:pPr>
          </w:p>
        </w:tc>
      </w:tr>
      <w:tr w14:paraId="37366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49A2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17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954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C29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641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C9F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655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2A5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AB625">
            <w:pPr>
              <w:rPr>
                <w:rFonts w:hint="default" w:ascii="黑体" w:hAnsi="黑体" w:eastAsia="黑体" w:cs="黑体"/>
                <w:i/>
                <w:iCs/>
                <w:color w:val="000000"/>
                <w:sz w:val="18"/>
                <w:szCs w:val="18"/>
                <w:u w:val="none"/>
              </w:rPr>
            </w:pPr>
          </w:p>
        </w:tc>
      </w:tr>
      <w:tr w14:paraId="0AECB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F646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19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5727E3">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DE9FA7">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D6509C">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CF7AA4">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C68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21E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1AC27">
            <w:pPr>
              <w:rPr>
                <w:rFonts w:hint="default" w:ascii="黑体" w:hAnsi="黑体" w:eastAsia="黑体" w:cs="黑体"/>
                <w:i/>
                <w:iCs/>
                <w:color w:val="000000"/>
                <w:sz w:val="18"/>
                <w:szCs w:val="18"/>
                <w:u w:val="none"/>
              </w:rPr>
            </w:pPr>
          </w:p>
        </w:tc>
      </w:tr>
      <w:tr w14:paraId="1C856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2D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1F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F3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93A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B9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DA4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45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874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6DF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BE5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14C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16C9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FB271">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BFD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020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96B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在开设的《浙阿一家人》专栏中宣传不少于20次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9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8D3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8D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B3F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7FA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298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A6BEA4">
            <w:pPr>
              <w:jc w:val="center"/>
              <w:rPr>
                <w:rFonts w:hint="default" w:ascii="微软雅黑" w:hAnsi="微软雅黑" w:eastAsia="微软雅黑" w:cs="微软雅黑"/>
                <w:i/>
                <w:iCs/>
                <w:color w:val="000000"/>
                <w:sz w:val="16"/>
                <w:szCs w:val="16"/>
                <w:u w:val="none"/>
              </w:rPr>
            </w:pPr>
          </w:p>
        </w:tc>
      </w:tr>
      <w:tr w14:paraId="2F1D5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5423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4D53B">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49E45">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C33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采写原创稿件，在四川日报刊发不少于10次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3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FD7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9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ECB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89B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D71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D97DBE">
            <w:pPr>
              <w:jc w:val="center"/>
              <w:rPr>
                <w:rFonts w:hint="default" w:ascii="微软雅黑" w:hAnsi="微软雅黑" w:eastAsia="微软雅黑" w:cs="微软雅黑"/>
                <w:i/>
                <w:iCs/>
                <w:color w:val="000000"/>
                <w:sz w:val="16"/>
                <w:szCs w:val="16"/>
                <w:u w:val="none"/>
              </w:rPr>
            </w:pPr>
          </w:p>
        </w:tc>
      </w:tr>
      <w:tr w14:paraId="5293A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158E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F1B2B">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94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7BD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做好浙江帮扶工作经验总结提炼，并形成典型案例汇编</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C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16D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按质完成</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F070C">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B2A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按质完成</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F50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BA2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462D9E">
            <w:pPr>
              <w:jc w:val="center"/>
              <w:rPr>
                <w:rFonts w:hint="default" w:ascii="微软雅黑" w:hAnsi="微软雅黑" w:eastAsia="微软雅黑" w:cs="微软雅黑"/>
                <w:i/>
                <w:iCs/>
                <w:color w:val="000000"/>
                <w:sz w:val="16"/>
                <w:szCs w:val="16"/>
                <w:u w:val="none"/>
              </w:rPr>
            </w:pPr>
          </w:p>
        </w:tc>
      </w:tr>
      <w:tr w14:paraId="64A92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A8083">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49DF4">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639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FCD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按时与媒体合作的完成率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83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149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83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53C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A6A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B91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090B1D">
            <w:pPr>
              <w:jc w:val="center"/>
              <w:rPr>
                <w:rFonts w:hint="default" w:ascii="微软雅黑" w:hAnsi="微软雅黑" w:eastAsia="微软雅黑" w:cs="微软雅黑"/>
                <w:i/>
                <w:iCs/>
                <w:color w:val="000000"/>
                <w:sz w:val="16"/>
                <w:szCs w:val="16"/>
                <w:u w:val="none"/>
              </w:rPr>
            </w:pPr>
          </w:p>
        </w:tc>
      </w:tr>
      <w:tr w14:paraId="26334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93BD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FA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A9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990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促进对外宣传、展示对口支援成效</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9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B6A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有效促进、达到宣传效果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76579">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9B3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有效促进、达到宣传效果</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BDF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C35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534A8C">
            <w:pPr>
              <w:jc w:val="center"/>
              <w:rPr>
                <w:rFonts w:hint="default" w:ascii="微软雅黑" w:hAnsi="微软雅黑" w:eastAsia="微软雅黑" w:cs="微软雅黑"/>
                <w:i/>
                <w:iCs/>
                <w:color w:val="000000"/>
                <w:sz w:val="16"/>
                <w:szCs w:val="16"/>
                <w:u w:val="none"/>
              </w:rPr>
            </w:pPr>
          </w:p>
        </w:tc>
      </w:tr>
      <w:tr w14:paraId="0C301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12BE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9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65B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79D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干部群众满意度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F0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C7E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B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388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6FC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C4F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A792DB">
            <w:pPr>
              <w:jc w:val="center"/>
              <w:rPr>
                <w:rFonts w:hint="default" w:ascii="微软雅黑" w:hAnsi="微软雅黑" w:eastAsia="微软雅黑" w:cs="微软雅黑"/>
                <w:i/>
                <w:iCs/>
                <w:color w:val="000000"/>
                <w:sz w:val="16"/>
                <w:szCs w:val="16"/>
                <w:u w:val="none"/>
              </w:rPr>
            </w:pPr>
          </w:p>
        </w:tc>
      </w:tr>
      <w:tr w14:paraId="2BFB9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9159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43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395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41D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不超过方案资金预算</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01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C9E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AF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211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9D5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028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F3BE67">
            <w:pPr>
              <w:jc w:val="center"/>
              <w:rPr>
                <w:rFonts w:hint="default" w:ascii="微软雅黑" w:hAnsi="微软雅黑" w:eastAsia="微软雅黑" w:cs="微软雅黑"/>
                <w:i/>
                <w:iCs/>
                <w:color w:val="000000"/>
                <w:sz w:val="16"/>
                <w:szCs w:val="16"/>
                <w:u w:val="none"/>
              </w:rPr>
            </w:pPr>
          </w:p>
        </w:tc>
      </w:tr>
      <w:tr w14:paraId="72AD1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A82A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365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623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D28401">
            <w:pPr>
              <w:rPr>
                <w:rFonts w:hint="eastAsia" w:ascii="宋体" w:hAnsi="宋体" w:eastAsia="宋体" w:cs="宋体"/>
                <w:i w:val="0"/>
                <w:iCs w:val="0"/>
                <w:color w:val="000000"/>
                <w:sz w:val="18"/>
                <w:szCs w:val="18"/>
                <w:u w:val="none"/>
              </w:rPr>
            </w:pPr>
          </w:p>
        </w:tc>
      </w:tr>
      <w:tr w14:paraId="0FBD6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55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22ECCEE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得分93分，系统梳理和总结对口支援工作的成绩、亮点和特色，协助做好浙江帮扶工作经验总结提炼，并予《四川日报》呈现。</w:t>
            </w:r>
          </w:p>
        </w:tc>
      </w:tr>
      <w:tr w14:paraId="58A73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B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18BBF31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1B720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5F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3681009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1749D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474FAA">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03F8DFB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3E5FE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noWrap/>
            <w:vAlign w:val="center"/>
          </w:tcPr>
          <w:p w14:paraId="4E7BB74A">
            <w:pPr>
              <w:rPr>
                <w:rFonts w:hint="eastAsia" w:ascii="宋体" w:hAnsi="宋体" w:eastAsia="宋体" w:cs="宋体"/>
                <w:i w:val="0"/>
                <w:iCs w:val="0"/>
                <w:color w:val="000000"/>
                <w:sz w:val="22"/>
                <w:szCs w:val="22"/>
                <w:u w:val="none"/>
              </w:rPr>
            </w:pPr>
          </w:p>
        </w:tc>
        <w:tc>
          <w:tcPr>
            <w:tcW w:w="756" w:type="dxa"/>
            <w:tcBorders>
              <w:top w:val="nil"/>
              <w:left w:val="nil"/>
              <w:bottom w:val="nil"/>
              <w:right w:val="nil"/>
            </w:tcBorders>
            <w:shd w:val="clear" w:color="auto" w:fill="auto"/>
            <w:noWrap/>
            <w:vAlign w:val="center"/>
          </w:tcPr>
          <w:p w14:paraId="0E8267F8">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center"/>
          </w:tcPr>
          <w:p w14:paraId="54820A87">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color="auto" w:fill="auto"/>
            <w:noWrap/>
            <w:vAlign w:val="center"/>
          </w:tcPr>
          <w:p w14:paraId="64BEC4A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B2FF913">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color="auto" w:fill="auto"/>
            <w:noWrap/>
            <w:vAlign w:val="center"/>
          </w:tcPr>
          <w:p w14:paraId="61614CC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5A1045C">
            <w:pPr>
              <w:rPr>
                <w:rFonts w:hint="eastAsia" w:ascii="宋体" w:hAnsi="宋体" w:eastAsia="宋体" w:cs="宋体"/>
                <w:i w:val="0"/>
                <w:iCs w:val="0"/>
                <w:color w:val="000000"/>
                <w:sz w:val="22"/>
                <w:szCs w:val="22"/>
                <w:u w:val="none"/>
              </w:rPr>
            </w:pPr>
          </w:p>
        </w:tc>
        <w:tc>
          <w:tcPr>
            <w:tcW w:w="0" w:type="auto"/>
            <w:gridSpan w:val="4"/>
            <w:tcBorders>
              <w:top w:val="nil"/>
              <w:left w:val="nil"/>
              <w:bottom w:val="nil"/>
              <w:right w:val="nil"/>
            </w:tcBorders>
            <w:shd w:val="clear" w:color="auto" w:fill="auto"/>
            <w:noWrap/>
            <w:vAlign w:val="center"/>
          </w:tcPr>
          <w:p w14:paraId="49211CA5">
            <w:pPr>
              <w:rPr>
                <w:rFonts w:hint="eastAsia" w:ascii="宋体" w:hAnsi="宋体" w:eastAsia="宋体" w:cs="宋体"/>
                <w:i w:val="0"/>
                <w:iCs w:val="0"/>
                <w:color w:val="000000"/>
                <w:sz w:val="22"/>
                <w:szCs w:val="22"/>
                <w:u w:val="none"/>
              </w:rPr>
            </w:pPr>
          </w:p>
        </w:tc>
        <w:tc>
          <w:tcPr>
            <w:tcW w:w="0" w:type="auto"/>
            <w:gridSpan w:val="6"/>
            <w:tcBorders>
              <w:top w:val="nil"/>
              <w:left w:val="nil"/>
              <w:bottom w:val="nil"/>
              <w:right w:val="nil"/>
            </w:tcBorders>
            <w:shd w:val="clear" w:color="auto" w:fill="auto"/>
            <w:noWrap/>
            <w:vAlign w:val="center"/>
          </w:tcPr>
          <w:p w14:paraId="11D94393">
            <w:pPr>
              <w:rPr>
                <w:rFonts w:hint="eastAsia" w:ascii="宋体" w:hAnsi="宋体" w:eastAsia="宋体" w:cs="宋体"/>
                <w:i w:val="0"/>
                <w:iCs w:val="0"/>
                <w:color w:val="000000"/>
                <w:sz w:val="22"/>
                <w:szCs w:val="22"/>
                <w:u w:val="none"/>
              </w:rPr>
            </w:pPr>
          </w:p>
        </w:tc>
        <w:tc>
          <w:tcPr>
            <w:tcW w:w="0" w:type="auto"/>
            <w:gridSpan w:val="5"/>
            <w:tcBorders>
              <w:top w:val="nil"/>
              <w:left w:val="nil"/>
              <w:bottom w:val="nil"/>
              <w:right w:val="nil"/>
            </w:tcBorders>
            <w:shd w:val="clear" w:color="auto" w:fill="auto"/>
            <w:noWrap/>
            <w:vAlign w:val="center"/>
          </w:tcPr>
          <w:p w14:paraId="7F0F25E9">
            <w:pPr>
              <w:rPr>
                <w:rFonts w:hint="eastAsia" w:ascii="宋体" w:hAnsi="宋体" w:eastAsia="宋体" w:cs="宋体"/>
                <w:i w:val="0"/>
                <w:iCs w:val="0"/>
                <w:color w:val="000000"/>
                <w:sz w:val="22"/>
                <w:szCs w:val="22"/>
                <w:u w:val="none"/>
              </w:rPr>
            </w:pPr>
          </w:p>
        </w:tc>
        <w:tc>
          <w:tcPr>
            <w:tcW w:w="4488" w:type="dxa"/>
            <w:gridSpan w:val="6"/>
            <w:tcBorders>
              <w:top w:val="nil"/>
              <w:left w:val="nil"/>
              <w:bottom w:val="nil"/>
              <w:right w:val="nil"/>
            </w:tcBorders>
            <w:shd w:val="clear" w:color="auto" w:fill="auto"/>
            <w:noWrap/>
            <w:vAlign w:val="center"/>
          </w:tcPr>
          <w:p w14:paraId="6DC183A3">
            <w:pPr>
              <w:rPr>
                <w:rFonts w:hint="eastAsia" w:ascii="宋体" w:hAnsi="宋体" w:eastAsia="宋体" w:cs="宋体"/>
                <w:i w:val="0"/>
                <w:iCs w:val="0"/>
                <w:color w:val="000000"/>
                <w:sz w:val="22"/>
                <w:szCs w:val="22"/>
                <w:u w:val="none"/>
              </w:rPr>
            </w:pPr>
          </w:p>
        </w:tc>
      </w:tr>
      <w:tr w14:paraId="3F327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673148B1">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0B2FF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FB8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08FBEA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51320022T000000356254-“扫黄打非”工作经费及“书香阿坝·全民阅读”活动</w:t>
            </w:r>
          </w:p>
        </w:tc>
      </w:tr>
      <w:tr w14:paraId="307F2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C8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26EB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3EA8BE1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7FAF6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w:t>
            </w:r>
          </w:p>
        </w:tc>
      </w:tr>
      <w:tr w14:paraId="2F96D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E1E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B88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457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0B2E8D0A">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25627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05A6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8A9A8">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5368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到各县（市）开展扫黄打非检查工作差旅、公务用车运行费、资料费；二是开展扫黄打非及版权业务工作培训，参训人员50人左右，邀请老师；三是省、州相关培训，差旅费；四是举办“书香阿坝·全民阅读”活动，制作背景、音响租赁、宣传品。</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071CD58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1.开展“扫黄打非”五大专项行动及“珠峰工程·贡嘎山”专项行动检查；2.开展基层“扫黄打非”网格化建设；3.开展“书香阿坝·全民阅读”活动启动仪式及阅读活动。</w:t>
            </w:r>
          </w:p>
        </w:tc>
      </w:tr>
      <w:tr w14:paraId="6AD39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9DC5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F97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729729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按年初工作计划开展了相关活动。</w:t>
            </w:r>
          </w:p>
        </w:tc>
      </w:tr>
      <w:tr w14:paraId="191A2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BD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0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57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D83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7CF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A0B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3A8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7D5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DE2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F3A9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EFCB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7A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C97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71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9ED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01CF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503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6A4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AE486">
            <w:pPr>
              <w:rPr>
                <w:rFonts w:hint="default" w:ascii="黑体" w:hAnsi="黑体" w:eastAsia="黑体" w:cs="黑体"/>
                <w:i/>
                <w:iCs/>
                <w:color w:val="000000"/>
                <w:sz w:val="18"/>
                <w:szCs w:val="18"/>
                <w:u w:val="none"/>
              </w:rPr>
            </w:pPr>
          </w:p>
        </w:tc>
      </w:tr>
      <w:tr w14:paraId="632CD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4F4D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A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56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21F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AAC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4B3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8A0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15D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4942E">
            <w:pPr>
              <w:rPr>
                <w:rFonts w:hint="default" w:ascii="黑体" w:hAnsi="黑体" w:eastAsia="黑体" w:cs="黑体"/>
                <w:i/>
                <w:iCs/>
                <w:color w:val="000000"/>
                <w:sz w:val="18"/>
                <w:szCs w:val="18"/>
                <w:u w:val="none"/>
              </w:rPr>
            </w:pPr>
          </w:p>
        </w:tc>
      </w:tr>
      <w:tr w14:paraId="23093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EFDA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D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15E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476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2BB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1C1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832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D60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F361F">
            <w:pPr>
              <w:rPr>
                <w:rFonts w:hint="default" w:ascii="黑体" w:hAnsi="黑体" w:eastAsia="黑体" w:cs="黑体"/>
                <w:i/>
                <w:iCs/>
                <w:color w:val="000000"/>
                <w:sz w:val="18"/>
                <w:szCs w:val="18"/>
                <w:u w:val="none"/>
              </w:rPr>
            </w:pPr>
          </w:p>
        </w:tc>
      </w:tr>
      <w:tr w14:paraId="64678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896A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3E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BCC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26A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9C1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146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C20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42D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D1510">
            <w:pPr>
              <w:rPr>
                <w:rFonts w:hint="default" w:ascii="黑体" w:hAnsi="黑体" w:eastAsia="黑体" w:cs="黑体"/>
                <w:i/>
                <w:iCs/>
                <w:color w:val="000000"/>
                <w:sz w:val="18"/>
                <w:szCs w:val="18"/>
                <w:u w:val="none"/>
              </w:rPr>
            </w:pPr>
          </w:p>
        </w:tc>
      </w:tr>
      <w:tr w14:paraId="31490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443A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71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959035">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DBED8F">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448F2C">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A9C64E">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F8E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94C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32ED9">
            <w:pPr>
              <w:rPr>
                <w:rFonts w:hint="default" w:ascii="黑体" w:hAnsi="黑体" w:eastAsia="黑体" w:cs="黑体"/>
                <w:i/>
                <w:iCs/>
                <w:color w:val="000000"/>
                <w:sz w:val="18"/>
                <w:szCs w:val="18"/>
                <w:u w:val="none"/>
              </w:rPr>
            </w:pPr>
          </w:p>
        </w:tc>
      </w:tr>
      <w:tr w14:paraId="189E8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AF6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C7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312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93E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A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B1C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A7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CCA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7C8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D0E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6F5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DBDD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27163">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01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754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B9E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举办“书香阿坝·全民阅读”活动次数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DA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42C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EA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23E84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8B9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946C25">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B29ACF">
            <w:pPr>
              <w:jc w:val="center"/>
              <w:rPr>
                <w:rFonts w:hint="default" w:ascii="微软雅黑" w:hAnsi="微软雅黑" w:eastAsia="微软雅黑" w:cs="微软雅黑"/>
                <w:i/>
                <w:iCs/>
                <w:color w:val="000000"/>
                <w:sz w:val="16"/>
                <w:szCs w:val="16"/>
                <w:u w:val="none"/>
              </w:rPr>
            </w:pPr>
          </w:p>
        </w:tc>
      </w:tr>
      <w:tr w14:paraId="46CB2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4B8D8">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2DFAD">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300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035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举办“书香阿坝·全民阅读”活动达标率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B8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C6F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9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A0AB4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52D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82963E">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49EA53">
            <w:pPr>
              <w:jc w:val="center"/>
              <w:rPr>
                <w:rFonts w:hint="default" w:ascii="微软雅黑" w:hAnsi="微软雅黑" w:eastAsia="微软雅黑" w:cs="微软雅黑"/>
                <w:i/>
                <w:iCs/>
                <w:color w:val="000000"/>
                <w:sz w:val="16"/>
                <w:szCs w:val="16"/>
                <w:u w:val="none"/>
              </w:rPr>
            </w:pPr>
          </w:p>
        </w:tc>
      </w:tr>
      <w:tr w14:paraId="015FF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5FA39">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A4848">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DDE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726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举办“书香阿坝·全民阅读”活动按时完成率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8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7E4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3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5522B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C88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EFC5BD">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55621A">
            <w:pPr>
              <w:jc w:val="center"/>
              <w:rPr>
                <w:rFonts w:hint="default" w:ascii="微软雅黑" w:hAnsi="微软雅黑" w:eastAsia="微软雅黑" w:cs="微软雅黑"/>
                <w:i/>
                <w:iCs/>
                <w:color w:val="000000"/>
                <w:sz w:val="16"/>
                <w:szCs w:val="16"/>
                <w:u w:val="none"/>
              </w:rPr>
            </w:pPr>
          </w:p>
        </w:tc>
      </w:tr>
      <w:tr w14:paraId="48ABE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124A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C9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D7E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D92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提升广大干部群众崇尚读书，形成“好读书、读书好、善读书”的阅读文明风尚“”</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7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573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A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级</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200D9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好</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9AA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615E4A">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6B9A07">
            <w:pPr>
              <w:jc w:val="center"/>
              <w:rPr>
                <w:rFonts w:hint="default" w:ascii="微软雅黑" w:hAnsi="微软雅黑" w:eastAsia="微软雅黑" w:cs="微软雅黑"/>
                <w:i/>
                <w:iCs/>
                <w:color w:val="000000"/>
                <w:sz w:val="16"/>
                <w:szCs w:val="16"/>
                <w:u w:val="none"/>
              </w:rPr>
            </w:pPr>
          </w:p>
        </w:tc>
      </w:tr>
      <w:tr w14:paraId="294AC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DCA8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4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3D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863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让干部群众对阅读的满意度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C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F96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7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级</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64EE4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224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BC1672">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28CBA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 xml:space="preserve"> </w:t>
            </w:r>
          </w:p>
        </w:tc>
      </w:tr>
      <w:tr w14:paraId="59DBF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B1C1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DB3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19ED07">
            <w:pP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D13EE7">
            <w:pPr>
              <w:rPr>
                <w:rFonts w:hint="eastAsia" w:ascii="宋体" w:hAnsi="宋体" w:eastAsia="宋体" w:cs="宋体"/>
                <w:i w:val="0"/>
                <w:iCs w:val="0"/>
                <w:color w:val="000000"/>
                <w:sz w:val="18"/>
                <w:szCs w:val="18"/>
                <w:u w:val="none"/>
              </w:rPr>
            </w:pPr>
          </w:p>
        </w:tc>
      </w:tr>
      <w:tr w14:paraId="41806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6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1FCA2F1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该项目年初预算11.00万元，调整后预算11.00万元，预算执行数11.00万元，预算执行率100%，项目产出、效益等均符合预期，自评得100分。</w:t>
            </w:r>
          </w:p>
        </w:tc>
      </w:tr>
      <w:tr w14:paraId="0058C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D8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5D38C7E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0D96E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4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58E571A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48E10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A2113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 xml:space="preserve">项目负责人：罗军  </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40A36C1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0ABB6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0B48AB97">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8C5E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B621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155140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51320025T000013952806-中宣部拨扫黄打非补助工作经费（财政代管资金）</w:t>
            </w:r>
          </w:p>
        </w:tc>
      </w:tr>
      <w:tr w14:paraId="300B3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DA69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4581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2662" w:type="dxa"/>
            <w:gridSpan w:val="17"/>
            <w:tcBorders>
              <w:top w:val="nil"/>
              <w:left w:val="nil"/>
              <w:bottom w:val="nil"/>
              <w:right w:val="nil"/>
            </w:tcBorders>
            <w:shd w:val="clear" w:color="auto" w:fill="auto"/>
            <w:vAlign w:val="center"/>
          </w:tcPr>
          <w:p w14:paraId="39645E1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430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545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州委宣传部（版权科）</w:t>
            </w:r>
          </w:p>
        </w:tc>
      </w:tr>
      <w:tr w14:paraId="4EEDE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0B6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F6D2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CD5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78217C8A">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4B8CE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7B00E">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D8617">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915F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中宣部补助开展市场检查、培训工作的差旅、培训、资料印制等工作经费，通过市场检查，开展培训，发放手册等举措，进一步规范全州出版物市场，提升基层“扫黄打非”治理能力及执法水平。</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23F0CF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1.开展“扫黄打非”市场执法检查；2.制作“扫黄打非”基层工作手册。</w:t>
            </w:r>
          </w:p>
        </w:tc>
      </w:tr>
      <w:tr w14:paraId="3AE1F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4841F">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42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5F20C8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请填写内容 </w:t>
            </w:r>
          </w:p>
        </w:tc>
      </w:tr>
      <w:tr w14:paraId="1F8DB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C97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E7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93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AC5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7CA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D3B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B08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8A6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26C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59DF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99AC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D0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F2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A03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688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1.63</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453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32.67%</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00E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FDD447">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98EEB2">
            <w:pPr>
              <w:rPr>
                <w:rFonts w:hint="default" w:ascii="黑体" w:hAnsi="黑体" w:eastAsia="黑体" w:cs="黑体"/>
                <w:i/>
                <w:iCs/>
                <w:color w:val="000000"/>
                <w:sz w:val="18"/>
                <w:szCs w:val="18"/>
                <w:u w:val="none"/>
              </w:rPr>
            </w:pPr>
          </w:p>
        </w:tc>
      </w:tr>
      <w:tr w14:paraId="60A7D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E0B4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A4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157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DE9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DDA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E43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DF0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773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74685">
            <w:pPr>
              <w:rPr>
                <w:rFonts w:hint="default" w:ascii="黑体" w:hAnsi="黑体" w:eastAsia="黑体" w:cs="黑体"/>
                <w:i/>
                <w:iCs/>
                <w:color w:val="000000"/>
                <w:sz w:val="18"/>
                <w:szCs w:val="18"/>
                <w:u w:val="none"/>
              </w:rPr>
            </w:pPr>
          </w:p>
        </w:tc>
      </w:tr>
      <w:tr w14:paraId="46371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A1A0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28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17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3B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DF4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56F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C94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B64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DB4E4">
            <w:pPr>
              <w:rPr>
                <w:rFonts w:hint="default" w:ascii="黑体" w:hAnsi="黑体" w:eastAsia="黑体" w:cs="黑体"/>
                <w:i/>
                <w:iCs/>
                <w:color w:val="000000"/>
                <w:sz w:val="18"/>
                <w:szCs w:val="18"/>
                <w:u w:val="none"/>
              </w:rPr>
            </w:pPr>
          </w:p>
        </w:tc>
      </w:tr>
      <w:tr w14:paraId="3021C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AD9D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04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CCF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B00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D2B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1.63</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705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32.67%</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240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84D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84334">
            <w:pPr>
              <w:rPr>
                <w:rFonts w:hint="default" w:ascii="黑体" w:hAnsi="黑体" w:eastAsia="黑体" w:cs="黑体"/>
                <w:i/>
                <w:iCs/>
                <w:color w:val="000000"/>
                <w:sz w:val="18"/>
                <w:szCs w:val="18"/>
                <w:u w:val="none"/>
              </w:rPr>
            </w:pPr>
          </w:p>
        </w:tc>
      </w:tr>
      <w:tr w14:paraId="6CBCE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2FD32">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0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2224F7">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F01FF6">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439E52">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6BFE72">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9F2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D87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CED15">
            <w:pPr>
              <w:rPr>
                <w:rFonts w:hint="default" w:ascii="黑体" w:hAnsi="黑体" w:eastAsia="黑体" w:cs="黑体"/>
                <w:i/>
                <w:iCs/>
                <w:color w:val="000000"/>
                <w:sz w:val="18"/>
                <w:szCs w:val="18"/>
                <w:u w:val="none"/>
              </w:rPr>
            </w:pPr>
          </w:p>
        </w:tc>
      </w:tr>
      <w:tr w14:paraId="4DF5B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947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5C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66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CFC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5D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658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A2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789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72F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5DF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1F5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45FD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844A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F26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4C9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E5E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制作扫黄打非进基层工作手册数量</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A2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C73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3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册</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10E5ED">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757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77D40A">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EE709E">
            <w:pPr>
              <w:jc w:val="center"/>
              <w:rPr>
                <w:rFonts w:hint="default" w:ascii="微软雅黑" w:hAnsi="微软雅黑" w:eastAsia="微软雅黑" w:cs="微软雅黑"/>
                <w:i/>
                <w:iCs/>
                <w:color w:val="000000"/>
                <w:sz w:val="16"/>
                <w:szCs w:val="16"/>
                <w:u w:val="none"/>
              </w:rPr>
            </w:pPr>
          </w:p>
        </w:tc>
      </w:tr>
      <w:tr w14:paraId="363F5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9A2E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D3298">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38AAC">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03C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制作基层扫黄打非执法工作手册数量</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D3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17F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5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册</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70D089">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0B0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DC49B6">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E62355">
            <w:pPr>
              <w:jc w:val="center"/>
              <w:rPr>
                <w:rFonts w:hint="default" w:ascii="微软雅黑" w:hAnsi="微软雅黑" w:eastAsia="微软雅黑" w:cs="微软雅黑"/>
                <w:i/>
                <w:iCs/>
                <w:color w:val="000000"/>
                <w:sz w:val="16"/>
                <w:szCs w:val="16"/>
                <w:u w:val="none"/>
              </w:rPr>
            </w:pPr>
          </w:p>
        </w:tc>
      </w:tr>
      <w:tr w14:paraId="67A56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A69D2">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14DB6">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0FE2B">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341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开展培训人数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9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DF1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7A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2A396C">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5D3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0DB61E">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857ACB">
            <w:pPr>
              <w:jc w:val="center"/>
              <w:rPr>
                <w:rFonts w:hint="default" w:ascii="微软雅黑" w:hAnsi="微软雅黑" w:eastAsia="微软雅黑" w:cs="微软雅黑"/>
                <w:i/>
                <w:iCs/>
                <w:color w:val="000000"/>
                <w:sz w:val="16"/>
                <w:szCs w:val="16"/>
                <w:u w:val="none"/>
              </w:rPr>
            </w:pPr>
          </w:p>
        </w:tc>
      </w:tr>
      <w:tr w14:paraId="0C99E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CB96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40596">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301B5">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0E5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开展“扫黄打非”五大专项行动及“珠峰工程·贡嘎山”专项行动检查次数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75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C84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7E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5DBBE7">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523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000EC9">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0179B6">
            <w:pPr>
              <w:jc w:val="center"/>
              <w:rPr>
                <w:rFonts w:hint="default" w:ascii="微软雅黑" w:hAnsi="微软雅黑" w:eastAsia="微软雅黑" w:cs="微软雅黑"/>
                <w:i/>
                <w:iCs/>
                <w:color w:val="000000"/>
                <w:sz w:val="16"/>
                <w:szCs w:val="16"/>
                <w:u w:val="none"/>
              </w:rPr>
            </w:pPr>
          </w:p>
        </w:tc>
      </w:tr>
      <w:tr w14:paraId="79D94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C76B9">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61BEA">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0F4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8E2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检查基层“扫黄打非”网格化规范化建设达标率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AC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6D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3B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697A92">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D7E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0920FC">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8BE3D8">
            <w:pPr>
              <w:jc w:val="center"/>
              <w:rPr>
                <w:rFonts w:hint="default" w:ascii="微软雅黑" w:hAnsi="微软雅黑" w:eastAsia="微软雅黑" w:cs="微软雅黑"/>
                <w:i/>
                <w:iCs/>
                <w:color w:val="000000"/>
                <w:sz w:val="16"/>
                <w:szCs w:val="16"/>
                <w:u w:val="none"/>
              </w:rPr>
            </w:pPr>
          </w:p>
        </w:tc>
      </w:tr>
      <w:tr w14:paraId="4B3CF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5B98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3C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89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97F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进一步规范全州出版物市场</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88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47B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5DC82">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1F85BF">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F76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B2CD2E">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E1CA19">
            <w:pPr>
              <w:jc w:val="center"/>
              <w:rPr>
                <w:rFonts w:hint="default" w:ascii="微软雅黑" w:hAnsi="微软雅黑" w:eastAsia="微软雅黑" w:cs="微软雅黑"/>
                <w:i/>
                <w:iCs/>
                <w:color w:val="000000"/>
                <w:sz w:val="16"/>
                <w:szCs w:val="16"/>
                <w:u w:val="none"/>
              </w:rPr>
            </w:pPr>
          </w:p>
        </w:tc>
      </w:tr>
      <w:tr w14:paraId="62D15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0374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44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CC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A38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进一步提升基层扫黄打非治理能力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C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5BB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6A075">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0DE841">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50E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FB7379">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85B3B2">
            <w:pPr>
              <w:jc w:val="center"/>
              <w:rPr>
                <w:rFonts w:hint="default" w:ascii="微软雅黑" w:hAnsi="微软雅黑" w:eastAsia="微软雅黑" w:cs="微软雅黑"/>
                <w:i/>
                <w:iCs/>
                <w:color w:val="000000"/>
                <w:sz w:val="16"/>
                <w:szCs w:val="16"/>
                <w:u w:val="none"/>
              </w:rPr>
            </w:pPr>
          </w:p>
        </w:tc>
      </w:tr>
      <w:tr w14:paraId="77C72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763E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F9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A1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F67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费用控制范围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0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7C3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5A6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0C63D0">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451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4DC3E0">
            <w:pPr>
              <w:jc w:val="cente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89EDB3">
            <w:pPr>
              <w:jc w:val="center"/>
              <w:rPr>
                <w:rFonts w:hint="default" w:ascii="微软雅黑" w:hAnsi="微软雅黑" w:eastAsia="微软雅黑" w:cs="微软雅黑"/>
                <w:i/>
                <w:iCs/>
                <w:color w:val="000000"/>
                <w:sz w:val="16"/>
                <w:szCs w:val="16"/>
                <w:u w:val="none"/>
              </w:rPr>
            </w:pPr>
          </w:p>
        </w:tc>
      </w:tr>
      <w:tr w14:paraId="09426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0A01E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BAC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B749BF">
            <w:pP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66485A">
            <w:pPr>
              <w:rPr>
                <w:rFonts w:hint="eastAsia" w:ascii="宋体" w:hAnsi="宋体" w:eastAsia="宋体" w:cs="宋体"/>
                <w:i w:val="0"/>
                <w:iCs w:val="0"/>
                <w:color w:val="000000"/>
                <w:sz w:val="18"/>
                <w:szCs w:val="18"/>
                <w:u w:val="none"/>
              </w:rPr>
            </w:pPr>
          </w:p>
        </w:tc>
      </w:tr>
      <w:tr w14:paraId="4926D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35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003FED5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EC19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7A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3C38B9A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12E9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62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5975B97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19F7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BB8EB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0B44EF8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w:t>
            </w:r>
          </w:p>
        </w:tc>
      </w:tr>
      <w:tr w14:paraId="08EC6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noWrap/>
            <w:vAlign w:val="center"/>
          </w:tcPr>
          <w:p w14:paraId="077B7E02">
            <w:pPr>
              <w:rPr>
                <w:rFonts w:hint="eastAsia" w:ascii="宋体" w:hAnsi="宋体" w:eastAsia="宋体" w:cs="宋体"/>
                <w:i w:val="0"/>
                <w:iCs w:val="0"/>
                <w:color w:val="000000"/>
                <w:sz w:val="22"/>
                <w:szCs w:val="22"/>
                <w:u w:val="none"/>
              </w:rPr>
            </w:pPr>
          </w:p>
        </w:tc>
        <w:tc>
          <w:tcPr>
            <w:tcW w:w="756" w:type="dxa"/>
            <w:tcBorders>
              <w:top w:val="nil"/>
              <w:left w:val="nil"/>
              <w:bottom w:val="nil"/>
              <w:right w:val="nil"/>
            </w:tcBorders>
            <w:shd w:val="clear" w:color="auto" w:fill="auto"/>
            <w:noWrap/>
            <w:vAlign w:val="center"/>
          </w:tcPr>
          <w:p w14:paraId="651708D6">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center"/>
          </w:tcPr>
          <w:p w14:paraId="46568839">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color="auto" w:fill="auto"/>
            <w:noWrap/>
            <w:vAlign w:val="center"/>
          </w:tcPr>
          <w:p w14:paraId="07AE407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63442F8">
            <w:pPr>
              <w:rPr>
                <w:rFonts w:hint="eastAsia" w:ascii="宋体" w:hAnsi="宋体" w:eastAsia="宋体" w:cs="宋体"/>
                <w:i w:val="0"/>
                <w:iCs w:val="0"/>
                <w:color w:val="000000"/>
                <w:sz w:val="22"/>
                <w:szCs w:val="22"/>
                <w:u w:val="none"/>
              </w:rPr>
            </w:pPr>
          </w:p>
        </w:tc>
        <w:tc>
          <w:tcPr>
            <w:tcW w:w="0" w:type="auto"/>
            <w:gridSpan w:val="3"/>
            <w:tcBorders>
              <w:top w:val="nil"/>
              <w:left w:val="nil"/>
              <w:bottom w:val="nil"/>
              <w:right w:val="nil"/>
            </w:tcBorders>
            <w:shd w:val="clear" w:color="auto" w:fill="auto"/>
            <w:noWrap/>
            <w:vAlign w:val="center"/>
          </w:tcPr>
          <w:p w14:paraId="79198F0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C4DCF76">
            <w:pPr>
              <w:rPr>
                <w:rFonts w:hint="eastAsia" w:ascii="宋体" w:hAnsi="宋体" w:eastAsia="宋体" w:cs="宋体"/>
                <w:i w:val="0"/>
                <w:iCs w:val="0"/>
                <w:color w:val="000000"/>
                <w:sz w:val="22"/>
                <w:szCs w:val="22"/>
                <w:u w:val="none"/>
              </w:rPr>
            </w:pPr>
          </w:p>
        </w:tc>
        <w:tc>
          <w:tcPr>
            <w:tcW w:w="0" w:type="auto"/>
            <w:gridSpan w:val="4"/>
            <w:tcBorders>
              <w:top w:val="nil"/>
              <w:left w:val="nil"/>
              <w:bottom w:val="nil"/>
              <w:right w:val="nil"/>
            </w:tcBorders>
            <w:shd w:val="clear" w:color="auto" w:fill="auto"/>
            <w:noWrap/>
            <w:vAlign w:val="center"/>
          </w:tcPr>
          <w:p w14:paraId="0D35B82F">
            <w:pPr>
              <w:rPr>
                <w:rFonts w:hint="eastAsia" w:ascii="宋体" w:hAnsi="宋体" w:eastAsia="宋体" w:cs="宋体"/>
                <w:i w:val="0"/>
                <w:iCs w:val="0"/>
                <w:color w:val="000000"/>
                <w:sz w:val="22"/>
                <w:szCs w:val="22"/>
                <w:u w:val="none"/>
              </w:rPr>
            </w:pPr>
          </w:p>
        </w:tc>
        <w:tc>
          <w:tcPr>
            <w:tcW w:w="0" w:type="auto"/>
            <w:gridSpan w:val="6"/>
            <w:tcBorders>
              <w:top w:val="nil"/>
              <w:left w:val="nil"/>
              <w:bottom w:val="nil"/>
              <w:right w:val="nil"/>
            </w:tcBorders>
            <w:shd w:val="clear" w:color="auto" w:fill="auto"/>
            <w:noWrap/>
            <w:vAlign w:val="center"/>
          </w:tcPr>
          <w:p w14:paraId="7228FBD3">
            <w:pPr>
              <w:rPr>
                <w:rFonts w:hint="eastAsia" w:ascii="宋体" w:hAnsi="宋体" w:eastAsia="宋体" w:cs="宋体"/>
                <w:i w:val="0"/>
                <w:iCs w:val="0"/>
                <w:color w:val="000000"/>
                <w:sz w:val="22"/>
                <w:szCs w:val="22"/>
                <w:u w:val="none"/>
              </w:rPr>
            </w:pPr>
          </w:p>
        </w:tc>
        <w:tc>
          <w:tcPr>
            <w:tcW w:w="0" w:type="auto"/>
            <w:gridSpan w:val="5"/>
            <w:tcBorders>
              <w:top w:val="nil"/>
              <w:left w:val="nil"/>
              <w:bottom w:val="nil"/>
              <w:right w:val="nil"/>
            </w:tcBorders>
            <w:shd w:val="clear" w:color="auto" w:fill="auto"/>
            <w:noWrap/>
            <w:vAlign w:val="center"/>
          </w:tcPr>
          <w:p w14:paraId="0BDA0C3C">
            <w:pPr>
              <w:rPr>
                <w:rFonts w:hint="eastAsia" w:ascii="宋体" w:hAnsi="宋体" w:eastAsia="宋体" w:cs="宋体"/>
                <w:i w:val="0"/>
                <w:iCs w:val="0"/>
                <w:color w:val="000000"/>
                <w:sz w:val="22"/>
                <w:szCs w:val="22"/>
                <w:u w:val="none"/>
              </w:rPr>
            </w:pPr>
          </w:p>
        </w:tc>
        <w:tc>
          <w:tcPr>
            <w:tcW w:w="4488" w:type="dxa"/>
            <w:gridSpan w:val="6"/>
            <w:tcBorders>
              <w:top w:val="nil"/>
              <w:left w:val="nil"/>
              <w:bottom w:val="nil"/>
              <w:right w:val="nil"/>
            </w:tcBorders>
            <w:shd w:val="clear" w:color="auto" w:fill="auto"/>
            <w:noWrap/>
            <w:vAlign w:val="center"/>
          </w:tcPr>
          <w:p w14:paraId="36A12F0D">
            <w:pPr>
              <w:rPr>
                <w:rFonts w:hint="eastAsia" w:ascii="宋体" w:hAnsi="宋体" w:eastAsia="宋体" w:cs="宋体"/>
                <w:i w:val="0"/>
                <w:iCs w:val="0"/>
                <w:color w:val="000000"/>
                <w:sz w:val="22"/>
                <w:szCs w:val="22"/>
                <w:u w:val="none"/>
              </w:rPr>
            </w:pPr>
          </w:p>
        </w:tc>
      </w:tr>
      <w:tr w14:paraId="7C32A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4B7A146F">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1624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284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23670B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51320025T000012433761-州委宣传部公务用车车辆大修</w:t>
            </w:r>
          </w:p>
        </w:tc>
      </w:tr>
      <w:tr w14:paraId="172D2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E7E4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8F54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5338D5A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5D854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州委宣传部（办公室）</w:t>
            </w:r>
          </w:p>
        </w:tc>
      </w:tr>
      <w:tr w14:paraId="381F3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62E9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DCD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B8F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505AF075">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33B8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BB0B6">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37BEA">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2C19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预计1辆公务用车进行大修，保质保量完成，减少安全隐患，通过车辆大修，减少有害气体排放。</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4569B41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对照年度目标（大修公务用车1辆），项目7.87万元，控制在预算8万元以内。维修过程合规，及时消除了车辆安全隐患，保障了公务出行安全，用车满意度100%。</w:t>
            </w:r>
          </w:p>
        </w:tc>
      </w:tr>
      <w:tr w14:paraId="2D265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CF024">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AB9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2337FB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次大修针对车牌号为U63669公务用车（因行驶里程过长致发动机烧机油、底盘异响等隐患），严格遵循“先审批、后维修”原则实施。事前，办公室报经部务会批准，确定在成都新十家汽车服务有限公司进行维修；事中，维修厂出具详细《维修清单》，更换发动机活塞环、离合器片等35项核心部件，办公室全程监督配件质量及维修工艺；事后，组织专人进行路试验收，确认故障排除、性能恢复后，按合同约定支付款项7.97万元，车辆于4月25日交付使用。</w:t>
            </w:r>
          </w:p>
        </w:tc>
      </w:tr>
      <w:tr w14:paraId="659B2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410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CC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895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C0E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844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E36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D0E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D91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D22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E9E8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F297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59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A57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E4E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715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1CA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55D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97009F">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0FA199">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79CB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E679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EB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1A9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463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22C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58C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B8B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EAB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245BC">
            <w:pPr>
              <w:rPr>
                <w:rFonts w:hint="default" w:ascii="黑体" w:hAnsi="黑体" w:eastAsia="黑体" w:cs="黑体"/>
                <w:i/>
                <w:iCs/>
                <w:color w:val="000000"/>
                <w:sz w:val="18"/>
                <w:szCs w:val="18"/>
                <w:u w:val="none"/>
              </w:rPr>
            </w:pPr>
          </w:p>
        </w:tc>
      </w:tr>
      <w:tr w14:paraId="00201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08DA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26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1A4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591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C56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180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1DF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220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DDE41">
            <w:pPr>
              <w:rPr>
                <w:rFonts w:hint="default" w:ascii="黑体" w:hAnsi="黑体" w:eastAsia="黑体" w:cs="黑体"/>
                <w:i/>
                <w:iCs/>
                <w:color w:val="000000"/>
                <w:sz w:val="18"/>
                <w:szCs w:val="18"/>
                <w:u w:val="none"/>
              </w:rPr>
            </w:pPr>
          </w:p>
        </w:tc>
      </w:tr>
      <w:tr w14:paraId="635EC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DAD1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82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2C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30F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2C2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1D9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5AE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BB1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B0F84">
            <w:pPr>
              <w:rPr>
                <w:rFonts w:hint="default" w:ascii="黑体" w:hAnsi="黑体" w:eastAsia="黑体" w:cs="黑体"/>
                <w:i/>
                <w:iCs/>
                <w:color w:val="000000"/>
                <w:sz w:val="18"/>
                <w:szCs w:val="18"/>
                <w:u w:val="none"/>
              </w:rPr>
            </w:pPr>
          </w:p>
        </w:tc>
      </w:tr>
      <w:tr w14:paraId="62F03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972D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B8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E0A4C6">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334BAF">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DE29A2">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1FD5D6">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82A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1D74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A7F3A">
            <w:pPr>
              <w:rPr>
                <w:rFonts w:hint="default" w:ascii="黑体" w:hAnsi="黑体" w:eastAsia="黑体" w:cs="黑体"/>
                <w:i/>
                <w:iCs/>
                <w:color w:val="000000"/>
                <w:sz w:val="18"/>
                <w:szCs w:val="18"/>
                <w:u w:val="none"/>
              </w:rPr>
            </w:pPr>
          </w:p>
        </w:tc>
      </w:tr>
      <w:tr w14:paraId="4AE6B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3B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5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E2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428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15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7BA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14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7DC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92F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CAC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64C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5347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CF25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59C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FDF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455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车辆大修辆数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9D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3B3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F1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辆</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4307E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FC0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5CE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08DF61">
            <w:pPr>
              <w:jc w:val="center"/>
              <w:rPr>
                <w:rFonts w:hint="default" w:ascii="微软雅黑" w:hAnsi="微软雅黑" w:eastAsia="微软雅黑" w:cs="微软雅黑"/>
                <w:i/>
                <w:iCs/>
                <w:color w:val="000000"/>
                <w:sz w:val="16"/>
                <w:szCs w:val="16"/>
                <w:u w:val="none"/>
              </w:rPr>
            </w:pPr>
          </w:p>
        </w:tc>
      </w:tr>
      <w:tr w14:paraId="1C46F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8BEA9">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6937C">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2BF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840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维修质量验收合格率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9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472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07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BEB9E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B92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BC3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8B79B7">
            <w:pPr>
              <w:jc w:val="center"/>
              <w:rPr>
                <w:rFonts w:hint="default" w:ascii="微软雅黑" w:hAnsi="微软雅黑" w:eastAsia="微软雅黑" w:cs="微软雅黑"/>
                <w:i/>
                <w:iCs/>
                <w:color w:val="000000"/>
                <w:sz w:val="16"/>
                <w:szCs w:val="16"/>
                <w:u w:val="none"/>
              </w:rPr>
            </w:pPr>
          </w:p>
        </w:tc>
      </w:tr>
      <w:tr w14:paraId="412CF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918F7">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76051">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5D3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DC5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项目完成期限</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89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B10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D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B04A3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D36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0B4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C36C05">
            <w:pPr>
              <w:jc w:val="center"/>
              <w:rPr>
                <w:rFonts w:hint="default" w:ascii="微软雅黑" w:hAnsi="微软雅黑" w:eastAsia="微软雅黑" w:cs="微软雅黑"/>
                <w:i/>
                <w:iCs/>
                <w:color w:val="000000"/>
                <w:sz w:val="16"/>
                <w:szCs w:val="16"/>
                <w:u w:val="none"/>
              </w:rPr>
            </w:pPr>
          </w:p>
        </w:tc>
      </w:tr>
      <w:tr w14:paraId="145D7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B5090">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26F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242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F7B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用车安全提升情况</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6A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5CA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BFE3">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4FC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48C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B20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35368B">
            <w:pPr>
              <w:jc w:val="center"/>
              <w:rPr>
                <w:rFonts w:hint="default" w:ascii="微软雅黑" w:hAnsi="微软雅黑" w:eastAsia="微软雅黑" w:cs="微软雅黑"/>
                <w:i/>
                <w:iCs/>
                <w:color w:val="000000"/>
                <w:sz w:val="16"/>
                <w:szCs w:val="16"/>
                <w:u w:val="none"/>
              </w:rPr>
            </w:pPr>
          </w:p>
        </w:tc>
      </w:tr>
      <w:tr w14:paraId="3BD14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E3BF7">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8DB26">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CA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565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有害气体排放率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B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060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显著下降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AF611">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069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显著下降</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B76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E8E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85A56A">
            <w:pPr>
              <w:jc w:val="center"/>
              <w:rPr>
                <w:rFonts w:hint="default" w:ascii="微软雅黑" w:hAnsi="微软雅黑" w:eastAsia="微软雅黑" w:cs="微软雅黑"/>
                <w:i/>
                <w:iCs/>
                <w:color w:val="000000"/>
                <w:sz w:val="16"/>
                <w:szCs w:val="16"/>
                <w:u w:val="none"/>
              </w:rPr>
            </w:pPr>
          </w:p>
        </w:tc>
      </w:tr>
      <w:tr w14:paraId="5B3A6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6C62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08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A6D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00C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乘车及开车人员满意度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6E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9A6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0F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59B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ED4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83E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EF760D">
            <w:pPr>
              <w:jc w:val="center"/>
              <w:rPr>
                <w:rFonts w:hint="default" w:ascii="微软雅黑" w:hAnsi="微软雅黑" w:eastAsia="微软雅黑" w:cs="微软雅黑"/>
                <w:i/>
                <w:iCs/>
                <w:color w:val="000000"/>
                <w:sz w:val="16"/>
                <w:szCs w:val="16"/>
                <w:u w:val="none"/>
              </w:rPr>
            </w:pPr>
          </w:p>
        </w:tc>
      </w:tr>
      <w:tr w14:paraId="28D49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830B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04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5D9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B43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车辆维修成本控制率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F7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093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7F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AA6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0B2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27A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D02219">
            <w:pPr>
              <w:jc w:val="center"/>
              <w:rPr>
                <w:rFonts w:hint="default" w:ascii="微软雅黑" w:hAnsi="微软雅黑" w:eastAsia="微软雅黑" w:cs="微软雅黑"/>
                <w:i/>
                <w:iCs/>
                <w:color w:val="000000"/>
                <w:sz w:val="16"/>
                <w:szCs w:val="16"/>
                <w:u w:val="none"/>
              </w:rPr>
            </w:pPr>
          </w:p>
        </w:tc>
      </w:tr>
      <w:tr w14:paraId="0C398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0648F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8D5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002A0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4FAB46E">
            <w:pPr>
              <w:rPr>
                <w:rFonts w:hint="eastAsia" w:ascii="宋体" w:hAnsi="宋体" w:eastAsia="宋体" w:cs="宋体"/>
                <w:i w:val="0"/>
                <w:iCs w:val="0"/>
                <w:color w:val="000000"/>
                <w:sz w:val="18"/>
                <w:szCs w:val="18"/>
                <w:u w:val="none"/>
              </w:rPr>
            </w:pPr>
          </w:p>
        </w:tc>
      </w:tr>
      <w:tr w14:paraId="43E5A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35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30DAB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成效显著：一是资金使用高效合规，实际支出7.87万元，严格控制在预算范围内，零配件采购及维修流程均符合定点维修及财务规定；二是安全隐患全面消除，通过发动机、底盘及制动系统大修，彻底解决了车辆烧机油、刹车偏软等问题，恢复车辆良好技术性能，确保公务出行安全；三是服务保障有力，维修后车辆动力及舒适度大幅提升，有效保障了年度调研、重大活动等公务任务高效完成，用车人员满意度达100%。</w:t>
            </w:r>
          </w:p>
        </w:tc>
      </w:tr>
      <w:tr w14:paraId="6EB61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57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689C4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大修后未及时将详细维修记录（更换配件明细、里程数等）录入“一车一档”电子台账，不利于后续对车辆维修周期、零部件更换频率进行数据分析及成本核算。原因： 日常车辆管理重实物维护、轻数据积累，缺乏对维修历史数据的常态化整理归档意识。</w:t>
            </w:r>
          </w:p>
        </w:tc>
      </w:tr>
      <w:tr w14:paraId="2D0A8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BD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C351C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建立公务用车电子维修台账，明确专人负责，将本次大修清单、更换明细、费用等全面录入，实行“一车一档、随修随记”，为车辆全生命周期成本分析及报废更新提供数据支撑。</w:t>
            </w:r>
          </w:p>
        </w:tc>
      </w:tr>
      <w:tr w14:paraId="06EC6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3CAF0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项目负责人：王涛</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70369F0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1137D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0FE3CBE5">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64E8B834">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706323DE">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484096FE">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737BDCA5">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3462E14F">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64274D4F">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07D30904">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075F98B9">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58B31BF1">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48EA6914">
            <w:pPr>
              <w:rPr>
                <w:rFonts w:hint="eastAsia" w:ascii="宋体" w:hAnsi="宋体" w:eastAsia="宋体" w:cs="宋体"/>
                <w:i w:val="0"/>
                <w:iCs w:val="0"/>
                <w:color w:val="000000"/>
                <w:sz w:val="18"/>
                <w:szCs w:val="18"/>
                <w:u w:val="none"/>
              </w:rPr>
            </w:pPr>
          </w:p>
        </w:tc>
      </w:tr>
      <w:tr w14:paraId="50B41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43A5457B">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0CDAAB44">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79B129B6">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1C98B449">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28F476C8">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5EEDB31C">
            <w:pPr>
              <w:rPr>
                <w:rFonts w:hint="eastAsia" w:ascii="宋体" w:hAnsi="宋体" w:eastAsia="宋体" w:cs="宋体"/>
                <w:i w:val="0"/>
                <w:iCs w:val="0"/>
                <w:color w:val="000000"/>
                <w:sz w:val="18"/>
                <w:szCs w:val="18"/>
                <w:u w:val="none"/>
              </w:rPr>
            </w:pPr>
          </w:p>
          <w:p w14:paraId="1AB055D8">
            <w:pPr>
              <w:rPr>
                <w:rFonts w:hint="eastAsia" w:ascii="宋体" w:hAnsi="宋体" w:eastAsia="宋体" w:cs="宋体"/>
                <w:i w:val="0"/>
                <w:iCs w:val="0"/>
                <w:color w:val="000000"/>
                <w:sz w:val="18"/>
                <w:szCs w:val="18"/>
                <w:u w:val="none"/>
              </w:rPr>
            </w:pPr>
          </w:p>
          <w:p w14:paraId="2ACB9AB5">
            <w:pPr>
              <w:rPr>
                <w:rFonts w:hint="eastAsia" w:ascii="宋体" w:hAnsi="宋体" w:eastAsia="宋体" w:cs="宋体"/>
                <w:i w:val="0"/>
                <w:iCs w:val="0"/>
                <w:color w:val="000000"/>
                <w:sz w:val="18"/>
                <w:szCs w:val="18"/>
                <w:u w:val="none"/>
              </w:rPr>
            </w:pPr>
          </w:p>
          <w:p w14:paraId="6825F34F">
            <w:pPr>
              <w:rPr>
                <w:rFonts w:hint="eastAsia" w:ascii="宋体" w:hAnsi="宋体" w:eastAsia="宋体" w:cs="宋体"/>
                <w:i w:val="0"/>
                <w:iCs w:val="0"/>
                <w:color w:val="000000"/>
                <w:sz w:val="18"/>
                <w:szCs w:val="18"/>
                <w:u w:val="none"/>
              </w:rPr>
            </w:pPr>
          </w:p>
          <w:p w14:paraId="41C9C643">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54811193">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0D4D617F">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445E10A8">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7568EBF9">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649FC11E">
            <w:pPr>
              <w:rPr>
                <w:rFonts w:hint="eastAsia" w:ascii="宋体" w:hAnsi="宋体" w:eastAsia="宋体" w:cs="宋体"/>
                <w:i w:val="0"/>
                <w:iCs w:val="0"/>
                <w:color w:val="000000"/>
                <w:sz w:val="18"/>
                <w:szCs w:val="18"/>
                <w:u w:val="none"/>
              </w:rPr>
            </w:pPr>
          </w:p>
        </w:tc>
      </w:tr>
      <w:tr w14:paraId="6E11E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24D761C1">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B22C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A8E7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01E0B0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51320025T000012493821-办公桌椅购置及会议系统费</w:t>
            </w:r>
          </w:p>
        </w:tc>
      </w:tr>
      <w:tr w14:paraId="43131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E2BE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0519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03F9B12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5E2BD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州委宣传部（办公室）</w:t>
            </w:r>
          </w:p>
        </w:tc>
      </w:tr>
      <w:tr w14:paraId="6A24D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631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7E36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FF9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077CD433">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33238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C92F4">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7CF0B">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C973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要满足能办公会议的需求，如音频的清晰传输、视频的高清显示等。办公桌椅外观要与办公环境相匹配，兼容性也很重要，确保各设备之间能够良好协同工作。通过改善办公环境和会议系统，提高机关办公效率和会议质量</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05D23A5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对照年度目标，项目已全面完成：采购多媒体会议桌1张、升降器12台、会议椅30把、办公桌24位等设备，覆盖办公面积400平方米、干部职工50余人。设备验收合格率100%，分辨率达标，实际支出10.697万元，控制在预算内，办公人员满意度≥90%。</w:t>
            </w:r>
          </w:p>
        </w:tc>
      </w:tr>
      <w:tr w14:paraId="4D60D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E4F29">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04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653D0C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通过竞争性磋商方式确定供应商（武侯区佳林速成家具经营部），采购多媒体会议桌1张、升降器12台、会议椅30把、办公桌24位等，中标价10.697万元。实施过程严格履行需求梳理、公告发布、评审公示、合同签订、安装调试等程序，成立采购小组全程监督。安装完成后组织专人对设备分辨率、家具稳固性等进行验收，确认合格后交付使用。</w:t>
            </w:r>
          </w:p>
        </w:tc>
      </w:tr>
      <w:tr w14:paraId="3C726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3D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9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0B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F7F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592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808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F54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B42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68F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0602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F4D3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ED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3F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41A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7B1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D53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CB5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7759C8">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1BB95">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AA64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4190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C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52E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512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383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5B9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B0D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ED2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38ADE">
            <w:pPr>
              <w:rPr>
                <w:rFonts w:hint="default" w:ascii="黑体" w:hAnsi="黑体" w:eastAsia="黑体" w:cs="黑体"/>
                <w:i/>
                <w:iCs/>
                <w:color w:val="000000"/>
                <w:sz w:val="18"/>
                <w:szCs w:val="18"/>
                <w:u w:val="none"/>
              </w:rPr>
            </w:pPr>
          </w:p>
        </w:tc>
      </w:tr>
      <w:tr w14:paraId="03EE7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DF17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0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EEF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6D7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122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F87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565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6FD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96EB2">
            <w:pPr>
              <w:rPr>
                <w:rFonts w:hint="default" w:ascii="黑体" w:hAnsi="黑体" w:eastAsia="黑体" w:cs="黑体"/>
                <w:i/>
                <w:iCs/>
                <w:color w:val="000000"/>
                <w:sz w:val="18"/>
                <w:szCs w:val="18"/>
                <w:u w:val="none"/>
              </w:rPr>
            </w:pPr>
          </w:p>
        </w:tc>
      </w:tr>
      <w:tr w14:paraId="459C7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D97C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CE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6EA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060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039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16D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69E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F11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C5A8C">
            <w:pPr>
              <w:rPr>
                <w:rFonts w:hint="default" w:ascii="黑体" w:hAnsi="黑体" w:eastAsia="黑体" w:cs="黑体"/>
                <w:i/>
                <w:iCs/>
                <w:color w:val="000000"/>
                <w:sz w:val="18"/>
                <w:szCs w:val="18"/>
                <w:u w:val="none"/>
              </w:rPr>
            </w:pPr>
          </w:p>
        </w:tc>
      </w:tr>
      <w:tr w14:paraId="7ED87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4617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3D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FAF077">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2B6B89">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E5D7D7">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47264D">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AC9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C04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E1545">
            <w:pPr>
              <w:rPr>
                <w:rFonts w:hint="default" w:ascii="黑体" w:hAnsi="黑体" w:eastAsia="黑体" w:cs="黑体"/>
                <w:i/>
                <w:iCs/>
                <w:color w:val="000000"/>
                <w:sz w:val="18"/>
                <w:szCs w:val="18"/>
                <w:u w:val="none"/>
              </w:rPr>
            </w:pPr>
          </w:p>
        </w:tc>
      </w:tr>
      <w:tr w14:paraId="5ED08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8A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6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D3F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48A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EA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634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D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F53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C8B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5B4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693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B168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69CB6">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25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A9F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8A2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采购涉及办公场所面积</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8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096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96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5E5D8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C76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D6C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6F6680">
            <w:pPr>
              <w:jc w:val="center"/>
              <w:rPr>
                <w:rFonts w:hint="default" w:ascii="微软雅黑" w:hAnsi="微软雅黑" w:eastAsia="微软雅黑" w:cs="微软雅黑"/>
                <w:i/>
                <w:iCs/>
                <w:color w:val="000000"/>
                <w:sz w:val="16"/>
                <w:szCs w:val="16"/>
                <w:u w:val="none"/>
              </w:rPr>
            </w:pPr>
          </w:p>
        </w:tc>
      </w:tr>
      <w:tr w14:paraId="70026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13326">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03FBE">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61ABE">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84A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覆盖干部职工人数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3AF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D3C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B2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014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7C3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37B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BE9E7C">
            <w:pPr>
              <w:jc w:val="center"/>
              <w:rPr>
                <w:rFonts w:hint="default" w:ascii="微软雅黑" w:hAnsi="微软雅黑" w:eastAsia="微软雅黑" w:cs="微软雅黑"/>
                <w:i/>
                <w:iCs/>
                <w:color w:val="000000"/>
                <w:sz w:val="16"/>
                <w:szCs w:val="16"/>
                <w:u w:val="none"/>
              </w:rPr>
            </w:pPr>
          </w:p>
        </w:tc>
      </w:tr>
      <w:tr w14:paraId="25F43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62FAF">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E3727">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123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B8F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视频显示分辨率达标率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A8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BE3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0A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90B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7F0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5A0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7B90C8">
            <w:pPr>
              <w:jc w:val="center"/>
              <w:rPr>
                <w:rFonts w:hint="default" w:ascii="微软雅黑" w:hAnsi="微软雅黑" w:eastAsia="微软雅黑" w:cs="微软雅黑"/>
                <w:i/>
                <w:iCs/>
                <w:color w:val="000000"/>
                <w:sz w:val="16"/>
                <w:szCs w:val="16"/>
                <w:u w:val="none"/>
              </w:rPr>
            </w:pPr>
          </w:p>
        </w:tc>
      </w:tr>
      <w:tr w14:paraId="0A428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2CF2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D0446">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9C48A">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694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满足使用率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F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0E2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4D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11D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C02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915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280FF3">
            <w:pPr>
              <w:jc w:val="center"/>
              <w:rPr>
                <w:rFonts w:hint="default" w:ascii="微软雅黑" w:hAnsi="微软雅黑" w:eastAsia="微软雅黑" w:cs="微软雅黑"/>
                <w:i/>
                <w:iCs/>
                <w:color w:val="000000"/>
                <w:sz w:val="16"/>
                <w:szCs w:val="16"/>
                <w:u w:val="none"/>
              </w:rPr>
            </w:pPr>
          </w:p>
        </w:tc>
      </w:tr>
      <w:tr w14:paraId="28892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E2BF9">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68B53">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B0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AF6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经费支出时效性</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0A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D38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AC581">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3AA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44E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D7C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55070A">
            <w:pPr>
              <w:jc w:val="center"/>
              <w:rPr>
                <w:rFonts w:hint="default" w:ascii="微软雅黑" w:hAnsi="微软雅黑" w:eastAsia="微软雅黑" w:cs="微软雅黑"/>
                <w:i/>
                <w:iCs/>
                <w:color w:val="000000"/>
                <w:sz w:val="16"/>
                <w:szCs w:val="16"/>
                <w:u w:val="none"/>
              </w:rPr>
            </w:pPr>
          </w:p>
        </w:tc>
      </w:tr>
      <w:tr w14:paraId="29D09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6C6EF">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6A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1A2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DF6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办公条件改善情况说明</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29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20F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96ED">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1B3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454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8D4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CF9DC7">
            <w:pPr>
              <w:jc w:val="center"/>
              <w:rPr>
                <w:rFonts w:hint="default" w:ascii="微软雅黑" w:hAnsi="微软雅黑" w:eastAsia="微软雅黑" w:cs="微软雅黑"/>
                <w:i/>
                <w:iCs/>
                <w:color w:val="000000"/>
                <w:sz w:val="16"/>
                <w:szCs w:val="16"/>
                <w:u w:val="none"/>
              </w:rPr>
            </w:pPr>
          </w:p>
        </w:tc>
      </w:tr>
      <w:tr w14:paraId="3C165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21D8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0949F">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26C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38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是否符合环保指标要求</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30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1B3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完全符合</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55713">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6BC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完全符合</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79A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DA6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1AB2FB">
            <w:pPr>
              <w:jc w:val="center"/>
              <w:rPr>
                <w:rFonts w:hint="default" w:ascii="微软雅黑" w:hAnsi="微软雅黑" w:eastAsia="微软雅黑" w:cs="微软雅黑"/>
                <w:i/>
                <w:iCs/>
                <w:color w:val="000000"/>
                <w:sz w:val="16"/>
                <w:szCs w:val="16"/>
                <w:u w:val="none"/>
              </w:rPr>
            </w:pPr>
          </w:p>
        </w:tc>
      </w:tr>
      <w:tr w14:paraId="33531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27EF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CA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DF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644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办公人员满意度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A5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F84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ED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C35AB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E5A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DE2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5A615F">
            <w:pPr>
              <w:jc w:val="center"/>
              <w:rPr>
                <w:rFonts w:hint="default" w:ascii="微软雅黑" w:hAnsi="微软雅黑" w:eastAsia="微软雅黑" w:cs="微软雅黑"/>
                <w:i/>
                <w:iCs/>
                <w:color w:val="000000"/>
                <w:sz w:val="16"/>
                <w:szCs w:val="16"/>
                <w:u w:val="none"/>
              </w:rPr>
            </w:pPr>
          </w:p>
        </w:tc>
      </w:tr>
      <w:tr w14:paraId="4F2B2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8A0F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86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96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C31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EB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336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F4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72FAB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147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26D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B5A6F1">
            <w:pPr>
              <w:jc w:val="center"/>
              <w:rPr>
                <w:rFonts w:hint="default" w:ascii="微软雅黑" w:hAnsi="微软雅黑" w:eastAsia="微软雅黑" w:cs="微软雅黑"/>
                <w:i/>
                <w:iCs/>
                <w:color w:val="000000"/>
                <w:sz w:val="16"/>
                <w:szCs w:val="16"/>
                <w:u w:val="none"/>
              </w:rPr>
            </w:pPr>
          </w:p>
        </w:tc>
      </w:tr>
      <w:tr w14:paraId="614E6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0270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6CA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AAE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A28079">
            <w:pPr>
              <w:rPr>
                <w:rFonts w:hint="eastAsia" w:ascii="宋体" w:hAnsi="宋体" w:eastAsia="宋体" w:cs="宋体"/>
                <w:i w:val="0"/>
                <w:iCs w:val="0"/>
                <w:color w:val="000000"/>
                <w:sz w:val="18"/>
                <w:szCs w:val="18"/>
                <w:u w:val="none"/>
              </w:rPr>
            </w:pPr>
          </w:p>
        </w:tc>
      </w:tr>
      <w:tr w14:paraId="73A88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3D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2214F720">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项目实施成效显著：一是办公条件全面改善，完成约400平方米办公区域设备更新，覆盖干部职工50余人，采购多媒体会议桌、升降器、办公桌椅等共计8类产品，视频分辨率达标率100%；二是资金使用高效规范，实际支出10.697万元，严格控制在预算11万元以内，采购程序公开透明；三是会议质量有效提升，音频视频传输清晰稳定，家具外观与办公环境协调匹配，干部职工满意度达95%以上。</w:t>
            </w:r>
          </w:p>
        </w:tc>
      </w:tr>
      <w:tr w14:paraId="73148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21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4DFD96F">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一、设备调试周期略长。 多媒体升降器与会议系统联动调试中，因软件兼容性问题导致调试时间超出预期，影响部分会议室正常使用。原因： 采购前对不同品牌设备的系统兼容性测试不够充分，技术论证环节有待加强。</w:t>
            </w:r>
            <w:r>
              <w:rPr>
                <w:rFonts w:hint="default" w:ascii="微软雅黑" w:hAnsi="微软雅黑" w:eastAsia="微软雅黑" w:cs="微软雅黑"/>
                <w:i w:val="0"/>
                <w:iCs w:val="0"/>
                <w:color w:val="000000"/>
                <w:kern w:val="0"/>
                <w:sz w:val="16"/>
                <w:szCs w:val="16"/>
                <w:u w:val="none"/>
                <w:lang w:val="en-US" w:eastAsia="zh-CN" w:bidi="ar"/>
              </w:rPr>
              <w:br w:type="textWrapping"/>
            </w:r>
            <w:r>
              <w:rPr>
                <w:rFonts w:hint="default" w:ascii="微软雅黑" w:hAnsi="微软雅黑" w:eastAsia="微软雅黑" w:cs="微软雅黑"/>
                <w:i w:val="0"/>
                <w:iCs w:val="0"/>
                <w:color w:val="000000"/>
                <w:kern w:val="0"/>
                <w:sz w:val="16"/>
                <w:szCs w:val="16"/>
                <w:u w:val="none"/>
                <w:lang w:val="en-US" w:eastAsia="zh-CN" w:bidi="ar"/>
              </w:rPr>
              <w:t>二、家具安装细节需返工。 部分办公桌抽屉轨道安装不顺畅，现场调整后解决。原因： 安装前场地尺寸复核不够精准，供应商安装人员与现场沟通衔接不够到位。</w:t>
            </w:r>
          </w:p>
        </w:tc>
      </w:tr>
      <w:tr w14:paraId="3CBA2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2E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754FC367">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针对自评发现问题，提出如下改进建议：</w:t>
            </w:r>
            <w:r>
              <w:rPr>
                <w:rFonts w:hint="default" w:ascii="微软雅黑" w:hAnsi="微软雅黑" w:eastAsia="微软雅黑" w:cs="微软雅黑"/>
                <w:i w:val="0"/>
                <w:iCs w:val="0"/>
                <w:color w:val="000000"/>
                <w:kern w:val="0"/>
                <w:sz w:val="16"/>
                <w:szCs w:val="16"/>
                <w:u w:val="none"/>
                <w:lang w:val="en-US" w:eastAsia="zh-CN" w:bidi="ar"/>
              </w:rPr>
              <w:br w:type="textWrapping"/>
            </w:r>
            <w:r>
              <w:rPr>
                <w:rFonts w:hint="default" w:ascii="微软雅黑" w:hAnsi="微软雅黑" w:eastAsia="微软雅黑" w:cs="微软雅黑"/>
                <w:i w:val="0"/>
                <w:iCs w:val="0"/>
                <w:color w:val="000000"/>
                <w:kern w:val="0"/>
                <w:sz w:val="16"/>
                <w:szCs w:val="16"/>
                <w:u w:val="none"/>
                <w:lang w:val="en-US" w:eastAsia="zh-CN" w:bidi="ar"/>
              </w:rPr>
              <w:t>一、加强采购前技术论证。 涉及系统集成的设备采购，提前组织兼容性测试，要求供应商提供现场演示，并在合同中明确系统联调责任与时限，避免调试周期过长。</w:t>
            </w:r>
            <w:r>
              <w:rPr>
                <w:rFonts w:hint="default" w:ascii="微软雅黑" w:hAnsi="微软雅黑" w:eastAsia="微软雅黑" w:cs="微软雅黑"/>
                <w:i w:val="0"/>
                <w:iCs w:val="0"/>
                <w:color w:val="000000"/>
                <w:kern w:val="0"/>
                <w:sz w:val="16"/>
                <w:szCs w:val="16"/>
                <w:u w:val="none"/>
                <w:lang w:val="en-US" w:eastAsia="zh-CN" w:bidi="ar"/>
              </w:rPr>
              <w:br w:type="textWrapping"/>
            </w:r>
            <w:r>
              <w:rPr>
                <w:rFonts w:hint="default" w:ascii="微软雅黑" w:hAnsi="微软雅黑" w:eastAsia="微软雅黑" w:cs="微软雅黑"/>
                <w:i w:val="0"/>
                <w:iCs w:val="0"/>
                <w:color w:val="000000"/>
                <w:kern w:val="0"/>
                <w:sz w:val="16"/>
                <w:szCs w:val="16"/>
                <w:u w:val="none"/>
                <w:lang w:val="en-US" w:eastAsia="zh-CN" w:bidi="ar"/>
              </w:rPr>
              <w:t>二、完善场地复核与安装监督。 安装前由采购方与供应商共同复核场地尺寸，确认无误后进场；强化安装过程监督，严格按合同标准验收，确保安装质量。</w:t>
            </w:r>
            <w:r>
              <w:rPr>
                <w:rFonts w:hint="default" w:ascii="微软雅黑" w:hAnsi="微软雅黑" w:eastAsia="微软雅黑" w:cs="微软雅黑"/>
                <w:i w:val="0"/>
                <w:iCs w:val="0"/>
                <w:color w:val="000000"/>
                <w:kern w:val="0"/>
                <w:sz w:val="16"/>
                <w:szCs w:val="16"/>
                <w:u w:val="none"/>
                <w:lang w:val="en-US" w:eastAsia="zh-CN" w:bidi="ar"/>
              </w:rPr>
              <w:br w:type="textWrapping"/>
            </w:r>
            <w:r>
              <w:rPr>
                <w:rFonts w:hint="default" w:ascii="微软雅黑" w:hAnsi="微软雅黑" w:eastAsia="微软雅黑" w:cs="微软雅黑"/>
                <w:i w:val="0"/>
                <w:iCs w:val="0"/>
                <w:color w:val="000000"/>
                <w:kern w:val="0"/>
                <w:sz w:val="16"/>
                <w:szCs w:val="16"/>
                <w:u w:val="none"/>
                <w:lang w:val="en-US" w:eastAsia="zh-CN" w:bidi="ar"/>
              </w:rPr>
              <w:t>三、推进设备集中采购与动态管理。 建议将同类办公设备纳入框架协议采购，提高采购效率；建立固定资产电子台账，定期盘点维护，延长设备使用寿命，更好发挥资产效益。</w:t>
            </w:r>
          </w:p>
        </w:tc>
      </w:tr>
      <w:tr w14:paraId="1C009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3EA8F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项目负责人：王涛</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5093639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1A737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65525610">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10AD03CA">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5ECC10E0">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0EBA9605">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4254BB13">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4614914D">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6C2052C3">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28010EEC">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14C032D8">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77680041">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0F6F9603">
            <w:pPr>
              <w:rPr>
                <w:rFonts w:hint="eastAsia" w:ascii="宋体" w:hAnsi="宋体" w:eastAsia="宋体" w:cs="宋体"/>
                <w:i w:val="0"/>
                <w:iCs w:val="0"/>
                <w:color w:val="000000"/>
                <w:sz w:val="18"/>
                <w:szCs w:val="18"/>
                <w:u w:val="none"/>
              </w:rPr>
            </w:pPr>
          </w:p>
        </w:tc>
      </w:tr>
      <w:tr w14:paraId="05ACF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7C1679CA">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3773B727">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24C4D465">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503C3987">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62B84018">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0B43E9B7">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00E4BE75">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5D7AA2EF">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11A800FC">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669EDB4C">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50979777">
            <w:pPr>
              <w:rPr>
                <w:rFonts w:hint="eastAsia" w:ascii="宋体" w:hAnsi="宋体" w:eastAsia="宋体" w:cs="宋体"/>
                <w:i w:val="0"/>
                <w:iCs w:val="0"/>
                <w:color w:val="000000"/>
                <w:sz w:val="18"/>
                <w:szCs w:val="18"/>
                <w:u w:val="none"/>
              </w:rPr>
            </w:pPr>
          </w:p>
        </w:tc>
      </w:tr>
      <w:tr w14:paraId="7CECC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0735065C">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5AED360E">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42C00C2B">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5E048267">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70345DC6">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686F939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08FB8490">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0FFB7FBC">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31C390F9">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551E4ADA">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609DFEDF">
            <w:pPr>
              <w:rPr>
                <w:rFonts w:hint="eastAsia" w:ascii="宋体" w:hAnsi="宋体" w:eastAsia="宋体" w:cs="宋体"/>
                <w:i w:val="0"/>
                <w:iCs w:val="0"/>
                <w:color w:val="000000"/>
                <w:sz w:val="18"/>
                <w:szCs w:val="18"/>
                <w:u w:val="none"/>
              </w:rPr>
            </w:pPr>
          </w:p>
        </w:tc>
      </w:tr>
      <w:tr w14:paraId="282A5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5A4201FB">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4040797D">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4A0562CB">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2A8F0DF4">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17B62B6D">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71D28A8A">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4474EC89">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5C5F8FDE">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749EBCB6">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24DB11C1">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3DDAAAD7">
            <w:pPr>
              <w:rPr>
                <w:rFonts w:hint="eastAsia" w:ascii="宋体" w:hAnsi="宋体" w:eastAsia="宋体" w:cs="宋体"/>
                <w:i w:val="0"/>
                <w:iCs w:val="0"/>
                <w:color w:val="000000"/>
                <w:sz w:val="18"/>
                <w:szCs w:val="18"/>
                <w:u w:val="none"/>
              </w:rPr>
            </w:pPr>
          </w:p>
        </w:tc>
      </w:tr>
      <w:tr w14:paraId="3DD18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33D9D02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45D596C6">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710320D1">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3CCC7902">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1691FDFC">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3B9CBC1C">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63B35A57">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21AB75C1">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7FA17A6E">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3832130E">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03D1DCD8">
            <w:pPr>
              <w:rPr>
                <w:rFonts w:hint="eastAsia" w:ascii="宋体" w:hAnsi="宋体" w:eastAsia="宋体" w:cs="宋体"/>
                <w:i w:val="0"/>
                <w:iCs w:val="0"/>
                <w:color w:val="000000"/>
                <w:sz w:val="18"/>
                <w:szCs w:val="18"/>
                <w:u w:val="none"/>
              </w:rPr>
            </w:pPr>
          </w:p>
        </w:tc>
      </w:tr>
      <w:tr w14:paraId="38AA9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0DAD0CB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0EFF85A9">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2E78EA17">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2035113A">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26701631">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009A866A">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31C4F27C">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51C39B6E">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03578E19">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20F0B10E">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3DD11DC7">
            <w:pPr>
              <w:rPr>
                <w:rFonts w:hint="eastAsia" w:ascii="宋体" w:hAnsi="宋体" w:eastAsia="宋体" w:cs="宋体"/>
                <w:i w:val="0"/>
                <w:iCs w:val="0"/>
                <w:color w:val="000000"/>
                <w:sz w:val="18"/>
                <w:szCs w:val="18"/>
                <w:u w:val="none"/>
              </w:rPr>
            </w:pPr>
          </w:p>
        </w:tc>
      </w:tr>
      <w:tr w14:paraId="285F6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48755781">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0112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658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621C27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51320025T000013764184-2024年州级人才发展专项资金</w:t>
            </w:r>
          </w:p>
        </w:tc>
      </w:tr>
      <w:tr w14:paraId="12F1E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D2F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782D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06DE08B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550DD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州委宣传部（办公室）</w:t>
            </w:r>
          </w:p>
        </w:tc>
      </w:tr>
      <w:tr w14:paraId="4217B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FCE0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A21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08D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1B571DE9">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02952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E8B0C">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13ECD">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F887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慰问高层次人才2人</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4B6F8EE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2024 年州级人才发展专项资金项目，预算 0.2 万元，按年度目标完成 2 名高层次人才走访慰问，按时足额支出资金，完成率、慰问对象满意率均达 100%，达成既定任务。</w:t>
            </w:r>
          </w:p>
        </w:tc>
      </w:tr>
      <w:tr w14:paraId="4B1FD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32D0A">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BFA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29D693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本项目依托 2024 年州级人才发展专项资金，预算 0.2 万元用于高层次人才慰问。严格依据专项资金管理办法，先精准筛选 2 名高层次人才，制定详细慰问方案，明确慰问流程与责任分工。随后按标准采购慰问品，由领导带队开展走访，深入了解其工作生活情况，倾听发展诉求，并规范完成经费支出与报销流程。整个过程务实高效，于 2025 年 2 月底前全面完成慰问任务。</w:t>
            </w:r>
          </w:p>
        </w:tc>
      </w:tr>
      <w:tr w14:paraId="07EED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C4E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15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3C8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733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6FE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A9E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97F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C83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995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2D0C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3057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89E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1B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B98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739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51E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159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248355">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4B0C7">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967B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10EE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9A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0F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39A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73A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048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D86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D4E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6FB43">
            <w:pPr>
              <w:rPr>
                <w:rFonts w:hint="default" w:ascii="黑体" w:hAnsi="黑体" w:eastAsia="黑体" w:cs="黑体"/>
                <w:i/>
                <w:iCs/>
                <w:color w:val="000000"/>
                <w:sz w:val="18"/>
                <w:szCs w:val="18"/>
                <w:u w:val="none"/>
              </w:rPr>
            </w:pPr>
          </w:p>
        </w:tc>
      </w:tr>
      <w:tr w14:paraId="52E7E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54C8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6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3A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360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E2D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E97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049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09B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8AAC7">
            <w:pPr>
              <w:rPr>
                <w:rFonts w:hint="default" w:ascii="黑体" w:hAnsi="黑体" w:eastAsia="黑体" w:cs="黑体"/>
                <w:i/>
                <w:iCs/>
                <w:color w:val="000000"/>
                <w:sz w:val="18"/>
                <w:szCs w:val="18"/>
                <w:u w:val="none"/>
              </w:rPr>
            </w:pPr>
          </w:p>
        </w:tc>
      </w:tr>
      <w:tr w14:paraId="5BCA9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D2DE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62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E8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498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A79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5E2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B30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A1F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BA1C1">
            <w:pPr>
              <w:rPr>
                <w:rFonts w:hint="default" w:ascii="黑体" w:hAnsi="黑体" w:eastAsia="黑体" w:cs="黑体"/>
                <w:i/>
                <w:iCs/>
                <w:color w:val="000000"/>
                <w:sz w:val="18"/>
                <w:szCs w:val="18"/>
                <w:u w:val="none"/>
              </w:rPr>
            </w:pPr>
          </w:p>
        </w:tc>
      </w:tr>
      <w:tr w14:paraId="76D14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AB96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A6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B55DBA">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FC82F4">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4CD47D">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224C0D">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692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27F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E1781">
            <w:pPr>
              <w:rPr>
                <w:rFonts w:hint="default" w:ascii="黑体" w:hAnsi="黑体" w:eastAsia="黑体" w:cs="黑体"/>
                <w:i/>
                <w:iCs/>
                <w:color w:val="000000"/>
                <w:sz w:val="18"/>
                <w:szCs w:val="18"/>
                <w:u w:val="none"/>
              </w:rPr>
            </w:pPr>
          </w:p>
        </w:tc>
      </w:tr>
      <w:tr w14:paraId="4DE2A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CC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A9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720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4E7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4C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E3D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23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D8F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559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6B4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F70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880A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EF868">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4C2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03A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EE1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慰问高层次人才人数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49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FD4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6B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B02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71E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8FB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66BAE8">
            <w:pPr>
              <w:jc w:val="center"/>
              <w:rPr>
                <w:rFonts w:hint="default" w:ascii="微软雅黑" w:hAnsi="微软雅黑" w:eastAsia="微软雅黑" w:cs="微软雅黑"/>
                <w:i/>
                <w:iCs/>
                <w:color w:val="000000"/>
                <w:sz w:val="16"/>
                <w:szCs w:val="16"/>
                <w:u w:val="none"/>
              </w:rPr>
            </w:pPr>
          </w:p>
        </w:tc>
      </w:tr>
      <w:tr w14:paraId="52458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97A0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E17BB">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085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857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慰问高层次人才完成时限</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B2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84D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2025年2月底前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DA224">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1A7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2025年2月底前</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44E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EBA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9BC859">
            <w:pPr>
              <w:jc w:val="center"/>
              <w:rPr>
                <w:rFonts w:hint="default" w:ascii="微软雅黑" w:hAnsi="微软雅黑" w:eastAsia="微软雅黑" w:cs="微软雅黑"/>
                <w:i/>
                <w:iCs/>
                <w:color w:val="000000"/>
                <w:sz w:val="16"/>
                <w:szCs w:val="16"/>
                <w:u w:val="none"/>
              </w:rPr>
            </w:pPr>
          </w:p>
        </w:tc>
      </w:tr>
      <w:tr w14:paraId="45FD6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24F8A">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A629D">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422B5">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6E0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慰问高层次人才完成率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AB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B84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57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6FA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4377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A38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3BAD2C">
            <w:pPr>
              <w:jc w:val="center"/>
              <w:rPr>
                <w:rFonts w:hint="default" w:ascii="微软雅黑" w:hAnsi="微软雅黑" w:eastAsia="微软雅黑" w:cs="微软雅黑"/>
                <w:i/>
                <w:iCs/>
                <w:color w:val="000000"/>
                <w:sz w:val="16"/>
                <w:szCs w:val="16"/>
                <w:u w:val="none"/>
              </w:rPr>
            </w:pPr>
          </w:p>
        </w:tc>
      </w:tr>
      <w:tr w14:paraId="36BE9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9522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470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1A4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60F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提升高层次人才的稳定性</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28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C62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留住高层次人才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D608B">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491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留住高层次人才</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594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717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8C6CDB">
            <w:pPr>
              <w:jc w:val="center"/>
              <w:rPr>
                <w:rFonts w:hint="default" w:ascii="微软雅黑" w:hAnsi="微软雅黑" w:eastAsia="微软雅黑" w:cs="微软雅黑"/>
                <w:i/>
                <w:iCs/>
                <w:color w:val="000000"/>
                <w:sz w:val="16"/>
                <w:szCs w:val="16"/>
                <w:u w:val="none"/>
              </w:rPr>
            </w:pPr>
          </w:p>
        </w:tc>
      </w:tr>
      <w:tr w14:paraId="0C05F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5AB3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BC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B18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76B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慰问高层次人才满意率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79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C2B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23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1A1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85F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B6E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1C4FD5C">
            <w:pPr>
              <w:jc w:val="center"/>
              <w:rPr>
                <w:rFonts w:hint="default" w:ascii="微软雅黑" w:hAnsi="微软雅黑" w:eastAsia="微软雅黑" w:cs="微软雅黑"/>
                <w:i/>
                <w:iCs/>
                <w:color w:val="000000"/>
                <w:sz w:val="16"/>
                <w:szCs w:val="16"/>
                <w:u w:val="none"/>
              </w:rPr>
            </w:pPr>
          </w:p>
        </w:tc>
      </w:tr>
      <w:tr w14:paraId="34C3A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0BDDF">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1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72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38B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慰问人才控制预算</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FE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D99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E6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38E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078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E60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015658">
            <w:pPr>
              <w:jc w:val="center"/>
              <w:rPr>
                <w:rFonts w:hint="default" w:ascii="微软雅黑" w:hAnsi="微软雅黑" w:eastAsia="微软雅黑" w:cs="微软雅黑"/>
                <w:i/>
                <w:iCs/>
                <w:color w:val="000000"/>
                <w:sz w:val="16"/>
                <w:szCs w:val="16"/>
                <w:u w:val="none"/>
              </w:rPr>
            </w:pPr>
          </w:p>
        </w:tc>
      </w:tr>
      <w:tr w14:paraId="01FB0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3CF0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048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F9A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6F0C07">
            <w:pPr>
              <w:rPr>
                <w:rFonts w:hint="eastAsia" w:ascii="宋体" w:hAnsi="宋体" w:eastAsia="宋体" w:cs="宋体"/>
                <w:i w:val="0"/>
                <w:iCs w:val="0"/>
                <w:color w:val="000000"/>
                <w:sz w:val="18"/>
                <w:szCs w:val="18"/>
                <w:u w:val="none"/>
              </w:rPr>
            </w:pPr>
          </w:p>
        </w:tc>
      </w:tr>
      <w:tr w14:paraId="40F4E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7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49CF923E">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自评总分100分，本项目严格按照州级人才发展专项资金管理要求实施，精准完成2名高层次人才慰问任务，在2025年2月底前按时完成全部慰问工作，完成率100%，专项资金支出严格控制在0.2万元预算范围内，资金使用合规高效。通过本次慰问，有效拉近与高层次人才的距离，切实提升人才的获得感和幸福感，对稳定我州高层次人才队伍、激发人才干事创业热情起到积极推动作用，慰问对象满意率达100%。</w:t>
            </w:r>
          </w:p>
        </w:tc>
      </w:tr>
      <w:tr w14:paraId="59D25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8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28029018">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人才发展专项资金的使用形式较为单一，以实物慰问为主现金慰问为辅，未能结合人才个性化需求提供多元化的关怀方式。</w:t>
            </w:r>
          </w:p>
        </w:tc>
      </w:tr>
      <w:tr w14:paraId="7A3CD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45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253AB417">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丰富专项资金使用形式，在实物慰问的基础上，结合人才专业发展、个人生活等个性化需求，增设人才培训补贴、生活帮扶基金等多元化关怀方式，提升专项资金的使用效益。</w:t>
            </w:r>
          </w:p>
        </w:tc>
      </w:tr>
      <w:tr w14:paraId="0929F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5D1F4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项目负责人：王涛</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0762699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53DFA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0AA009CE">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52782F17">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28F48B13">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5852261D">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32961943">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5CC2FCF1">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66BE777B">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7FC9D57F">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62B85FE5">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71EA73F8">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22BDAA84">
            <w:pPr>
              <w:rPr>
                <w:rFonts w:hint="eastAsia" w:ascii="宋体" w:hAnsi="宋体" w:eastAsia="宋体" w:cs="宋体"/>
                <w:i w:val="0"/>
                <w:iCs w:val="0"/>
                <w:color w:val="000000"/>
                <w:sz w:val="18"/>
                <w:szCs w:val="18"/>
                <w:u w:val="none"/>
              </w:rPr>
            </w:pPr>
          </w:p>
        </w:tc>
      </w:tr>
      <w:tr w14:paraId="0975F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3109B7DA">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6EAEDDA4">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3FE3C8D6">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647BC6FB">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460651AA">
            <w:pPr>
              <w:rPr>
                <w:rFonts w:hint="eastAsia" w:ascii="宋体" w:hAnsi="宋体" w:eastAsia="宋体" w:cs="宋体"/>
                <w:i w:val="0"/>
                <w:iCs w:val="0"/>
                <w:color w:val="000000"/>
                <w:sz w:val="18"/>
                <w:szCs w:val="18"/>
                <w:u w:val="none"/>
              </w:rPr>
            </w:pPr>
          </w:p>
          <w:p w14:paraId="6E1E5485">
            <w:pPr>
              <w:rPr>
                <w:rFonts w:hint="eastAsia" w:ascii="宋体" w:hAnsi="宋体" w:eastAsia="宋体" w:cs="宋体"/>
                <w:i w:val="0"/>
                <w:iCs w:val="0"/>
                <w:color w:val="000000"/>
                <w:sz w:val="18"/>
                <w:szCs w:val="18"/>
                <w:u w:val="none"/>
              </w:rPr>
            </w:pPr>
          </w:p>
          <w:p w14:paraId="0A5C2AE8">
            <w:pPr>
              <w:rPr>
                <w:rFonts w:hint="eastAsia" w:ascii="宋体" w:hAnsi="宋体" w:eastAsia="宋体" w:cs="宋体"/>
                <w:i w:val="0"/>
                <w:iCs w:val="0"/>
                <w:color w:val="000000"/>
                <w:sz w:val="18"/>
                <w:szCs w:val="18"/>
                <w:u w:val="none"/>
              </w:rPr>
            </w:pPr>
          </w:p>
          <w:p w14:paraId="6ED10F21">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79DCC4B7">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75AA9762">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5C915854">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2C518C57">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2542332E">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267CE950">
            <w:pPr>
              <w:rPr>
                <w:rFonts w:hint="eastAsia" w:ascii="宋体" w:hAnsi="宋体" w:eastAsia="宋体" w:cs="宋体"/>
                <w:i w:val="0"/>
                <w:iCs w:val="0"/>
                <w:color w:val="000000"/>
                <w:sz w:val="18"/>
                <w:szCs w:val="18"/>
                <w:u w:val="none"/>
              </w:rPr>
            </w:pPr>
          </w:p>
        </w:tc>
      </w:tr>
      <w:tr w14:paraId="4FC9A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2B76350B">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FC45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A0A1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147A13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51320025T000013855371-国外开展经贸文旅领域交流合作采购项目</w:t>
            </w:r>
          </w:p>
        </w:tc>
      </w:tr>
      <w:tr w14:paraId="16751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3107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59CE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2478" w:type="dxa"/>
            <w:gridSpan w:val="15"/>
            <w:tcBorders>
              <w:top w:val="nil"/>
              <w:left w:val="nil"/>
              <w:bottom w:val="nil"/>
              <w:right w:val="nil"/>
            </w:tcBorders>
            <w:shd w:val="clear" w:color="auto" w:fill="auto"/>
            <w:vAlign w:val="center"/>
          </w:tcPr>
          <w:p w14:paraId="7CB01A7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D8F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州委宣传部（办公室）</w:t>
            </w:r>
          </w:p>
        </w:tc>
      </w:tr>
      <w:tr w14:paraId="3C27B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7E42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3C3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874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4910A6C8">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4E8EF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2173A">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CB163">
            <w:pPr>
              <w:rPr>
                <w:rFonts w:hint="eastAsia" w:ascii="宋体" w:hAnsi="宋体" w:eastAsia="宋体" w:cs="宋体"/>
                <w:i w:val="0"/>
                <w:iCs w:val="0"/>
                <w:color w:val="000000"/>
                <w:sz w:val="18"/>
                <w:szCs w:val="18"/>
                <w:u w:val="none"/>
              </w:rPr>
            </w:pPr>
          </w:p>
        </w:tc>
        <w:tc>
          <w:tcPr>
            <w:tcW w:w="7177"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4AB4BC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此次交流主要为构建全方位、宽领域、多层次的对外开放合作格局，扩大我州对外开放程度、优化开放结构、提高开放质量，促进我州与外方在经贸、金融、投资、旅游、新能源等领域的合作交流，积极探索发展外向型经济新路径。提升阿坝州的国际知名度和美誉度，推动“天下九寨沟？大美阿坝州”走向国际市场，促进互利合作走深走实，取得更多实实在在的效果。</w:t>
            </w:r>
          </w:p>
        </w:tc>
        <w:tc>
          <w:tcPr>
            <w:tcW w:w="458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BA6FB0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对照年度目标，项目全面完成：在泰国曼谷、马来西亚槟城各举办“天下九寨沟·大美阿坝州”优势资源推介会1场，邀请中外嘉宾120余人，现场交流深入，有效提升阿坝州国际知名度。实际支出46.1万元，控制在预算52万元以内，合作双方满意度100%。</w:t>
            </w:r>
          </w:p>
        </w:tc>
      </w:tr>
      <w:tr w14:paraId="614D4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2EF32">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5D8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499CB4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通过招标确定供应商（十二市科技(成都)有限公司，成交价46.1万元），于2025年6月30日至7月4日在泰国曼谷、马来西亚槟城各举办1场“天下九寨沟·大美阿坝州”优势资源推介会。实施过程严格履行采购程序，成立专项服务团队，完成场地租赁、舞台搭建、物料设计、嘉宾邀请（含使馆代表、当地政商人士约120人）、双语翻译、茶歇用车等保障服务。活动结束后由出访团及业主方联合验收，确认各项服务达标。</w:t>
            </w:r>
          </w:p>
        </w:tc>
      </w:tr>
      <w:tr w14:paraId="7B533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98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149E4">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C25028">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5D1392">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E95861">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6B85D3">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8F0B3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807676">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CA0E70">
            <w:pPr>
              <w:keepNext w:val="0"/>
              <w:keepLines w:val="0"/>
              <w:widowControl/>
              <w:suppressLineNumbers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原因</w:t>
            </w:r>
          </w:p>
        </w:tc>
      </w:tr>
      <w:tr w14:paraId="0C1B0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C0FD6">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D8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A0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97A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455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FF2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86F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3D8597">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5CFBF1">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A1EA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1B57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51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373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DC0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32F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2F6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065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03C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D1271">
            <w:pPr>
              <w:rPr>
                <w:rFonts w:hint="default" w:ascii="黑体" w:hAnsi="黑体" w:eastAsia="黑体" w:cs="黑体"/>
                <w:i/>
                <w:iCs/>
                <w:color w:val="000000"/>
                <w:sz w:val="18"/>
                <w:szCs w:val="18"/>
                <w:u w:val="none"/>
              </w:rPr>
            </w:pPr>
          </w:p>
        </w:tc>
      </w:tr>
      <w:tr w14:paraId="670F6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EA03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22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D9B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498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1B1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23C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781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43B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C85A7">
            <w:pPr>
              <w:rPr>
                <w:rFonts w:hint="default" w:ascii="黑体" w:hAnsi="黑体" w:eastAsia="黑体" w:cs="黑体"/>
                <w:i/>
                <w:iCs/>
                <w:color w:val="000000"/>
                <w:sz w:val="18"/>
                <w:szCs w:val="18"/>
                <w:u w:val="none"/>
              </w:rPr>
            </w:pPr>
          </w:p>
        </w:tc>
      </w:tr>
      <w:tr w14:paraId="3CB4C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00FB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35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930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E23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32A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245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680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503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202FE">
            <w:pPr>
              <w:rPr>
                <w:rFonts w:hint="default" w:ascii="黑体" w:hAnsi="黑体" w:eastAsia="黑体" w:cs="黑体"/>
                <w:i/>
                <w:iCs/>
                <w:color w:val="000000"/>
                <w:sz w:val="18"/>
                <w:szCs w:val="18"/>
                <w:u w:val="none"/>
              </w:rPr>
            </w:pPr>
          </w:p>
        </w:tc>
      </w:tr>
      <w:tr w14:paraId="7E514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B8FD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3F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58DDB3">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1EBE0D">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80C6C3">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107238">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2E9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3B6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4F16B">
            <w:pPr>
              <w:rPr>
                <w:rFonts w:hint="default" w:ascii="黑体" w:hAnsi="黑体" w:eastAsia="黑体" w:cs="黑体"/>
                <w:i/>
                <w:iCs/>
                <w:color w:val="000000"/>
                <w:sz w:val="18"/>
                <w:szCs w:val="18"/>
                <w:u w:val="none"/>
              </w:rPr>
            </w:pPr>
          </w:p>
        </w:tc>
      </w:tr>
      <w:tr w14:paraId="34665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021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0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597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2FA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A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B2D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36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D48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CF5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E82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E18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266F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87294">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4FE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51D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1A8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文化交流活动数量（场次/年）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EE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C18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2F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6E3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9A6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BA0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1E5398">
            <w:pPr>
              <w:jc w:val="center"/>
              <w:rPr>
                <w:rFonts w:hint="default" w:ascii="微软雅黑" w:hAnsi="微软雅黑" w:eastAsia="微软雅黑" w:cs="微软雅黑"/>
                <w:i/>
                <w:iCs/>
                <w:color w:val="000000"/>
                <w:sz w:val="16"/>
                <w:szCs w:val="16"/>
                <w:u w:val="none"/>
              </w:rPr>
            </w:pPr>
          </w:p>
        </w:tc>
      </w:tr>
      <w:tr w14:paraId="71F6F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E9B16">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99F68">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00A9C">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537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参与企业/机构数量（家）</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C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1E1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B1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3E2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2C6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926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AC81E0">
            <w:pPr>
              <w:jc w:val="center"/>
              <w:rPr>
                <w:rFonts w:hint="default" w:ascii="微软雅黑" w:hAnsi="微软雅黑" w:eastAsia="微软雅黑" w:cs="微软雅黑"/>
                <w:i/>
                <w:iCs/>
                <w:color w:val="000000"/>
                <w:sz w:val="16"/>
                <w:szCs w:val="16"/>
                <w:u w:val="none"/>
              </w:rPr>
            </w:pPr>
          </w:p>
        </w:tc>
      </w:tr>
      <w:tr w14:paraId="3C6C0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F2FA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3C4F2">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9E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213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促进互利合作达到的效果</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84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2C7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78EBE">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B30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522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6E4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06E69D">
            <w:pPr>
              <w:jc w:val="center"/>
              <w:rPr>
                <w:rFonts w:hint="default" w:ascii="微软雅黑" w:hAnsi="微软雅黑" w:eastAsia="微软雅黑" w:cs="微软雅黑"/>
                <w:i/>
                <w:iCs/>
                <w:color w:val="000000"/>
                <w:sz w:val="16"/>
                <w:szCs w:val="16"/>
                <w:u w:val="none"/>
              </w:rPr>
            </w:pPr>
          </w:p>
        </w:tc>
      </w:tr>
      <w:tr w14:paraId="59F46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034D3">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10642">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00B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E17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开展交流活动按时完成及时率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F0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F7E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44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CFB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9A1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F3A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E458DB">
            <w:pPr>
              <w:jc w:val="center"/>
              <w:rPr>
                <w:rFonts w:hint="default" w:ascii="微软雅黑" w:hAnsi="微软雅黑" w:eastAsia="微软雅黑" w:cs="微软雅黑"/>
                <w:i/>
                <w:iCs/>
                <w:color w:val="000000"/>
                <w:sz w:val="16"/>
                <w:szCs w:val="16"/>
                <w:u w:val="none"/>
              </w:rPr>
            </w:pPr>
          </w:p>
        </w:tc>
      </w:tr>
      <w:tr w14:paraId="12C06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E484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A74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A7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E7B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提升阿坝州优势文旅资源知名度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A3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DD8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提升阿坝州优势文旅资源知名度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D1479">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D56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提升阿坝州优势文旅资源知名度</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AE0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21E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77C86C">
            <w:pPr>
              <w:jc w:val="center"/>
              <w:rPr>
                <w:rFonts w:hint="default" w:ascii="微软雅黑" w:hAnsi="微软雅黑" w:eastAsia="微软雅黑" w:cs="微软雅黑"/>
                <w:i/>
                <w:iCs/>
                <w:color w:val="000000"/>
                <w:sz w:val="16"/>
                <w:szCs w:val="16"/>
                <w:u w:val="none"/>
              </w:rPr>
            </w:pPr>
          </w:p>
        </w:tc>
      </w:tr>
      <w:tr w14:paraId="6BADA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8F182">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63F86">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1C6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D70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构建全方位、宽领域、多层次合格格局</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C2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C6D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提升合作空间</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2B21">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1A2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提升合作空间</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484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282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8CB299">
            <w:pPr>
              <w:jc w:val="center"/>
              <w:rPr>
                <w:rFonts w:hint="default" w:ascii="微软雅黑" w:hAnsi="微软雅黑" w:eastAsia="微软雅黑" w:cs="微软雅黑"/>
                <w:i/>
                <w:iCs/>
                <w:color w:val="000000"/>
                <w:sz w:val="16"/>
                <w:szCs w:val="16"/>
                <w:u w:val="none"/>
              </w:rPr>
            </w:pPr>
          </w:p>
        </w:tc>
      </w:tr>
      <w:tr w14:paraId="00F6B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9EBA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38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B7C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5BF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合作双方满意度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C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605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EE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CF0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7C6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827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91EF76">
            <w:pPr>
              <w:jc w:val="center"/>
              <w:rPr>
                <w:rFonts w:hint="default" w:ascii="微软雅黑" w:hAnsi="微软雅黑" w:eastAsia="微软雅黑" w:cs="微软雅黑"/>
                <w:i/>
                <w:iCs/>
                <w:color w:val="000000"/>
                <w:sz w:val="16"/>
                <w:szCs w:val="16"/>
                <w:u w:val="none"/>
              </w:rPr>
            </w:pPr>
          </w:p>
        </w:tc>
      </w:tr>
      <w:tr w14:paraId="57AB1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4EC3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27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0B2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225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开展交流活动费用控制预算</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71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228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C8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25C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09B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A41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926BE8">
            <w:pPr>
              <w:jc w:val="center"/>
              <w:rPr>
                <w:rFonts w:hint="default" w:ascii="微软雅黑" w:hAnsi="微软雅黑" w:eastAsia="微软雅黑" w:cs="微软雅黑"/>
                <w:i/>
                <w:iCs/>
                <w:color w:val="000000"/>
                <w:sz w:val="16"/>
                <w:szCs w:val="16"/>
                <w:u w:val="none"/>
              </w:rPr>
            </w:pPr>
          </w:p>
        </w:tc>
      </w:tr>
      <w:tr w14:paraId="3355A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0E91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29B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03D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65F4AE">
            <w:pPr>
              <w:rPr>
                <w:rFonts w:hint="eastAsia" w:ascii="宋体" w:hAnsi="宋体" w:eastAsia="宋体" w:cs="宋体"/>
                <w:i w:val="0"/>
                <w:iCs w:val="0"/>
                <w:color w:val="000000"/>
                <w:sz w:val="18"/>
                <w:szCs w:val="18"/>
                <w:u w:val="none"/>
              </w:rPr>
            </w:pPr>
          </w:p>
        </w:tc>
      </w:tr>
      <w:tr w14:paraId="10CC5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AF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11270FFB">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结合自评情况，项目自评总分100分。</w:t>
            </w:r>
            <w:r>
              <w:rPr>
                <w:rFonts w:hint="default" w:ascii="微软雅黑" w:hAnsi="微软雅黑" w:eastAsia="微软雅黑" w:cs="微软雅黑"/>
                <w:i w:val="0"/>
                <w:iCs w:val="0"/>
                <w:color w:val="000000"/>
                <w:kern w:val="0"/>
                <w:sz w:val="16"/>
                <w:szCs w:val="16"/>
                <w:u w:val="none"/>
                <w:lang w:val="en-US" w:eastAsia="zh-CN" w:bidi="ar"/>
              </w:rPr>
              <w:br w:type="textWrapping"/>
            </w:r>
            <w:r>
              <w:rPr>
                <w:rFonts w:hint="default" w:ascii="微软雅黑" w:hAnsi="微软雅黑" w:eastAsia="微软雅黑" w:cs="微软雅黑"/>
                <w:i w:val="0"/>
                <w:iCs w:val="0"/>
                <w:color w:val="000000"/>
                <w:kern w:val="0"/>
                <w:sz w:val="16"/>
                <w:szCs w:val="16"/>
                <w:u w:val="none"/>
                <w:lang w:val="en-US" w:eastAsia="zh-CN" w:bidi="ar"/>
              </w:rPr>
              <w:t>项目实施成效显著：一是国际宣介成果丰硕，在泰国曼谷、马来西亚槟城各举办1场“天下九寨沟·大美阿坝州”优势资源推介会，累计邀请中外嘉宾120余人（含使馆代表、当地政商人士），现场交流深入；二是国际知名度有效提升，通过宣传片展映、双语推介等形式，全面展示阿坝州文旅资源和经贸优势，获得中外嘉宾高度评价；三是资金使用规范高效，实际支出46.1万元，控制在预算52万元以内，合作双方满意度达100%。</w:t>
            </w:r>
          </w:p>
        </w:tc>
      </w:tr>
      <w:tr w14:paraId="7038C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E8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0FE8AAC6">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0C5C8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E7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8BE149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1A54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6ABF9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项目负责人：王涛</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598E17B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0E510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0ED3E3D5">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2A651954">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68ADB0D6">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72418347">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7145C2B4">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294ACF0F">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4529C0DA">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68AE517B">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179B62DA">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3572985C">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3EB53C26">
            <w:pPr>
              <w:rPr>
                <w:rFonts w:hint="eastAsia" w:ascii="宋体" w:hAnsi="宋体" w:eastAsia="宋体" w:cs="宋体"/>
                <w:i w:val="0"/>
                <w:iCs w:val="0"/>
                <w:color w:val="000000"/>
                <w:sz w:val="18"/>
                <w:szCs w:val="18"/>
                <w:u w:val="none"/>
              </w:rPr>
            </w:pPr>
          </w:p>
        </w:tc>
      </w:tr>
      <w:tr w14:paraId="36F27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1F2FA35B">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7EBEA755">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6BAB66E3">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08D5C1FE">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309F0CA8">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5A1A76ED">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1683609F">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0A196856">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7B45BD4B">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1B9707C5">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043A88B1">
            <w:pPr>
              <w:rPr>
                <w:rFonts w:hint="eastAsia" w:ascii="宋体" w:hAnsi="宋体" w:eastAsia="宋体" w:cs="宋体"/>
                <w:i w:val="0"/>
                <w:iCs w:val="0"/>
                <w:color w:val="000000"/>
                <w:sz w:val="18"/>
                <w:szCs w:val="18"/>
                <w:u w:val="none"/>
              </w:rPr>
            </w:pPr>
          </w:p>
        </w:tc>
      </w:tr>
      <w:tr w14:paraId="5FAD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7D82FA70">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71AE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402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69F982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51320025Y000012289865-因公出国境经费</w:t>
            </w:r>
          </w:p>
        </w:tc>
      </w:tr>
      <w:tr w14:paraId="01940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A83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6E34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534AC26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0106E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州委宣传部（办公室）</w:t>
            </w:r>
          </w:p>
        </w:tc>
      </w:tr>
      <w:tr w14:paraId="4A764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2229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40AC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249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37046DB9">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39D48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AE2F8">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C9EA2">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2CB6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38AEAD0A">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对照年度目标，项目全面完成：预算执行率100%，实际支出4.4764万元，保障团组顺利赴泰国、马来西亚出访，举办“天下九寨沟·大美阿坝州”优势资源推介会2场、邀请嘉宾120余人。“三公经费”控制率100%，有效保障单位外事工作运转。</w:t>
            </w:r>
          </w:p>
        </w:tc>
      </w:tr>
      <w:tr w14:paraId="2F107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CE762">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0DA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5AE74A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严格按照因公出国境管理规定实施：事前，根据年度外事计划编制经费预算，填报《阿坝州因公出国（境）经费财政先行审核表》，经财政部门审核同意，核定经费4.4764万元（其中国际旅费31632元、住宿费3384元、伙食公杂费3060元、保险费90元）。事中，委托历阅传媒科技（成都）有限公司提供出访服务，保障团组于2025年6月30日至7月4日赴泰国曼谷、马来西亚槟城开展经贸文旅交流，举办“天下九寨沟·大美阿坝州”优势资源推介会2场。事后，及时整理票据，据实报销，确保专款专用。</w:t>
            </w:r>
          </w:p>
        </w:tc>
      </w:tr>
      <w:tr w14:paraId="273DC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F2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4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0C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EC3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D21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B0C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4D9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A6A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8FD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49A4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D3E8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54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813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978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4.48</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663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4.48</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0A7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6E8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CC04A7">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8AB915">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8CF5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EC33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939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59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F42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4.48</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CA8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4.48</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769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1AD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857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077CA">
            <w:pPr>
              <w:rPr>
                <w:rFonts w:hint="default" w:ascii="黑体" w:hAnsi="黑体" w:eastAsia="黑体" w:cs="黑体"/>
                <w:i/>
                <w:iCs/>
                <w:color w:val="000000"/>
                <w:sz w:val="18"/>
                <w:szCs w:val="18"/>
                <w:u w:val="none"/>
              </w:rPr>
            </w:pPr>
          </w:p>
        </w:tc>
      </w:tr>
      <w:tr w14:paraId="002B2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C810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DD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AD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C5F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6AF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A80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C7B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E4A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035E2">
            <w:pPr>
              <w:rPr>
                <w:rFonts w:hint="default" w:ascii="黑体" w:hAnsi="黑体" w:eastAsia="黑体" w:cs="黑体"/>
                <w:i/>
                <w:iCs/>
                <w:color w:val="000000"/>
                <w:sz w:val="18"/>
                <w:szCs w:val="18"/>
                <w:u w:val="none"/>
              </w:rPr>
            </w:pPr>
          </w:p>
        </w:tc>
      </w:tr>
      <w:tr w14:paraId="5A36B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1E43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6C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95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21D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0BE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E8E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841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8EB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4437C">
            <w:pPr>
              <w:rPr>
                <w:rFonts w:hint="default" w:ascii="黑体" w:hAnsi="黑体" w:eastAsia="黑体" w:cs="黑体"/>
                <w:i/>
                <w:iCs/>
                <w:color w:val="000000"/>
                <w:sz w:val="18"/>
                <w:szCs w:val="18"/>
                <w:u w:val="none"/>
              </w:rPr>
            </w:pPr>
          </w:p>
        </w:tc>
      </w:tr>
      <w:tr w14:paraId="78498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BF81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2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DCCF46">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3CC605">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E4B75B">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F74B3E">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7BC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CC0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43D0D">
            <w:pPr>
              <w:rPr>
                <w:rFonts w:hint="default" w:ascii="黑体" w:hAnsi="黑体" w:eastAsia="黑体" w:cs="黑体"/>
                <w:i/>
                <w:iCs/>
                <w:color w:val="000000"/>
                <w:sz w:val="18"/>
                <w:szCs w:val="18"/>
                <w:u w:val="none"/>
              </w:rPr>
            </w:pPr>
          </w:p>
        </w:tc>
      </w:tr>
      <w:tr w14:paraId="26543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A4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7B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80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DAC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3C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475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2E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1AC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B74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D55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B08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F884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9D413">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6E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26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9E9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F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EED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1E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30320E">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C6F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F8D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5448CC">
            <w:pPr>
              <w:jc w:val="center"/>
              <w:rPr>
                <w:rFonts w:hint="default" w:ascii="微软雅黑" w:hAnsi="微软雅黑" w:eastAsia="微软雅黑" w:cs="微软雅黑"/>
                <w:i/>
                <w:iCs/>
                <w:color w:val="000000"/>
                <w:sz w:val="16"/>
                <w:szCs w:val="16"/>
                <w:u w:val="none"/>
              </w:rPr>
            </w:pPr>
          </w:p>
        </w:tc>
      </w:tr>
      <w:tr w14:paraId="67271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63D76">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3E1AD">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EF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A25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E8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9A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6C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718ACF">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C75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D71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4E9ED7">
            <w:pPr>
              <w:jc w:val="center"/>
              <w:rPr>
                <w:rFonts w:hint="default" w:ascii="微软雅黑" w:hAnsi="微软雅黑" w:eastAsia="微软雅黑" w:cs="微软雅黑"/>
                <w:i/>
                <w:iCs/>
                <w:color w:val="000000"/>
                <w:sz w:val="16"/>
                <w:szCs w:val="16"/>
                <w:u w:val="none"/>
              </w:rPr>
            </w:pPr>
          </w:p>
        </w:tc>
      </w:tr>
      <w:tr w14:paraId="0F31F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FF9F6">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BDF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691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BD1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1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7BC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7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E9BC36">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1D2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3F5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BE4EF0">
            <w:pPr>
              <w:jc w:val="center"/>
              <w:rPr>
                <w:rFonts w:hint="default" w:ascii="微软雅黑" w:hAnsi="微软雅黑" w:eastAsia="微软雅黑" w:cs="微软雅黑"/>
                <w:i/>
                <w:iCs/>
                <w:color w:val="000000"/>
                <w:sz w:val="16"/>
                <w:szCs w:val="16"/>
                <w:u w:val="none"/>
              </w:rPr>
            </w:pPr>
          </w:p>
        </w:tc>
      </w:tr>
      <w:tr w14:paraId="4C7F9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2B5DC">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73EEF">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98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8A0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7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197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0D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67321C">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1DB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FBE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EFD669">
            <w:pPr>
              <w:jc w:val="center"/>
              <w:rPr>
                <w:rFonts w:hint="default" w:ascii="微软雅黑" w:hAnsi="微软雅黑" w:eastAsia="微软雅黑" w:cs="微软雅黑"/>
                <w:i/>
                <w:iCs/>
                <w:color w:val="000000"/>
                <w:sz w:val="16"/>
                <w:szCs w:val="16"/>
                <w:u w:val="none"/>
              </w:rPr>
            </w:pPr>
          </w:p>
        </w:tc>
      </w:tr>
      <w:tr w14:paraId="0107D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079F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8FB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AEA55F">
            <w:pPr>
              <w:rPr>
                <w:rFonts w:hint="eastAsia" w:ascii="宋体" w:hAnsi="宋体" w:eastAsia="宋体" w:cs="宋体"/>
                <w:i w:val="0"/>
                <w:iCs w:val="0"/>
                <w:color w:val="000000"/>
                <w:sz w:val="18"/>
                <w:szCs w:val="18"/>
                <w:u w:val="none"/>
              </w:rPr>
            </w:pP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13CB06F">
            <w:pPr>
              <w:rPr>
                <w:rFonts w:hint="eastAsia" w:ascii="宋体" w:hAnsi="宋体" w:eastAsia="宋体" w:cs="宋体"/>
                <w:i w:val="0"/>
                <w:iCs w:val="0"/>
                <w:color w:val="000000"/>
                <w:sz w:val="18"/>
                <w:szCs w:val="18"/>
                <w:u w:val="none"/>
              </w:rPr>
            </w:pPr>
          </w:p>
        </w:tc>
      </w:tr>
      <w:tr w14:paraId="68216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3E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446311E1">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结合自评情况，项目自评总分100分。</w:t>
            </w:r>
            <w:r>
              <w:rPr>
                <w:rFonts w:hint="default" w:ascii="微软雅黑" w:hAnsi="微软雅黑" w:eastAsia="微软雅黑" w:cs="微软雅黑"/>
                <w:i w:val="0"/>
                <w:iCs w:val="0"/>
                <w:color w:val="000000"/>
                <w:kern w:val="0"/>
                <w:sz w:val="16"/>
                <w:szCs w:val="16"/>
                <w:u w:val="none"/>
                <w:lang w:val="en-US" w:eastAsia="zh-CN" w:bidi="ar"/>
              </w:rPr>
              <w:br w:type="textWrapping"/>
            </w:r>
            <w:r>
              <w:rPr>
                <w:rFonts w:hint="default" w:ascii="微软雅黑" w:hAnsi="微软雅黑" w:eastAsia="微软雅黑" w:cs="微软雅黑"/>
                <w:i w:val="0"/>
                <w:iCs w:val="0"/>
                <w:color w:val="000000"/>
                <w:kern w:val="0"/>
                <w:sz w:val="16"/>
                <w:szCs w:val="16"/>
                <w:u w:val="none"/>
                <w:lang w:val="en-US" w:eastAsia="zh-CN" w:bidi="ar"/>
              </w:rPr>
              <w:t>项目实施成效显著：一是预算执行规范高效，实际支出4.4764万元，预算执行率100%，“三公经费”控制率100%，科目调整次数及预算编制准确率均控制在规定范围内；二是出访任务圆满完成，保障州委宣传部团组顺利赴泰国、马来西亚开展经贸文旅交流，举办“天下九寨沟·大美阿坝州”优势资源推介会2场，邀请中外嘉宾120余人；三是国际宣介成果丰硕，有效提升阿坝州国际知名度，合作双方满意度达100%。</w:t>
            </w:r>
          </w:p>
        </w:tc>
      </w:tr>
      <w:tr w14:paraId="2530C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F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093D1D26">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部分费用（如国际旅费）因机票价格波动，实际支出与预算略有偏差，虽控制在允许范围内，但反映出预算编制时对市场价格波动的预判不够充分。原因：国际航班价格受季节、政策等因素影响较大，提前编制预算时难以完全准确预估。</w:t>
            </w:r>
          </w:p>
        </w:tc>
      </w:tr>
      <w:tr w14:paraId="69A3A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D0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2061802">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加强国际航班价格趋势研究，在预算编制时预留合理弹性空间；探索与信誉良好的票务机构建立合作，争取更优价格，提高预算编制准确率。</w:t>
            </w:r>
          </w:p>
        </w:tc>
      </w:tr>
      <w:tr w14:paraId="362E8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38884A">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项目负责人：王涛</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6F85E19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51351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7FC94B19">
            <w:pPr>
              <w:rPr>
                <w:rFonts w:hint="default" w:ascii="黑体" w:hAnsi="黑体" w:eastAsia="黑体" w:cs="黑体"/>
                <w:i w:val="0"/>
                <w:iCs w:val="0"/>
                <w:color w:val="000000"/>
                <w:sz w:val="18"/>
                <w:szCs w:val="18"/>
                <w:u w:val="none"/>
              </w:rPr>
            </w:pPr>
          </w:p>
        </w:tc>
        <w:tc>
          <w:tcPr>
            <w:tcW w:w="756" w:type="dxa"/>
            <w:tcBorders>
              <w:top w:val="nil"/>
              <w:left w:val="nil"/>
              <w:bottom w:val="nil"/>
              <w:right w:val="nil"/>
            </w:tcBorders>
            <w:shd w:val="clear" w:color="auto" w:fill="auto"/>
            <w:vAlign w:val="center"/>
          </w:tcPr>
          <w:p w14:paraId="09297C15">
            <w:pPr>
              <w:rPr>
                <w:rFonts w:hint="default" w:ascii="黑体" w:hAnsi="黑体" w:eastAsia="黑体" w:cs="黑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0D1C1EC5">
            <w:pPr>
              <w:rPr>
                <w:rFonts w:hint="default" w:ascii="黑体" w:hAnsi="黑体" w:eastAsia="黑体" w:cs="黑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5F49B6BA">
            <w:pPr>
              <w:rPr>
                <w:rFonts w:hint="default" w:ascii="黑体" w:hAnsi="黑体" w:eastAsia="黑体" w:cs="黑体"/>
                <w:i w:val="0"/>
                <w:iCs w:val="0"/>
                <w:color w:val="000000"/>
                <w:sz w:val="18"/>
                <w:szCs w:val="18"/>
                <w:u w:val="none"/>
              </w:rPr>
            </w:pPr>
          </w:p>
        </w:tc>
        <w:tc>
          <w:tcPr>
            <w:tcW w:w="456" w:type="dxa"/>
            <w:tcBorders>
              <w:top w:val="nil"/>
              <w:left w:val="nil"/>
              <w:bottom w:val="nil"/>
              <w:right w:val="nil"/>
            </w:tcBorders>
            <w:shd w:val="clear" w:color="auto" w:fill="auto"/>
            <w:vAlign w:val="center"/>
          </w:tcPr>
          <w:p w14:paraId="5A04C8A7">
            <w:pPr>
              <w:rPr>
                <w:rFonts w:hint="default" w:ascii="黑体" w:hAnsi="黑体" w:eastAsia="黑体" w:cs="黑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3AF5CDC1">
            <w:pPr>
              <w:rPr>
                <w:rFonts w:hint="default" w:ascii="黑体" w:hAnsi="黑体" w:eastAsia="黑体" w:cs="黑体"/>
                <w:i w:val="0"/>
                <w:iCs w:val="0"/>
                <w:color w:val="000000"/>
                <w:sz w:val="18"/>
                <w:szCs w:val="18"/>
                <w:u w:val="none"/>
              </w:rPr>
            </w:pPr>
          </w:p>
        </w:tc>
        <w:tc>
          <w:tcPr>
            <w:tcW w:w="756" w:type="dxa"/>
            <w:tcBorders>
              <w:top w:val="nil"/>
              <w:left w:val="nil"/>
              <w:bottom w:val="nil"/>
              <w:right w:val="nil"/>
            </w:tcBorders>
            <w:shd w:val="clear" w:color="auto" w:fill="auto"/>
            <w:vAlign w:val="center"/>
          </w:tcPr>
          <w:p w14:paraId="136FC646">
            <w:pPr>
              <w:rPr>
                <w:rFonts w:hint="default" w:ascii="黑体" w:hAnsi="黑体" w:eastAsia="黑体" w:cs="黑体"/>
                <w:i w:val="0"/>
                <w:iCs w:val="0"/>
                <w:color w:val="000000"/>
                <w:sz w:val="18"/>
                <w:szCs w:val="18"/>
                <w:u w:val="none"/>
              </w:rPr>
            </w:pPr>
          </w:p>
          <w:p w14:paraId="22294485">
            <w:pPr>
              <w:rPr>
                <w:rFonts w:hint="default" w:ascii="黑体" w:hAnsi="黑体" w:eastAsia="黑体" w:cs="黑体"/>
                <w:i w:val="0"/>
                <w:iCs w:val="0"/>
                <w:color w:val="000000"/>
                <w:sz w:val="18"/>
                <w:szCs w:val="18"/>
                <w:u w:val="none"/>
              </w:rPr>
            </w:pPr>
          </w:p>
          <w:p w14:paraId="25E9EB08">
            <w:pPr>
              <w:rPr>
                <w:rFonts w:hint="default" w:ascii="黑体" w:hAnsi="黑体" w:eastAsia="黑体" w:cs="黑体"/>
                <w:i w:val="0"/>
                <w:iCs w:val="0"/>
                <w:color w:val="000000"/>
                <w:sz w:val="18"/>
                <w:szCs w:val="18"/>
                <w:u w:val="none"/>
              </w:rPr>
            </w:pPr>
          </w:p>
          <w:p w14:paraId="7F95471E">
            <w:pPr>
              <w:rPr>
                <w:rFonts w:hint="default" w:ascii="黑体" w:hAnsi="黑体" w:eastAsia="黑体" w:cs="黑体"/>
                <w:i w:val="0"/>
                <w:iCs w:val="0"/>
                <w:color w:val="000000"/>
                <w:sz w:val="18"/>
                <w:szCs w:val="18"/>
                <w:u w:val="none"/>
              </w:rPr>
            </w:pPr>
          </w:p>
          <w:p w14:paraId="1D8BD9BF">
            <w:pPr>
              <w:rPr>
                <w:rFonts w:hint="default" w:ascii="黑体" w:hAnsi="黑体" w:eastAsia="黑体" w:cs="黑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61646B15">
            <w:pPr>
              <w:rPr>
                <w:rFonts w:hint="default" w:ascii="黑体" w:hAnsi="黑体" w:eastAsia="黑体" w:cs="黑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7DDCBC12">
            <w:pPr>
              <w:rPr>
                <w:rFonts w:hint="default" w:ascii="黑体" w:hAnsi="黑体" w:eastAsia="黑体" w:cs="黑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42C1E59A">
            <w:pPr>
              <w:rPr>
                <w:rFonts w:hint="default" w:ascii="黑体" w:hAnsi="黑体" w:eastAsia="黑体" w:cs="黑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0FD53A13">
            <w:pPr>
              <w:rPr>
                <w:rFonts w:hint="default" w:ascii="黑体" w:hAnsi="黑体" w:eastAsia="黑体" w:cs="黑体"/>
                <w:i w:val="0"/>
                <w:iCs w:val="0"/>
                <w:color w:val="000000"/>
                <w:sz w:val="18"/>
                <w:szCs w:val="18"/>
                <w:u w:val="none"/>
              </w:rPr>
            </w:pPr>
          </w:p>
        </w:tc>
      </w:tr>
      <w:tr w14:paraId="31C24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3133" w:type="dxa"/>
            <w:gridSpan w:val="33"/>
            <w:tcBorders>
              <w:top w:val="nil"/>
              <w:left w:val="single" w:color="000000" w:sz="4" w:space="0"/>
              <w:bottom w:val="single" w:color="000000" w:sz="4" w:space="0"/>
              <w:right w:val="single" w:color="000000" w:sz="4" w:space="0"/>
            </w:tcBorders>
            <w:shd w:val="clear" w:color="auto" w:fill="auto"/>
            <w:vAlign w:val="center"/>
          </w:tcPr>
          <w:p w14:paraId="6ECB862E">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72D33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B2A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6669F3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51320022T000000356286-群众宣传教育、“三下乡”暨政策宣讲活动费</w:t>
            </w:r>
          </w:p>
        </w:tc>
      </w:tr>
      <w:tr w14:paraId="39552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A313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143A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0EC69A4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58289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州委宣传部（宣教科）</w:t>
            </w:r>
          </w:p>
        </w:tc>
      </w:tr>
      <w:tr w14:paraId="72E34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D61F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9EF3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09E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76826D7C">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70E15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AA831">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EA658">
            <w:pPr>
              <w:rPr>
                <w:rFonts w:hint="eastAsia" w:ascii="宋体" w:hAnsi="宋体" w:eastAsia="宋体" w:cs="宋体"/>
                <w:i w:val="0"/>
                <w:iCs w:val="0"/>
                <w:color w:val="000000"/>
                <w:sz w:val="18"/>
                <w:szCs w:val="18"/>
                <w:u w:val="none"/>
              </w:rPr>
            </w:pPr>
          </w:p>
        </w:tc>
        <w:tc>
          <w:tcPr>
            <w:tcW w:w="6462"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4B7F7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中央、省《关于认真深入组织开展文化科技卫生“三下乡”活动的通知》要求，州委宣传部牵头组织20余个州级部门深入县（市）的乡镇、村，开展不少于4次的送文化科技卫生“三下乡”及法律政策宣传活动，让2000名以上的群众参与，受益。“三下乡”活动，通过开展升旗仪式、法治宣传、文艺演出、巡诊义诊、科技咨询、送图书送电影、趣味竞技等活动，满足人民群众精神文化生活需求，促进广大农村文化建设，改善农村社会风气，促进健康生活方式，提升群众科技素养。</w:t>
            </w:r>
          </w:p>
        </w:tc>
        <w:tc>
          <w:tcPr>
            <w:tcW w:w="5296"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320D34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牵头深入若尔盖县和金川县四个乡镇，开展法律政策宣传；“义诊”、免费赠送药品；为“中国好人”“四川好人”颁发慰问金；专家现场开展宣传、义诊、咨询服等务活动，发放宣传资料、开展文艺演出、开展趣味游园、体育竞技活动等。</w:t>
            </w:r>
          </w:p>
        </w:tc>
      </w:tr>
      <w:tr w14:paraId="6B0D4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95187">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743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4D0D0C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制定《阿坝州2025年三下乡活动方案》，深入若尔盖县和金川县四个乡镇,开展文艺表演、义诊”、免费赠送药品；为“中国好人”“四川好人”“四川省道德模范”代表颁发慰问金等，覆盖群众5000余人次。 </w:t>
            </w:r>
          </w:p>
        </w:tc>
      </w:tr>
      <w:tr w14:paraId="39E8C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02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73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014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FA7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EEC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69B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675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181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F56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E854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3231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36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440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011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24E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673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4B8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8AB8E0">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2C183C">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C464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D4D8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30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1C7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BED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CC4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DB2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E3E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54C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AD0D4">
            <w:pPr>
              <w:rPr>
                <w:rFonts w:hint="default" w:ascii="黑体" w:hAnsi="黑体" w:eastAsia="黑体" w:cs="黑体"/>
                <w:i/>
                <w:iCs/>
                <w:color w:val="000000"/>
                <w:sz w:val="18"/>
                <w:szCs w:val="18"/>
                <w:u w:val="none"/>
              </w:rPr>
            </w:pPr>
          </w:p>
        </w:tc>
      </w:tr>
      <w:tr w14:paraId="09C67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0270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E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C38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7C1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210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E47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B30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AEE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59B90">
            <w:pPr>
              <w:rPr>
                <w:rFonts w:hint="default" w:ascii="黑体" w:hAnsi="黑体" w:eastAsia="黑体" w:cs="黑体"/>
                <w:i/>
                <w:iCs/>
                <w:color w:val="000000"/>
                <w:sz w:val="18"/>
                <w:szCs w:val="18"/>
                <w:u w:val="none"/>
              </w:rPr>
            </w:pPr>
          </w:p>
        </w:tc>
      </w:tr>
      <w:tr w14:paraId="38BA9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DD60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3F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B49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BFE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AD5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F9B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FCF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50C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FE6B8">
            <w:pPr>
              <w:rPr>
                <w:rFonts w:hint="default" w:ascii="黑体" w:hAnsi="黑体" w:eastAsia="黑体" w:cs="黑体"/>
                <w:i/>
                <w:iCs/>
                <w:color w:val="000000"/>
                <w:sz w:val="18"/>
                <w:szCs w:val="18"/>
                <w:u w:val="none"/>
              </w:rPr>
            </w:pPr>
          </w:p>
        </w:tc>
      </w:tr>
      <w:tr w14:paraId="3208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009E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F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08FD2">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FFDCD1">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AD7B1D">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69516F">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53F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0D1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7E90C">
            <w:pPr>
              <w:rPr>
                <w:rFonts w:hint="default" w:ascii="黑体" w:hAnsi="黑体" w:eastAsia="黑体" w:cs="黑体"/>
                <w:i/>
                <w:iCs/>
                <w:color w:val="000000"/>
                <w:sz w:val="18"/>
                <w:szCs w:val="18"/>
                <w:u w:val="none"/>
              </w:rPr>
            </w:pPr>
          </w:p>
        </w:tc>
      </w:tr>
      <w:tr w14:paraId="64B23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30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94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2E6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DBC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7F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5E8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5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FA2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966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69A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BBD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53E4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4783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8EA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20E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981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开展文化科技卫生“三下乡”活动次数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FF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BEF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B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4900B7">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4</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DBA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7C8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FC3676">
            <w:pPr>
              <w:jc w:val="center"/>
              <w:rPr>
                <w:rFonts w:hint="default" w:ascii="微软雅黑" w:hAnsi="微软雅黑" w:eastAsia="微软雅黑" w:cs="微软雅黑"/>
                <w:i/>
                <w:iCs/>
                <w:color w:val="000000"/>
                <w:sz w:val="16"/>
                <w:szCs w:val="16"/>
                <w:u w:val="none"/>
              </w:rPr>
            </w:pPr>
          </w:p>
        </w:tc>
      </w:tr>
      <w:tr w14:paraId="7C6DF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A085F">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7D28C">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5D5C4">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A09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参与三下乡活动人数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B3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BF8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5C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2E9EAC">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5000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370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014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949E08">
            <w:pPr>
              <w:jc w:val="center"/>
              <w:rPr>
                <w:rFonts w:hint="default" w:ascii="微软雅黑" w:hAnsi="微软雅黑" w:eastAsia="微软雅黑" w:cs="微软雅黑"/>
                <w:i/>
                <w:iCs/>
                <w:color w:val="000000"/>
                <w:sz w:val="16"/>
                <w:szCs w:val="16"/>
                <w:u w:val="none"/>
              </w:rPr>
            </w:pPr>
          </w:p>
        </w:tc>
      </w:tr>
      <w:tr w14:paraId="22C42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5C10B">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26983">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30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872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开展文化科技卫生“三下乡”活动合格率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12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EB4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30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26898F">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FAF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900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1AC0F9">
            <w:pPr>
              <w:jc w:val="center"/>
              <w:rPr>
                <w:rFonts w:hint="default" w:ascii="微软雅黑" w:hAnsi="微软雅黑" w:eastAsia="微软雅黑" w:cs="微软雅黑"/>
                <w:i/>
                <w:iCs/>
                <w:color w:val="000000"/>
                <w:sz w:val="16"/>
                <w:szCs w:val="16"/>
                <w:u w:val="none"/>
              </w:rPr>
            </w:pPr>
          </w:p>
        </w:tc>
      </w:tr>
      <w:tr w14:paraId="3D78F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22D63">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68510">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B74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C7A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开展文化科技卫生“三下乡”活动按时及时完成率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51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4F5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DE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99BF8D">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9FB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346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47821C">
            <w:pPr>
              <w:jc w:val="center"/>
              <w:rPr>
                <w:rFonts w:hint="default" w:ascii="微软雅黑" w:hAnsi="微软雅黑" w:eastAsia="微软雅黑" w:cs="微软雅黑"/>
                <w:i/>
                <w:iCs/>
                <w:color w:val="000000"/>
                <w:sz w:val="16"/>
                <w:szCs w:val="16"/>
                <w:u w:val="none"/>
              </w:rPr>
            </w:pPr>
          </w:p>
        </w:tc>
      </w:tr>
      <w:tr w14:paraId="3FD90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0D71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ED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A0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91C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促进农村文化建设促进程度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8D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A19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2CBA9">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CE2324">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有效促进</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8EE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CBD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D13506">
            <w:pPr>
              <w:jc w:val="center"/>
              <w:rPr>
                <w:rFonts w:hint="default" w:ascii="微软雅黑" w:hAnsi="微软雅黑" w:eastAsia="微软雅黑" w:cs="微软雅黑"/>
                <w:i/>
                <w:iCs/>
                <w:color w:val="000000"/>
                <w:sz w:val="16"/>
                <w:szCs w:val="16"/>
                <w:u w:val="none"/>
              </w:rPr>
            </w:pPr>
          </w:p>
        </w:tc>
      </w:tr>
      <w:tr w14:paraId="0D930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837F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8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2D4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B85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参与三下乡活动的干部群众满意度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43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024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7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7059F5">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23F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3F8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6FB86E">
            <w:pPr>
              <w:jc w:val="center"/>
              <w:rPr>
                <w:rFonts w:hint="default" w:ascii="微软雅黑" w:hAnsi="微软雅黑" w:eastAsia="微软雅黑" w:cs="微软雅黑"/>
                <w:i/>
                <w:iCs/>
                <w:color w:val="000000"/>
                <w:sz w:val="16"/>
                <w:szCs w:val="16"/>
                <w:u w:val="none"/>
              </w:rPr>
            </w:pPr>
          </w:p>
        </w:tc>
      </w:tr>
      <w:tr w14:paraId="1DD49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DA60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0B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20C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A98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“三下乡”活动资金成本</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D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14F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1A2CA">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43DAD8">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6.1</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481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AF8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57C557">
            <w:pPr>
              <w:jc w:val="center"/>
              <w:rPr>
                <w:rFonts w:hint="default" w:ascii="微软雅黑" w:hAnsi="微软雅黑" w:eastAsia="微软雅黑" w:cs="微软雅黑"/>
                <w:i/>
                <w:iCs/>
                <w:color w:val="000000"/>
                <w:sz w:val="16"/>
                <w:szCs w:val="16"/>
                <w:u w:val="none"/>
              </w:rPr>
            </w:pPr>
          </w:p>
        </w:tc>
      </w:tr>
      <w:tr w14:paraId="37BBB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0FB5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350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296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5A8B6E">
            <w:pPr>
              <w:rPr>
                <w:rFonts w:hint="eastAsia" w:ascii="宋体" w:hAnsi="宋体" w:eastAsia="宋体" w:cs="宋体"/>
                <w:i w:val="0"/>
                <w:iCs w:val="0"/>
                <w:color w:val="000000"/>
                <w:sz w:val="18"/>
                <w:szCs w:val="18"/>
                <w:u w:val="none"/>
              </w:rPr>
            </w:pPr>
          </w:p>
        </w:tc>
      </w:tr>
      <w:tr w14:paraId="744BF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BF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338A0714">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自评总分92分。自评总分100分。深入4个乡镇，为群众免费就诊1100余人次，发放药品40000余元，发放藏汉卫生知识及各类宣传册17000余余份；发放宣传品6000余份；免费拍摄、打印并赠送“全家福”等照片430幅；惠民演出4场，惠及群众5000多人。</w:t>
            </w:r>
          </w:p>
        </w:tc>
      </w:tr>
      <w:tr w14:paraId="3A50F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68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7B15B76C">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开展形式较传统单一，互动性不强；个别县统筹协调不好，群众参与度低。</w:t>
            </w:r>
          </w:p>
        </w:tc>
      </w:tr>
      <w:tr w14:paraId="6FC5A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22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1C2B2634">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坚持从农村实际和农牧民需要出发，紧贴基层群众需求，进一步拓展和丰富活动形式。</w:t>
            </w:r>
          </w:p>
        </w:tc>
      </w:tr>
      <w:tr w14:paraId="5DF51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774EB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项目负责人：余理胜</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22E7101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435C0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62FFBB37">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307A9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F92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7C2381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51320022T000006589509-阿坝州长征国家文化公园建设领导小组办公室工作经费</w:t>
            </w:r>
          </w:p>
        </w:tc>
      </w:tr>
      <w:tr w14:paraId="4AC36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C517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20BA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6514685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68128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州委宣传部（宣教科）</w:t>
            </w:r>
          </w:p>
        </w:tc>
      </w:tr>
      <w:tr w14:paraId="03208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26B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C20E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1E7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4084D15">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DD98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1C5EB">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8204C">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5A51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长征国家文化公园阿坝州段建设，弘扬长征精神，传承红色基因，推动红色文化与旅游融合发展。提升我州各地革命类纪念馆、博物馆展陈质量。更好的挖掘、展示、宣传我州红色文化。打造我州“雪山草地、长征丰碑”红色文化品牌。</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1275541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拟定年初工作计划，紧紧围绕年度目标任务，采取强力措施，扎实推进长征国家文化公园阿坝州段（雪山草地段）建设，各项工作取得一定成效。</w:t>
            </w:r>
          </w:p>
        </w:tc>
      </w:tr>
      <w:tr w14:paraId="79157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9B35C">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A55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09BDEE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保障长征国家文化公园办公正常运转，主要支付日常办公用品、宣传品制作、长征路上看四川活动开展，实地督导调研等工作。</w:t>
            </w:r>
          </w:p>
        </w:tc>
      </w:tr>
      <w:tr w14:paraId="5D47D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5D9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4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758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45E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4AC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968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C18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945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D03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C5DC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8F4E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89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4C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440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B66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929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474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BD6EB7">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8396ED">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2FCA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BA63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35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062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65B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DD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C49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CEA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E3F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B4226">
            <w:pPr>
              <w:rPr>
                <w:rFonts w:hint="default" w:ascii="黑体" w:hAnsi="黑体" w:eastAsia="黑体" w:cs="黑体"/>
                <w:i/>
                <w:iCs/>
                <w:color w:val="000000"/>
                <w:sz w:val="18"/>
                <w:szCs w:val="18"/>
                <w:u w:val="none"/>
              </w:rPr>
            </w:pPr>
          </w:p>
        </w:tc>
      </w:tr>
      <w:tr w14:paraId="4D99A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9CFB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99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CC5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19E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155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85F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EB2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3F1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13CE9">
            <w:pPr>
              <w:rPr>
                <w:rFonts w:hint="default" w:ascii="黑体" w:hAnsi="黑体" w:eastAsia="黑体" w:cs="黑体"/>
                <w:i/>
                <w:iCs/>
                <w:color w:val="000000"/>
                <w:sz w:val="18"/>
                <w:szCs w:val="18"/>
                <w:u w:val="none"/>
              </w:rPr>
            </w:pPr>
          </w:p>
        </w:tc>
      </w:tr>
      <w:tr w14:paraId="3C8B8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B233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82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C04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AD7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33A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DA2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B4D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63A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9A371">
            <w:pPr>
              <w:rPr>
                <w:rFonts w:hint="default" w:ascii="黑体" w:hAnsi="黑体" w:eastAsia="黑体" w:cs="黑体"/>
                <w:i/>
                <w:iCs/>
                <w:color w:val="000000"/>
                <w:sz w:val="18"/>
                <w:szCs w:val="18"/>
                <w:u w:val="none"/>
              </w:rPr>
            </w:pPr>
          </w:p>
        </w:tc>
      </w:tr>
      <w:tr w14:paraId="3A3C7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C725A">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25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2174DF">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8A37D7">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6476DF">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F728D6">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638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D9C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47311">
            <w:pPr>
              <w:rPr>
                <w:rFonts w:hint="default" w:ascii="黑体" w:hAnsi="黑体" w:eastAsia="黑体" w:cs="黑体"/>
                <w:i/>
                <w:iCs/>
                <w:color w:val="000000"/>
                <w:sz w:val="18"/>
                <w:szCs w:val="18"/>
                <w:u w:val="none"/>
              </w:rPr>
            </w:pPr>
          </w:p>
        </w:tc>
      </w:tr>
      <w:tr w14:paraId="767C4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4C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6A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332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C7FE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F2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5EF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D1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82F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97C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C1D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F55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34E8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49692">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DC6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4CA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4D1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培训会议覆盖人数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8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13D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CB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9F408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F6F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339E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82DE10">
            <w:pPr>
              <w:jc w:val="center"/>
              <w:rPr>
                <w:rFonts w:hint="default" w:ascii="微软雅黑" w:hAnsi="微软雅黑" w:eastAsia="微软雅黑" w:cs="微软雅黑"/>
                <w:i/>
                <w:iCs/>
                <w:color w:val="000000"/>
                <w:sz w:val="16"/>
                <w:szCs w:val="16"/>
                <w:u w:val="none"/>
              </w:rPr>
            </w:pPr>
          </w:p>
        </w:tc>
      </w:tr>
      <w:tr w14:paraId="736EC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4D728">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6CFB2">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5EAAF">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798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培训会议次数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C6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01E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8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DB22E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C94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256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1DEC6A">
            <w:pPr>
              <w:jc w:val="center"/>
              <w:rPr>
                <w:rFonts w:hint="default" w:ascii="微软雅黑" w:hAnsi="微软雅黑" w:eastAsia="微软雅黑" w:cs="微软雅黑"/>
                <w:i/>
                <w:iCs/>
                <w:color w:val="000000"/>
                <w:sz w:val="16"/>
                <w:szCs w:val="16"/>
                <w:u w:val="none"/>
              </w:rPr>
            </w:pPr>
          </w:p>
        </w:tc>
      </w:tr>
      <w:tr w14:paraId="0F2DA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C14D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DFD7A">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B75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197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开展培训合格率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A2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987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91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9A7CE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544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E79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7C23DD">
            <w:pPr>
              <w:jc w:val="center"/>
              <w:rPr>
                <w:rFonts w:hint="default" w:ascii="微软雅黑" w:hAnsi="微软雅黑" w:eastAsia="微软雅黑" w:cs="微软雅黑"/>
                <w:i/>
                <w:iCs/>
                <w:color w:val="000000"/>
                <w:sz w:val="16"/>
                <w:szCs w:val="16"/>
                <w:u w:val="none"/>
              </w:rPr>
            </w:pPr>
          </w:p>
        </w:tc>
      </w:tr>
      <w:tr w14:paraId="29396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7BC1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145AB">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40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343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年度工作任务完成时间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03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C49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A8B02">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713D0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2025年12月</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7DB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66B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2FE5EC">
            <w:pPr>
              <w:jc w:val="center"/>
              <w:rPr>
                <w:rFonts w:hint="default" w:ascii="微软雅黑" w:hAnsi="微软雅黑" w:eastAsia="微软雅黑" w:cs="微软雅黑"/>
                <w:i/>
                <w:iCs/>
                <w:color w:val="000000"/>
                <w:sz w:val="16"/>
                <w:szCs w:val="16"/>
                <w:u w:val="none"/>
              </w:rPr>
            </w:pPr>
          </w:p>
        </w:tc>
      </w:tr>
      <w:tr w14:paraId="2C00C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DCDD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45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74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A37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促进红色资源保护利用</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D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87E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显著促进</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BB045">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F6653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有效促进</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452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063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D0DDD1">
            <w:pPr>
              <w:jc w:val="center"/>
              <w:rPr>
                <w:rFonts w:hint="default" w:ascii="微软雅黑" w:hAnsi="微软雅黑" w:eastAsia="微软雅黑" w:cs="微软雅黑"/>
                <w:i/>
                <w:iCs/>
                <w:color w:val="000000"/>
                <w:sz w:val="16"/>
                <w:szCs w:val="16"/>
                <w:u w:val="none"/>
              </w:rPr>
            </w:pPr>
          </w:p>
        </w:tc>
      </w:tr>
      <w:tr w14:paraId="6CF02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463A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9F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CE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6C2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干部群众对落实推进长征国家文化公园建设的满意度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3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BE1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F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BB674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EAF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7C0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BAFACE">
            <w:pPr>
              <w:jc w:val="center"/>
              <w:rPr>
                <w:rFonts w:hint="default" w:ascii="微软雅黑" w:hAnsi="微软雅黑" w:eastAsia="微软雅黑" w:cs="微软雅黑"/>
                <w:i/>
                <w:iCs/>
                <w:color w:val="000000"/>
                <w:sz w:val="16"/>
                <w:szCs w:val="16"/>
                <w:u w:val="none"/>
              </w:rPr>
            </w:pPr>
          </w:p>
        </w:tc>
      </w:tr>
      <w:tr w14:paraId="38DD3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62B6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B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51B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700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方案预算控制率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C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CD6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F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F91D5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507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AC6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38C9AC">
            <w:pPr>
              <w:jc w:val="center"/>
              <w:rPr>
                <w:rFonts w:hint="default" w:ascii="微软雅黑" w:hAnsi="微软雅黑" w:eastAsia="微软雅黑" w:cs="微软雅黑"/>
                <w:i/>
                <w:iCs/>
                <w:color w:val="000000"/>
                <w:sz w:val="16"/>
                <w:szCs w:val="16"/>
                <w:u w:val="none"/>
              </w:rPr>
            </w:pPr>
          </w:p>
        </w:tc>
      </w:tr>
      <w:tr w14:paraId="0DAFC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C0C8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ACA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6EF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8995D8">
            <w:pPr>
              <w:rPr>
                <w:rFonts w:hint="eastAsia" w:ascii="宋体" w:hAnsi="宋体" w:eastAsia="宋体" w:cs="宋体"/>
                <w:i w:val="0"/>
                <w:iCs w:val="0"/>
                <w:color w:val="000000"/>
                <w:sz w:val="18"/>
                <w:szCs w:val="18"/>
                <w:u w:val="none"/>
              </w:rPr>
            </w:pPr>
          </w:p>
        </w:tc>
      </w:tr>
      <w:tr w14:paraId="7EF4C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CA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57AB520B">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自评总分93分。印发《长征国家文化公园（阿坝州段）建设保护2025年重点工作任务安排》，向州发改委报送13个“十五五”规划重点项目，共计156245万元，力争纳入“十五五”重点建设项目库。成功承办由省委宣传部、省委网信办、省委党史研究室等8家省级部门联合主办的“长征路上看四川”大型宣传教育活动。对全州爱国主义教育基地摸底清理，强化纪念设施核查处置，红军长征纪念碑碑园、毛尔盖会议会址陈列馆、达维会师纪念地、卓克基会议旧址等18处革命纪念设施获得中宣部同意保留清单批复，调整补充专家组成员，用好用活长征国家文化公园（阿坝州段）建设保护专家组。积极推进两河口会议旧址改陈布展工作。</w:t>
            </w:r>
          </w:p>
        </w:tc>
      </w:tr>
      <w:tr w14:paraId="1A71B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7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0BFE24D8">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统筹不够、合力不足，红色革命文物有效保护、红色基因有效传承利用和开发度不够，展陈方式较传统老旧，数字化应用不足。</w:t>
            </w:r>
          </w:p>
        </w:tc>
      </w:tr>
      <w:tr w14:paraId="7201B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86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59230FB2">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一是结合红军长征胜利90周年等契机，策划举办系列宣传教育活动，弘扬伟大长征精神，传承红色基因，加强爱国主义和革命文化教育。二是加强文化遗产系统性保护。结合第四次全国文物普查工作，对13县（市）文化遗产资源情况进行梳理核查，建立健全长征文化遗产总体清单和重点管控保护清单。三是进一步健全完善工作机制。加强长征国家文化公园（阿坝州段）建设保护专家咨询委员会制度建设，适时调整补充专家组成员。</w:t>
            </w:r>
          </w:p>
        </w:tc>
      </w:tr>
      <w:tr w14:paraId="768D4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E8A6A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项目负责人：余理胜</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6B7F71F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5C7EB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06F532E5">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57A871DF">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65B97A5B">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714F5038">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075A698A">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482322C1">
            <w:pPr>
              <w:rPr>
                <w:rFonts w:hint="eastAsia" w:ascii="宋体" w:hAnsi="宋体" w:eastAsia="宋体" w:cs="宋体"/>
                <w:i w:val="0"/>
                <w:iCs w:val="0"/>
                <w:color w:val="000000"/>
                <w:sz w:val="18"/>
                <w:szCs w:val="18"/>
                <w:u w:val="none"/>
              </w:rPr>
            </w:pPr>
          </w:p>
          <w:p w14:paraId="4F974FD6">
            <w:pPr>
              <w:rPr>
                <w:rFonts w:hint="eastAsia" w:ascii="宋体" w:hAnsi="宋体" w:eastAsia="宋体" w:cs="宋体"/>
                <w:i w:val="0"/>
                <w:iCs w:val="0"/>
                <w:color w:val="000000"/>
                <w:sz w:val="18"/>
                <w:szCs w:val="18"/>
                <w:u w:val="none"/>
              </w:rPr>
            </w:pPr>
          </w:p>
          <w:p w14:paraId="0D66C4F7">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5E5893A9">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61988AE6">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2337483D">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3BC411BF">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3383D022">
            <w:pPr>
              <w:rPr>
                <w:rFonts w:hint="eastAsia" w:ascii="宋体" w:hAnsi="宋体" w:eastAsia="宋体" w:cs="宋体"/>
                <w:i w:val="0"/>
                <w:iCs w:val="0"/>
                <w:color w:val="000000"/>
                <w:sz w:val="18"/>
                <w:szCs w:val="18"/>
                <w:u w:val="none"/>
              </w:rPr>
            </w:pPr>
          </w:p>
        </w:tc>
      </w:tr>
      <w:tr w14:paraId="24761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3265C9B8">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7565E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95A2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5CC6A6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51320023T000007879831-阿坝州全民国防教育工作领导小组办公室工作经费</w:t>
            </w:r>
          </w:p>
        </w:tc>
      </w:tr>
      <w:tr w14:paraId="530F9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057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D230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7F32CB7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5D785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州委宣传部（宣教科）</w:t>
            </w:r>
          </w:p>
        </w:tc>
      </w:tr>
      <w:tr w14:paraId="785E7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2E2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D8A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DB0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BCB537D">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DB63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7539B">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06A20">
            <w:pPr>
              <w:rPr>
                <w:rFonts w:hint="eastAsia" w:ascii="宋体" w:hAnsi="宋体" w:eastAsia="宋体" w:cs="宋体"/>
                <w:i w:val="0"/>
                <w:iCs w:val="0"/>
                <w:color w:val="000000"/>
                <w:sz w:val="18"/>
                <w:szCs w:val="18"/>
                <w:u w:val="none"/>
              </w:rPr>
            </w:pPr>
          </w:p>
        </w:tc>
        <w:tc>
          <w:tcPr>
            <w:tcW w:w="6104"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9F1D9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全州各地广泛开展全民国防教育工作，通过组织“爱我国防”演讲比赛、巡回宣讲，开展9月全民国防月，“国防教育日”、国防进校园、军营开放、“9.30”烈士纪念日、邀请专家开展讲座等活动，提升国防影响力。组织全民国防教育培训，覆盖13县市和州级成员单位200余人，切实做好全民国防教育，增强全民国防意识。</w:t>
            </w:r>
          </w:p>
        </w:tc>
        <w:tc>
          <w:tcPr>
            <w:tcW w:w="565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BCEBC1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对照《阿坝州全民国防教育2025年工作要点》，进一步加强州委对全民国防教育工作的集中统一领导，形成领导小组成员单位各司其职、密切配合的工作格局。</w:t>
            </w:r>
          </w:p>
        </w:tc>
      </w:tr>
      <w:tr w14:paraId="2A5EA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EF8CA">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5EC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35AFA4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保障全民国防教育工作正常运转，主要支付日常办公用品、宣传品制作、全民国防教育月活动开展、全省首届“大兵小将筑国防“活动开展、实地督导调研等工作。</w:t>
            </w:r>
          </w:p>
        </w:tc>
      </w:tr>
      <w:tr w14:paraId="17091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920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D0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A1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03F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A6B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43A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9A7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C1A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8A1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8F4B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F4CC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0D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A0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286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9EE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E22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8BD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724400">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BC659">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60AF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1CB2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B9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F1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BF1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245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E5C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2A7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7A4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BD790">
            <w:pPr>
              <w:rPr>
                <w:rFonts w:hint="default" w:ascii="黑体" w:hAnsi="黑体" w:eastAsia="黑体" w:cs="黑体"/>
                <w:i/>
                <w:iCs/>
                <w:color w:val="000000"/>
                <w:sz w:val="18"/>
                <w:szCs w:val="18"/>
                <w:u w:val="none"/>
              </w:rPr>
            </w:pPr>
          </w:p>
        </w:tc>
      </w:tr>
      <w:tr w14:paraId="59BE6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E1127">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DF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C7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EA4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69E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06C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F5B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AC6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10B3D">
            <w:pPr>
              <w:rPr>
                <w:rFonts w:hint="default" w:ascii="黑体" w:hAnsi="黑体" w:eastAsia="黑体" w:cs="黑体"/>
                <w:i/>
                <w:iCs/>
                <w:color w:val="000000"/>
                <w:sz w:val="18"/>
                <w:szCs w:val="18"/>
                <w:u w:val="none"/>
              </w:rPr>
            </w:pPr>
          </w:p>
        </w:tc>
      </w:tr>
      <w:tr w14:paraId="27467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664E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F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FE2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F9C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7BE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8E0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727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AFA6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A4A57">
            <w:pPr>
              <w:rPr>
                <w:rFonts w:hint="default" w:ascii="黑体" w:hAnsi="黑体" w:eastAsia="黑体" w:cs="黑体"/>
                <w:i/>
                <w:iCs/>
                <w:color w:val="000000"/>
                <w:sz w:val="18"/>
                <w:szCs w:val="18"/>
                <w:u w:val="none"/>
              </w:rPr>
            </w:pPr>
          </w:p>
        </w:tc>
      </w:tr>
      <w:tr w14:paraId="06722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F0C0C">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1E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6F46B6">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7FC4F6">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B026B4">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A04A94">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587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ACF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77ED3">
            <w:pPr>
              <w:rPr>
                <w:rFonts w:hint="default" w:ascii="黑体" w:hAnsi="黑体" w:eastAsia="黑体" w:cs="黑体"/>
                <w:i/>
                <w:iCs/>
                <w:color w:val="000000"/>
                <w:sz w:val="18"/>
                <w:szCs w:val="18"/>
                <w:u w:val="none"/>
              </w:rPr>
            </w:pPr>
          </w:p>
        </w:tc>
      </w:tr>
      <w:tr w14:paraId="54371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F2C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DF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CEE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FCD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7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009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DC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B62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7DA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715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0CF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E8CF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42198">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B5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39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6AF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开展全民国防教育培训会议次数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E1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4B4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68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61296E">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4</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1F3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C0D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8616EC">
            <w:pPr>
              <w:jc w:val="center"/>
              <w:rPr>
                <w:rFonts w:hint="default" w:ascii="微软雅黑" w:hAnsi="微软雅黑" w:eastAsia="微软雅黑" w:cs="微软雅黑"/>
                <w:i/>
                <w:iCs/>
                <w:color w:val="000000"/>
                <w:sz w:val="16"/>
                <w:szCs w:val="16"/>
                <w:u w:val="none"/>
              </w:rPr>
            </w:pPr>
          </w:p>
        </w:tc>
      </w:tr>
      <w:tr w14:paraId="45767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9496D">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4D6A6">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CBAAD">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D99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覆盖人数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79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3BD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22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870317">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20000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529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E61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AAA840">
            <w:pPr>
              <w:jc w:val="center"/>
              <w:rPr>
                <w:rFonts w:hint="default" w:ascii="微软雅黑" w:hAnsi="微软雅黑" w:eastAsia="微软雅黑" w:cs="微软雅黑"/>
                <w:i/>
                <w:iCs/>
                <w:color w:val="000000"/>
                <w:sz w:val="16"/>
                <w:szCs w:val="16"/>
                <w:u w:val="none"/>
              </w:rPr>
            </w:pPr>
          </w:p>
        </w:tc>
      </w:tr>
      <w:tr w14:paraId="35A7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CEF9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F2FBD">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0D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F6E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开展全民国防教育培训合格率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F9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0B3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F2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DFEFCA">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67E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37A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AD0841">
            <w:pPr>
              <w:jc w:val="center"/>
              <w:rPr>
                <w:rFonts w:hint="default" w:ascii="微软雅黑" w:hAnsi="微软雅黑" w:eastAsia="微软雅黑" w:cs="微软雅黑"/>
                <w:i/>
                <w:iCs/>
                <w:color w:val="000000"/>
                <w:sz w:val="16"/>
                <w:szCs w:val="16"/>
                <w:u w:val="none"/>
              </w:rPr>
            </w:pPr>
          </w:p>
        </w:tc>
      </w:tr>
      <w:tr w14:paraId="4ACFB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CC9DF">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82FF1">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208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404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推进全民国防教育活动及时率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D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0B5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08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6541E7">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14D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30E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F62748">
            <w:pPr>
              <w:jc w:val="center"/>
              <w:rPr>
                <w:rFonts w:hint="default" w:ascii="微软雅黑" w:hAnsi="微软雅黑" w:eastAsia="微软雅黑" w:cs="微软雅黑"/>
                <w:i/>
                <w:iCs/>
                <w:color w:val="000000"/>
                <w:sz w:val="16"/>
                <w:szCs w:val="16"/>
                <w:u w:val="none"/>
              </w:rPr>
            </w:pPr>
          </w:p>
        </w:tc>
      </w:tr>
      <w:tr w14:paraId="23F66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477E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65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8C5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EAD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参训人员国防意识提升率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1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0F9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9D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D555AF">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873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57F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6AEC8E">
            <w:pPr>
              <w:jc w:val="center"/>
              <w:rPr>
                <w:rFonts w:hint="default" w:ascii="微软雅黑" w:hAnsi="微软雅黑" w:eastAsia="微软雅黑" w:cs="微软雅黑"/>
                <w:i/>
                <w:iCs/>
                <w:color w:val="000000"/>
                <w:sz w:val="16"/>
                <w:szCs w:val="16"/>
                <w:u w:val="none"/>
              </w:rPr>
            </w:pPr>
          </w:p>
        </w:tc>
      </w:tr>
      <w:tr w14:paraId="05AB3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EF04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1C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D3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A77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干部群众满意度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68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EC0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31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61A79C">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92</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165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1EF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D4DF60">
            <w:pPr>
              <w:jc w:val="center"/>
              <w:rPr>
                <w:rFonts w:hint="default" w:ascii="微软雅黑" w:hAnsi="微软雅黑" w:eastAsia="微软雅黑" w:cs="微软雅黑"/>
                <w:i/>
                <w:iCs/>
                <w:color w:val="000000"/>
                <w:sz w:val="16"/>
                <w:szCs w:val="16"/>
                <w:u w:val="none"/>
              </w:rPr>
            </w:pPr>
          </w:p>
        </w:tc>
      </w:tr>
      <w:tr w14:paraId="1E70D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B9B00">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11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30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D5E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方案资金预算控制</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3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7C5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8B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9A4FC9">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30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BAF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91B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8EC63F">
            <w:pPr>
              <w:jc w:val="center"/>
              <w:rPr>
                <w:rFonts w:hint="default" w:ascii="微软雅黑" w:hAnsi="微软雅黑" w:eastAsia="微软雅黑" w:cs="微软雅黑"/>
                <w:i/>
                <w:iCs/>
                <w:color w:val="000000"/>
                <w:sz w:val="16"/>
                <w:szCs w:val="16"/>
                <w:u w:val="none"/>
              </w:rPr>
            </w:pPr>
          </w:p>
        </w:tc>
      </w:tr>
      <w:tr w14:paraId="33917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4D97A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640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CF0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608F75">
            <w:pPr>
              <w:rPr>
                <w:rFonts w:hint="eastAsia" w:ascii="宋体" w:hAnsi="宋体" w:eastAsia="宋体" w:cs="宋体"/>
                <w:i w:val="0"/>
                <w:iCs w:val="0"/>
                <w:color w:val="000000"/>
                <w:sz w:val="18"/>
                <w:szCs w:val="18"/>
                <w:u w:val="none"/>
              </w:rPr>
            </w:pPr>
          </w:p>
        </w:tc>
      </w:tr>
      <w:tr w14:paraId="51BE8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15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18AA417C">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自评总分97分，拟定《阿坝州全民国防教育2025年工作要点》，联合州国安办集中组织开展全民国家安全教育日宣传和“全民国家安全教育 走深走实十周年”专题活动，组织全州各地以“9·16”全民国防教育日、“9·18”九一八事变纪念日、“9·30”烈士纪念日等为契机，广泛开展国防教育活动。组织动员全州各界积极参与四川省首届“爱我国防”文化创意大赛，在全州招募全州参与“大兵小将筑国防”活动报名家庭19个，通过体能测试、才艺比拼选出5个家庭，代表阿坝州参加省上活动。</w:t>
            </w:r>
          </w:p>
        </w:tc>
      </w:tr>
      <w:tr w14:paraId="3A3B3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E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42354A1F">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部门县市全民国防教育办公室机制不健全，无人员配备、无经费办公，大多为兼职。</w:t>
            </w:r>
          </w:p>
        </w:tc>
      </w:tr>
      <w:tr w14:paraId="1A187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12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423DE7E">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一是创新拓展全民国防教育方法手段，与州军分区、州武警等紧密联系，深入开展全州国防教育活动；二是广泛开展国防教育宣传活动。充分利“9·3”“9·18”“全民国防教育日”“烈士纪念日”“国家公祭日”等重大时间节点，开展各类群众性宣传教育活动；三是扎实推进国防教育进机关、进学校、进企业、进社区、进乡村、进军营、进网络，推动国防教育向基层、向更广泛人群延伸；四是组织开展2025年国防教育培训，加强与州外、省外的合作交流互鉴。</w:t>
            </w:r>
          </w:p>
        </w:tc>
      </w:tr>
      <w:tr w14:paraId="4821B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B5052A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项目负责人：余理胜</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2B78E16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1FACE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49DC8361">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713BC8F3">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3638E286">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6E1BD7A8">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2FDF15FD">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62D678D2">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0A318F5E">
            <w:pPr>
              <w:rPr>
                <w:rFonts w:hint="eastAsia" w:ascii="宋体" w:hAnsi="宋体" w:eastAsia="宋体" w:cs="宋体"/>
                <w:i w:val="0"/>
                <w:iCs w:val="0"/>
                <w:color w:val="000000"/>
                <w:sz w:val="18"/>
                <w:szCs w:val="18"/>
                <w:u w:val="none"/>
              </w:rPr>
            </w:pPr>
          </w:p>
          <w:p w14:paraId="38533D40">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155368B0">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79667576">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56DD799A">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592F9822">
            <w:pPr>
              <w:rPr>
                <w:rFonts w:hint="eastAsia" w:ascii="宋体" w:hAnsi="宋体" w:eastAsia="宋体" w:cs="宋体"/>
                <w:i w:val="0"/>
                <w:iCs w:val="0"/>
                <w:color w:val="000000"/>
                <w:sz w:val="18"/>
                <w:szCs w:val="18"/>
                <w:u w:val="none"/>
              </w:rPr>
            </w:pPr>
          </w:p>
        </w:tc>
      </w:tr>
      <w:tr w14:paraId="0B76A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61A01FF8">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3DF6B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5856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414B17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51320025T000013249263-阿坝州干部群众新旧对比教育读本编印</w:t>
            </w:r>
          </w:p>
        </w:tc>
      </w:tr>
      <w:tr w14:paraId="7E4D1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56C8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682D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2D9D5F5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3F3F0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州委宣传部（宣教科）</w:t>
            </w:r>
          </w:p>
        </w:tc>
      </w:tr>
      <w:tr w14:paraId="16D7F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9D31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285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BCC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581BEE9D">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08DF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79DA5">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EE311">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9D9F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全州干部群众中持续开展“三个意识”教育活动，通过读本编印发放，新旧对比成果展示，教育引导全州干部群众形成感党恩的情感自觉、听党话的思想自觉和跟党走的行动自觉，为奋力建设民族地区高质量发展阿坝典范提供强大思想保证。</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5364740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结合阿坝实际，分别编印《阿坝州国家意识、公民意识、法治意识新旧对比图册》《阿坝州国家意识、公民意识、法治意识干部群众辅导读本》2万册。</w:t>
            </w:r>
          </w:p>
        </w:tc>
      </w:tr>
      <w:tr w14:paraId="7ABDC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E0139">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855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653E36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以时间为主线，按照建州前、改革开放到十八大前、十八大至今三个阶段分别从政治、经济、文化、生态、民生5个方面进行编写。读本拟采取老百姓喜闻乐见、图文并茂的方式进行编写，同步翻译藏文，全州全覆盖发放。</w:t>
            </w:r>
          </w:p>
        </w:tc>
      </w:tr>
      <w:tr w14:paraId="2C177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7C5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6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68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C0A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A55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1E0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C1B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D4D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6AA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7DE2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B3AE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3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E06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C70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43.44</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DAC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43.44</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9DE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E54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A351CF">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3CF562">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39DD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77224">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A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F6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41B1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43.44</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6D7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43.44</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045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A15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388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A27C3">
            <w:pPr>
              <w:rPr>
                <w:rFonts w:hint="default" w:ascii="黑体" w:hAnsi="黑体" w:eastAsia="黑体" w:cs="黑体"/>
                <w:i/>
                <w:iCs/>
                <w:color w:val="000000"/>
                <w:sz w:val="18"/>
                <w:szCs w:val="18"/>
                <w:u w:val="none"/>
              </w:rPr>
            </w:pPr>
          </w:p>
        </w:tc>
      </w:tr>
      <w:tr w14:paraId="3BF79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9D63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6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35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81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243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777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BC3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7C4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AB848">
            <w:pPr>
              <w:rPr>
                <w:rFonts w:hint="default" w:ascii="黑体" w:hAnsi="黑体" w:eastAsia="黑体" w:cs="黑体"/>
                <w:i/>
                <w:iCs/>
                <w:color w:val="000000"/>
                <w:sz w:val="18"/>
                <w:szCs w:val="18"/>
                <w:u w:val="none"/>
              </w:rPr>
            </w:pPr>
          </w:p>
        </w:tc>
      </w:tr>
      <w:tr w14:paraId="17561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5CF23">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23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B1D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D40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DB0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482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05B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30F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4CA7D">
            <w:pPr>
              <w:rPr>
                <w:rFonts w:hint="default" w:ascii="黑体" w:hAnsi="黑体" w:eastAsia="黑体" w:cs="黑体"/>
                <w:i/>
                <w:iCs/>
                <w:color w:val="000000"/>
                <w:sz w:val="18"/>
                <w:szCs w:val="18"/>
                <w:u w:val="none"/>
              </w:rPr>
            </w:pPr>
          </w:p>
        </w:tc>
      </w:tr>
      <w:tr w14:paraId="2C240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F2DB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B8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4C43E">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3A553A">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C9E5F0">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D2BB39">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0BC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CE1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13CDD">
            <w:pPr>
              <w:rPr>
                <w:rFonts w:hint="default" w:ascii="黑体" w:hAnsi="黑体" w:eastAsia="黑体" w:cs="黑体"/>
                <w:i/>
                <w:iCs/>
                <w:color w:val="000000"/>
                <w:sz w:val="18"/>
                <w:szCs w:val="18"/>
                <w:u w:val="none"/>
              </w:rPr>
            </w:pPr>
          </w:p>
        </w:tc>
      </w:tr>
      <w:tr w14:paraId="6AC8C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164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64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396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584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39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382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E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8AF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033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819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B28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2BD2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57198">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EB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E9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FCC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印刷册数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E7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4AB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5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册</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0EE06C">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200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8A1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18E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6BDF31">
            <w:pPr>
              <w:jc w:val="center"/>
              <w:rPr>
                <w:rFonts w:hint="default" w:ascii="微软雅黑" w:hAnsi="微软雅黑" w:eastAsia="微软雅黑" w:cs="微软雅黑"/>
                <w:i/>
                <w:iCs/>
                <w:color w:val="000000"/>
                <w:sz w:val="16"/>
                <w:szCs w:val="16"/>
                <w:u w:val="none"/>
              </w:rPr>
            </w:pPr>
          </w:p>
        </w:tc>
      </w:tr>
      <w:tr w14:paraId="594E9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F2ED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F2C75">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71A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6EC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尺寸</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07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94C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185*260mm</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7509F">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D4FAF4">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185*260mm</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7BF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78A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EFDFFB">
            <w:pPr>
              <w:jc w:val="center"/>
              <w:rPr>
                <w:rFonts w:hint="default" w:ascii="微软雅黑" w:hAnsi="微软雅黑" w:eastAsia="微软雅黑" w:cs="微软雅黑"/>
                <w:i/>
                <w:iCs/>
                <w:color w:val="000000"/>
                <w:sz w:val="16"/>
                <w:szCs w:val="16"/>
                <w:u w:val="none"/>
              </w:rPr>
            </w:pPr>
          </w:p>
        </w:tc>
      </w:tr>
      <w:tr w14:paraId="28EE6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AAA2E">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C1832">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03957">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B8B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印制要求</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21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EEC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双面彩印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6707">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1550BD">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双面彩印</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F15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03C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74C9B5">
            <w:pPr>
              <w:jc w:val="center"/>
              <w:rPr>
                <w:rFonts w:hint="default" w:ascii="微软雅黑" w:hAnsi="微软雅黑" w:eastAsia="微软雅黑" w:cs="微软雅黑"/>
                <w:i/>
                <w:iCs/>
                <w:color w:val="000000"/>
                <w:sz w:val="16"/>
                <w:szCs w:val="16"/>
                <w:u w:val="none"/>
              </w:rPr>
            </w:pPr>
          </w:p>
        </w:tc>
      </w:tr>
      <w:tr w14:paraId="66D1A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6D7E3">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B51DD">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63DAB">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48F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哑粉纸</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9F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379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128克</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0823">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B42378">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128</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1CD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404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62BA61">
            <w:pPr>
              <w:jc w:val="center"/>
              <w:rPr>
                <w:rFonts w:hint="default" w:ascii="微软雅黑" w:hAnsi="微软雅黑" w:eastAsia="微软雅黑" w:cs="微软雅黑"/>
                <w:i/>
                <w:iCs/>
                <w:color w:val="000000"/>
                <w:sz w:val="16"/>
                <w:szCs w:val="16"/>
                <w:u w:val="none"/>
              </w:rPr>
            </w:pPr>
          </w:p>
        </w:tc>
      </w:tr>
      <w:tr w14:paraId="5E01B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2665A">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F8C53">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4F1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F9E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印制完成时间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96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289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3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92C9CA">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25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3CF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4F4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FC5116">
            <w:pPr>
              <w:jc w:val="center"/>
              <w:rPr>
                <w:rFonts w:hint="default" w:ascii="微软雅黑" w:hAnsi="微软雅黑" w:eastAsia="微软雅黑" w:cs="微软雅黑"/>
                <w:i/>
                <w:iCs/>
                <w:color w:val="000000"/>
                <w:sz w:val="16"/>
                <w:szCs w:val="16"/>
                <w:u w:val="none"/>
              </w:rPr>
            </w:pPr>
          </w:p>
        </w:tc>
      </w:tr>
      <w:tr w14:paraId="47173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A035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F9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111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4BE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达到展示教育效果</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E6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BC7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充分达到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D499E">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67ECE7">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充分达到</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A71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E01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7B752D">
            <w:pPr>
              <w:jc w:val="center"/>
              <w:rPr>
                <w:rFonts w:hint="default" w:ascii="微软雅黑" w:hAnsi="微软雅黑" w:eastAsia="微软雅黑" w:cs="微软雅黑"/>
                <w:i/>
                <w:iCs/>
                <w:color w:val="000000"/>
                <w:sz w:val="16"/>
                <w:szCs w:val="16"/>
                <w:u w:val="none"/>
              </w:rPr>
            </w:pPr>
          </w:p>
        </w:tc>
      </w:tr>
      <w:tr w14:paraId="6D240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FB9B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52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664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A15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读者满意度</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14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6C7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93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ED5783">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95</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3F5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D91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7E237B">
            <w:pPr>
              <w:jc w:val="center"/>
              <w:rPr>
                <w:rFonts w:hint="default" w:ascii="微软雅黑" w:hAnsi="微软雅黑" w:eastAsia="微软雅黑" w:cs="微软雅黑"/>
                <w:i/>
                <w:iCs/>
                <w:color w:val="000000"/>
                <w:sz w:val="16"/>
                <w:szCs w:val="16"/>
                <w:u w:val="none"/>
              </w:rPr>
            </w:pPr>
          </w:p>
        </w:tc>
      </w:tr>
      <w:tr w14:paraId="27575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F7DA1">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1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D99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8A8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费用控制成本</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2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C08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4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B6303C">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43.44</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2AE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467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B085B4">
            <w:pPr>
              <w:jc w:val="center"/>
              <w:rPr>
                <w:rFonts w:hint="default" w:ascii="微软雅黑" w:hAnsi="微软雅黑" w:eastAsia="微软雅黑" w:cs="微软雅黑"/>
                <w:i/>
                <w:iCs/>
                <w:color w:val="000000"/>
                <w:sz w:val="16"/>
                <w:szCs w:val="16"/>
                <w:u w:val="none"/>
              </w:rPr>
            </w:pPr>
          </w:p>
        </w:tc>
      </w:tr>
      <w:tr w14:paraId="779CC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11BC6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4A7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439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361FF6">
            <w:pPr>
              <w:rPr>
                <w:rFonts w:hint="eastAsia" w:ascii="宋体" w:hAnsi="宋体" w:eastAsia="宋体" w:cs="宋体"/>
                <w:i w:val="0"/>
                <w:iCs w:val="0"/>
                <w:color w:val="000000"/>
                <w:sz w:val="18"/>
                <w:szCs w:val="18"/>
                <w:u w:val="none"/>
              </w:rPr>
            </w:pPr>
          </w:p>
        </w:tc>
      </w:tr>
      <w:tr w14:paraId="6A6E4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9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1C38A540">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自评得分95分，按时间为主线，通过新旧对比的方式直观展示阿坝州建州以来的发展成就变化，结合阿坝实际，精选各类法治典型案例和法律法规，用过藏汉双语的形式编印读本。根据图册和读本内容同步推出线上宣传和线下宣讲，进一步提高覆盖度，教育引导广大干部群众与党同心、与党同心。</w:t>
            </w:r>
          </w:p>
        </w:tc>
      </w:tr>
      <w:tr w14:paraId="34195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C9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4189E0D9">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个别单位和县（市）提供照片质量差，影响编印整体进度。</w:t>
            </w:r>
          </w:p>
        </w:tc>
      </w:tr>
      <w:tr w14:paraId="73DD1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DF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9FB01FB">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提前谋划、倒排工期、压实责任。</w:t>
            </w:r>
          </w:p>
        </w:tc>
      </w:tr>
      <w:tr w14:paraId="37985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F0EB28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项目负责人：余理胜</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6286F9D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5D877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tcBorders>
              <w:top w:val="nil"/>
              <w:left w:val="nil"/>
              <w:bottom w:val="nil"/>
              <w:right w:val="nil"/>
            </w:tcBorders>
            <w:shd w:val="clear" w:color="auto" w:fill="auto"/>
            <w:vAlign w:val="center"/>
          </w:tcPr>
          <w:p w14:paraId="7749865C">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0AEE8F6F">
            <w:pPr>
              <w:rPr>
                <w:rFonts w:hint="eastAsia" w:ascii="宋体" w:hAnsi="宋体" w:eastAsia="宋体" w:cs="宋体"/>
                <w:i w:val="0"/>
                <w:iCs w:val="0"/>
                <w:color w:val="000000"/>
                <w:sz w:val="18"/>
                <w:szCs w:val="18"/>
                <w:u w:val="none"/>
              </w:rPr>
            </w:pPr>
          </w:p>
        </w:tc>
        <w:tc>
          <w:tcPr>
            <w:tcW w:w="934" w:type="dxa"/>
            <w:gridSpan w:val="2"/>
            <w:tcBorders>
              <w:top w:val="nil"/>
              <w:left w:val="nil"/>
              <w:bottom w:val="nil"/>
              <w:right w:val="nil"/>
            </w:tcBorders>
            <w:shd w:val="clear" w:color="auto" w:fill="auto"/>
            <w:vAlign w:val="center"/>
          </w:tcPr>
          <w:p w14:paraId="0A9C26E4">
            <w:pPr>
              <w:rPr>
                <w:rFonts w:hint="eastAsia" w:ascii="宋体" w:hAnsi="宋体" w:eastAsia="宋体" w:cs="宋体"/>
                <w:i w:val="0"/>
                <w:iCs w:val="0"/>
                <w:color w:val="000000"/>
                <w:sz w:val="18"/>
                <w:szCs w:val="18"/>
                <w:u w:val="none"/>
              </w:rPr>
            </w:pPr>
          </w:p>
        </w:tc>
        <w:tc>
          <w:tcPr>
            <w:tcW w:w="1350" w:type="dxa"/>
            <w:gridSpan w:val="3"/>
            <w:tcBorders>
              <w:top w:val="nil"/>
              <w:left w:val="nil"/>
              <w:bottom w:val="nil"/>
              <w:right w:val="nil"/>
            </w:tcBorders>
            <w:shd w:val="clear" w:color="auto" w:fill="auto"/>
            <w:vAlign w:val="center"/>
          </w:tcPr>
          <w:p w14:paraId="2D40C74F">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14:paraId="57EA6F16">
            <w:pPr>
              <w:rPr>
                <w:rFonts w:hint="eastAsia" w:ascii="宋体" w:hAnsi="宋体" w:eastAsia="宋体" w:cs="宋体"/>
                <w:i w:val="0"/>
                <w:iCs w:val="0"/>
                <w:color w:val="000000"/>
                <w:sz w:val="18"/>
                <w:szCs w:val="18"/>
                <w:u w:val="none"/>
              </w:rPr>
            </w:pPr>
          </w:p>
        </w:tc>
        <w:tc>
          <w:tcPr>
            <w:tcW w:w="1296" w:type="dxa"/>
            <w:gridSpan w:val="3"/>
            <w:tcBorders>
              <w:top w:val="nil"/>
              <w:left w:val="nil"/>
              <w:bottom w:val="nil"/>
              <w:right w:val="nil"/>
            </w:tcBorders>
            <w:shd w:val="clear" w:color="auto" w:fill="auto"/>
            <w:vAlign w:val="center"/>
          </w:tcPr>
          <w:p w14:paraId="17C13142">
            <w:pPr>
              <w:rPr>
                <w:rFonts w:hint="eastAsia" w:ascii="宋体" w:hAnsi="宋体" w:eastAsia="宋体" w:cs="宋体"/>
                <w:i w:val="0"/>
                <w:iCs w:val="0"/>
                <w:color w:val="000000"/>
                <w:sz w:val="18"/>
                <w:szCs w:val="18"/>
                <w:u w:val="none"/>
              </w:rPr>
            </w:pPr>
          </w:p>
        </w:tc>
        <w:tc>
          <w:tcPr>
            <w:tcW w:w="756" w:type="dxa"/>
            <w:tcBorders>
              <w:top w:val="nil"/>
              <w:left w:val="nil"/>
              <w:bottom w:val="nil"/>
              <w:right w:val="nil"/>
            </w:tcBorders>
            <w:shd w:val="clear" w:color="auto" w:fill="auto"/>
            <w:vAlign w:val="center"/>
          </w:tcPr>
          <w:p w14:paraId="32940387">
            <w:pPr>
              <w:rPr>
                <w:rFonts w:hint="eastAsia" w:ascii="宋体" w:hAnsi="宋体" w:eastAsia="宋体" w:cs="宋体"/>
                <w:i w:val="0"/>
                <w:iCs w:val="0"/>
                <w:color w:val="000000"/>
                <w:sz w:val="18"/>
                <w:szCs w:val="18"/>
                <w:u w:val="none"/>
              </w:rPr>
            </w:pPr>
          </w:p>
          <w:p w14:paraId="1A96ECED">
            <w:pPr>
              <w:rPr>
                <w:rFonts w:hint="eastAsia" w:ascii="宋体" w:hAnsi="宋体" w:eastAsia="宋体" w:cs="宋体"/>
                <w:i w:val="0"/>
                <w:iCs w:val="0"/>
                <w:color w:val="000000"/>
                <w:sz w:val="18"/>
                <w:szCs w:val="18"/>
                <w:u w:val="none"/>
              </w:rPr>
            </w:pPr>
          </w:p>
          <w:p w14:paraId="313E8378">
            <w:pPr>
              <w:rPr>
                <w:rFonts w:hint="eastAsia" w:ascii="宋体" w:hAnsi="宋体" w:eastAsia="宋体" w:cs="宋体"/>
                <w:i w:val="0"/>
                <w:iCs w:val="0"/>
                <w:color w:val="000000"/>
                <w:sz w:val="18"/>
                <w:szCs w:val="18"/>
                <w:u w:val="none"/>
              </w:rPr>
            </w:pPr>
          </w:p>
          <w:p w14:paraId="5E0745A9">
            <w:pPr>
              <w:rPr>
                <w:rFonts w:hint="eastAsia" w:ascii="宋体" w:hAnsi="宋体" w:eastAsia="宋体" w:cs="宋体"/>
                <w:i w:val="0"/>
                <w:iCs w:val="0"/>
                <w:color w:val="000000"/>
                <w:sz w:val="18"/>
                <w:szCs w:val="18"/>
                <w:u w:val="none"/>
              </w:rPr>
            </w:pPr>
          </w:p>
        </w:tc>
        <w:tc>
          <w:tcPr>
            <w:tcW w:w="1498" w:type="dxa"/>
            <w:gridSpan w:val="4"/>
            <w:tcBorders>
              <w:top w:val="nil"/>
              <w:left w:val="nil"/>
              <w:bottom w:val="nil"/>
              <w:right w:val="nil"/>
            </w:tcBorders>
            <w:shd w:val="clear" w:color="auto" w:fill="auto"/>
            <w:vAlign w:val="center"/>
          </w:tcPr>
          <w:p w14:paraId="2CEE5D89">
            <w:pPr>
              <w:rPr>
                <w:rFonts w:hint="eastAsia" w:ascii="宋体" w:hAnsi="宋体" w:eastAsia="宋体" w:cs="宋体"/>
                <w:i w:val="0"/>
                <w:iCs w:val="0"/>
                <w:color w:val="000000"/>
                <w:sz w:val="18"/>
                <w:szCs w:val="18"/>
                <w:u w:val="none"/>
              </w:rPr>
            </w:pPr>
          </w:p>
        </w:tc>
        <w:tc>
          <w:tcPr>
            <w:tcW w:w="494" w:type="dxa"/>
            <w:gridSpan w:val="6"/>
            <w:tcBorders>
              <w:top w:val="nil"/>
              <w:left w:val="nil"/>
              <w:bottom w:val="nil"/>
              <w:right w:val="nil"/>
            </w:tcBorders>
            <w:shd w:val="clear" w:color="auto" w:fill="auto"/>
            <w:vAlign w:val="center"/>
          </w:tcPr>
          <w:p w14:paraId="1CFC34F7">
            <w:pPr>
              <w:rPr>
                <w:rFonts w:hint="eastAsia" w:ascii="宋体" w:hAnsi="宋体" w:eastAsia="宋体" w:cs="宋体"/>
                <w:i w:val="0"/>
                <w:iCs w:val="0"/>
                <w:color w:val="000000"/>
                <w:sz w:val="18"/>
                <w:szCs w:val="18"/>
                <w:u w:val="none"/>
              </w:rPr>
            </w:pPr>
          </w:p>
        </w:tc>
        <w:tc>
          <w:tcPr>
            <w:tcW w:w="486" w:type="dxa"/>
            <w:gridSpan w:val="5"/>
            <w:tcBorders>
              <w:top w:val="nil"/>
              <w:left w:val="nil"/>
              <w:bottom w:val="nil"/>
              <w:right w:val="nil"/>
            </w:tcBorders>
            <w:shd w:val="clear" w:color="auto" w:fill="auto"/>
            <w:vAlign w:val="center"/>
          </w:tcPr>
          <w:p w14:paraId="2B6647D8">
            <w:pPr>
              <w:rPr>
                <w:rFonts w:hint="eastAsia" w:ascii="宋体" w:hAnsi="宋体" w:eastAsia="宋体" w:cs="宋体"/>
                <w:i w:val="0"/>
                <w:iCs w:val="0"/>
                <w:color w:val="000000"/>
                <w:sz w:val="18"/>
                <w:szCs w:val="18"/>
                <w:u w:val="none"/>
              </w:rPr>
            </w:pPr>
          </w:p>
        </w:tc>
        <w:tc>
          <w:tcPr>
            <w:tcW w:w="4488" w:type="dxa"/>
            <w:gridSpan w:val="6"/>
            <w:tcBorders>
              <w:top w:val="nil"/>
              <w:left w:val="nil"/>
              <w:bottom w:val="nil"/>
              <w:right w:val="nil"/>
            </w:tcBorders>
            <w:shd w:val="clear" w:color="auto" w:fill="auto"/>
            <w:vAlign w:val="center"/>
          </w:tcPr>
          <w:p w14:paraId="40492C38">
            <w:pPr>
              <w:rPr>
                <w:rFonts w:hint="eastAsia" w:ascii="宋体" w:hAnsi="宋体" w:eastAsia="宋体" w:cs="宋体"/>
                <w:i w:val="0"/>
                <w:iCs w:val="0"/>
                <w:color w:val="000000"/>
                <w:sz w:val="18"/>
                <w:szCs w:val="18"/>
                <w:u w:val="none"/>
              </w:rPr>
            </w:pPr>
          </w:p>
        </w:tc>
      </w:tr>
      <w:tr w14:paraId="04110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133" w:type="dxa"/>
            <w:gridSpan w:val="33"/>
            <w:tcBorders>
              <w:top w:val="single" w:color="000000" w:sz="4" w:space="0"/>
              <w:left w:val="single" w:color="000000" w:sz="4" w:space="0"/>
              <w:bottom w:val="single" w:color="000000" w:sz="4" w:space="0"/>
              <w:right w:val="single" w:color="000000" w:sz="4" w:space="0"/>
            </w:tcBorders>
            <w:shd w:val="clear" w:color="auto" w:fill="auto"/>
            <w:vAlign w:val="center"/>
          </w:tcPr>
          <w:p w14:paraId="3B09B5F2">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8B2B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03C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454483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51320026T000014162251-《阿坝州“四好家庭”典型案例汇编》编印项目</w:t>
            </w:r>
          </w:p>
        </w:tc>
      </w:tr>
      <w:tr w14:paraId="46468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EEFA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5DD9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1498" w:type="dxa"/>
            <w:gridSpan w:val="4"/>
            <w:tcBorders>
              <w:top w:val="nil"/>
              <w:left w:val="nil"/>
              <w:bottom w:val="nil"/>
              <w:right w:val="nil"/>
            </w:tcBorders>
            <w:shd w:val="clear" w:color="auto" w:fill="auto"/>
            <w:vAlign w:val="center"/>
          </w:tcPr>
          <w:p w14:paraId="0C919D1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546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5C846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州委宣传部（宣教科）</w:t>
            </w:r>
          </w:p>
        </w:tc>
      </w:tr>
      <w:tr w14:paraId="5E58E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56DE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ED31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72B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4239A59E">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FEC3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FB18E">
            <w:pP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3D4C4">
            <w:pPr>
              <w:rPr>
                <w:rFonts w:hint="eastAsia" w:ascii="宋体" w:hAnsi="宋体" w:eastAsia="宋体" w:cs="宋体"/>
                <w:i w:val="0"/>
                <w:iCs w:val="0"/>
                <w:color w:val="000000"/>
                <w:sz w:val="18"/>
                <w:szCs w:val="18"/>
                <w:u w:val="none"/>
              </w:rPr>
            </w:pPr>
          </w:p>
        </w:tc>
        <w:tc>
          <w:tcPr>
            <w:tcW w:w="479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95A0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全州持续开展群众工作“石榴籽”工程“四好家庭”选树表彰，通过典型案例编印发放、“身边人讲身边事”等举措，进一步铸牢中华民族共同体意识。</w:t>
            </w:r>
          </w:p>
        </w:tc>
        <w:tc>
          <w:tcPr>
            <w:tcW w:w="6966"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3AA5C9F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在表彰的4000户家庭中精心遴选60户案例编印《阿坝州“四好农牧民家庭”典型案例汇编》并发放至各乡镇。</w:t>
            </w:r>
          </w:p>
        </w:tc>
      </w:tr>
      <w:tr w14:paraId="715D7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B5462">
            <w:pP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4E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758"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42E361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县（市）按照民族团结好、遵纪守法好、子女入学好、发展致富好四个方面，精心挑选并8—10户农牧民家庭，根据上报事迹和类别遴选60户家庭以小故事为线索，通过图文并茂的进行展现，共计编印2.6万册，发放范围覆盖全州各乡镇、各村社农家书屋。</w:t>
            </w:r>
          </w:p>
        </w:tc>
      </w:tr>
      <w:tr w14:paraId="24316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13E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6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62F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381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925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814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9B3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ED5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4AD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CFEA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4019D">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59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2BB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A71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31.64</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D58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31.64</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409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B1F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E29834">
            <w:pPr>
              <w:jc w:val="center"/>
              <w:rPr>
                <w:rFonts w:hint="eastAsia" w:ascii="宋体" w:hAnsi="宋体" w:eastAsia="宋体" w:cs="宋体"/>
                <w:i w:val="0"/>
                <w:iCs w:val="0"/>
                <w:color w:val="000000"/>
                <w:sz w:val="18"/>
                <w:szCs w:val="18"/>
                <w:u w:val="none"/>
              </w:rPr>
            </w:pPr>
          </w:p>
        </w:tc>
        <w:tc>
          <w:tcPr>
            <w:tcW w:w="4488"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E6AC1">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09AC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AB015">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1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FDA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3E1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31.64</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806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31.64</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B28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10A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253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D99A6">
            <w:pPr>
              <w:rPr>
                <w:rFonts w:hint="default" w:ascii="黑体" w:hAnsi="黑体" w:eastAsia="黑体" w:cs="黑体"/>
                <w:i/>
                <w:iCs/>
                <w:color w:val="000000"/>
                <w:sz w:val="18"/>
                <w:szCs w:val="18"/>
                <w:u w:val="none"/>
              </w:rPr>
            </w:pPr>
          </w:p>
        </w:tc>
      </w:tr>
      <w:tr w14:paraId="72602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FFEE9">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0C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7D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C9C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52F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1E9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4C8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6A1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642E9">
            <w:pPr>
              <w:rPr>
                <w:rFonts w:hint="default" w:ascii="黑体" w:hAnsi="黑体" w:eastAsia="黑体" w:cs="黑体"/>
                <w:i/>
                <w:iCs/>
                <w:color w:val="000000"/>
                <w:sz w:val="18"/>
                <w:szCs w:val="18"/>
                <w:u w:val="none"/>
              </w:rPr>
            </w:pPr>
          </w:p>
        </w:tc>
      </w:tr>
      <w:tr w14:paraId="786B6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C00BB">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F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9D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CAC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F75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377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938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146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1E263">
            <w:pPr>
              <w:rPr>
                <w:rFonts w:hint="default" w:ascii="黑体" w:hAnsi="黑体" w:eastAsia="黑体" w:cs="黑体"/>
                <w:i/>
                <w:iCs/>
                <w:color w:val="000000"/>
                <w:sz w:val="18"/>
                <w:szCs w:val="18"/>
                <w:u w:val="none"/>
              </w:rPr>
            </w:pPr>
          </w:p>
        </w:tc>
      </w:tr>
      <w:tr w14:paraId="610A3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B6D8E">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5A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CECBB">
            <w:pPr>
              <w:jc w:val="center"/>
              <w:rPr>
                <w:rFonts w:hint="default" w:ascii="微软雅黑" w:hAnsi="微软雅黑" w:eastAsia="微软雅黑" w:cs="微软雅黑"/>
                <w:i/>
                <w:iCs/>
                <w:color w:val="000000"/>
                <w:sz w:val="16"/>
                <w:szCs w:val="16"/>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48AB52">
            <w:pPr>
              <w:jc w:val="center"/>
              <w:rPr>
                <w:rFonts w:hint="default" w:ascii="微软雅黑" w:hAnsi="微软雅黑" w:eastAsia="微软雅黑" w:cs="微软雅黑"/>
                <w:i/>
                <w:iCs/>
                <w:color w:val="000000"/>
                <w:sz w:val="16"/>
                <w:szCs w:val="16"/>
                <w:u w:val="none"/>
              </w:rPr>
            </w:pPr>
          </w:p>
        </w:tc>
        <w:tc>
          <w:tcPr>
            <w:tcW w:w="250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A1D731">
            <w:pPr>
              <w:jc w:val="center"/>
              <w:rPr>
                <w:rFonts w:hint="default" w:ascii="微软雅黑" w:hAnsi="微软雅黑" w:eastAsia="微软雅黑" w:cs="微软雅黑"/>
                <w:i/>
                <w:iCs/>
                <w:color w:val="000000"/>
                <w:sz w:val="16"/>
                <w:szCs w:val="16"/>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C3648D">
            <w:pPr>
              <w:jc w:val="center"/>
              <w:rPr>
                <w:rFonts w:hint="default" w:ascii="微软雅黑" w:hAnsi="微软雅黑" w:eastAsia="微软雅黑" w:cs="微软雅黑"/>
                <w:i/>
                <w:iCs/>
                <w:color w:val="000000"/>
                <w:sz w:val="16"/>
                <w:szCs w:val="16"/>
                <w:u w:val="none"/>
              </w:rPr>
            </w:pP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853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886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8"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FBAF2">
            <w:pPr>
              <w:rPr>
                <w:rFonts w:hint="default" w:ascii="黑体" w:hAnsi="黑体" w:eastAsia="黑体" w:cs="黑体"/>
                <w:i/>
                <w:iCs/>
                <w:color w:val="000000"/>
                <w:sz w:val="18"/>
                <w:szCs w:val="18"/>
                <w:u w:val="none"/>
              </w:rPr>
            </w:pPr>
          </w:p>
        </w:tc>
      </w:tr>
      <w:tr w14:paraId="26691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DBE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C3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962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ACE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D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8AF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15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217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770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F34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B8B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3F76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B87DC">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F90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216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D5E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册数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0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5DA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08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册</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78C76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26000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B77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FCC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2F7164">
            <w:pPr>
              <w:jc w:val="center"/>
              <w:rPr>
                <w:rFonts w:hint="default" w:ascii="微软雅黑" w:hAnsi="微软雅黑" w:eastAsia="微软雅黑" w:cs="微软雅黑"/>
                <w:i/>
                <w:iCs/>
                <w:color w:val="000000"/>
                <w:sz w:val="16"/>
                <w:szCs w:val="16"/>
                <w:u w:val="none"/>
              </w:rPr>
            </w:pPr>
          </w:p>
        </w:tc>
      </w:tr>
      <w:tr w14:paraId="67641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FB30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C1DA8">
            <w:pPr>
              <w:jc w:val="center"/>
              <w:rPr>
                <w:rFonts w:hint="eastAsia" w:ascii="宋体" w:hAnsi="宋体" w:eastAsia="宋体" w:cs="宋体"/>
                <w:i w:val="0"/>
                <w:iCs w:val="0"/>
                <w:color w:val="000000"/>
                <w:sz w:val="18"/>
                <w:szCs w:val="18"/>
                <w:u w:val="none"/>
              </w:rPr>
            </w:pP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14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80E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铜版纸覆哑膜</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40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FAF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1C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克</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CF235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250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922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CC0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0E17C5">
            <w:pPr>
              <w:jc w:val="center"/>
              <w:rPr>
                <w:rFonts w:hint="default" w:ascii="微软雅黑" w:hAnsi="微软雅黑" w:eastAsia="微软雅黑" w:cs="微软雅黑"/>
                <w:i/>
                <w:iCs/>
                <w:color w:val="000000"/>
                <w:sz w:val="16"/>
                <w:szCs w:val="16"/>
                <w:u w:val="none"/>
              </w:rPr>
            </w:pPr>
          </w:p>
        </w:tc>
      </w:tr>
      <w:tr w14:paraId="73E32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E5F70">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F113D">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8446A">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A4C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印制要求</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1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F90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全书四色、烫金</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B0FAD">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82ECB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全书四色、烫金</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9E1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622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E58711">
            <w:pPr>
              <w:jc w:val="center"/>
              <w:rPr>
                <w:rFonts w:hint="default" w:ascii="微软雅黑" w:hAnsi="微软雅黑" w:eastAsia="微软雅黑" w:cs="微软雅黑"/>
                <w:i/>
                <w:iCs/>
                <w:color w:val="000000"/>
                <w:sz w:val="16"/>
                <w:szCs w:val="16"/>
                <w:u w:val="none"/>
              </w:rPr>
            </w:pPr>
          </w:p>
        </w:tc>
      </w:tr>
      <w:tr w14:paraId="2E077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2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3A205">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56FEE">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A3DA6">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39D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185mm×260mm</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D6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3A0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185mm×260mm</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23C76">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32F09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185mm×260mm</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87C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67C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857C7B">
            <w:pPr>
              <w:jc w:val="center"/>
              <w:rPr>
                <w:rFonts w:hint="default" w:ascii="微软雅黑" w:hAnsi="微软雅黑" w:eastAsia="微软雅黑" w:cs="微软雅黑"/>
                <w:i/>
                <w:iCs/>
                <w:color w:val="000000"/>
                <w:sz w:val="16"/>
                <w:szCs w:val="16"/>
                <w:u w:val="none"/>
              </w:rPr>
            </w:pPr>
          </w:p>
        </w:tc>
      </w:tr>
      <w:tr w14:paraId="1993C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C5775">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B196E">
            <w:pPr>
              <w:jc w:val="center"/>
              <w:rPr>
                <w:rFonts w:hint="eastAsia" w:ascii="宋体" w:hAnsi="宋体" w:eastAsia="宋体" w:cs="宋体"/>
                <w:i w:val="0"/>
                <w:iCs w:val="0"/>
                <w:color w:val="000000"/>
                <w:sz w:val="18"/>
                <w:szCs w:val="18"/>
                <w:u w:val="none"/>
              </w:rPr>
            </w:pP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023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FCE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印制完成时间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F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04D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28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B13E0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5F8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89E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42B6AA">
            <w:pPr>
              <w:jc w:val="center"/>
              <w:rPr>
                <w:rFonts w:hint="default" w:ascii="微软雅黑" w:hAnsi="微软雅黑" w:eastAsia="微软雅黑" w:cs="微软雅黑"/>
                <w:i/>
                <w:iCs/>
                <w:color w:val="000000"/>
                <w:sz w:val="16"/>
                <w:szCs w:val="16"/>
                <w:u w:val="none"/>
              </w:rPr>
            </w:pPr>
          </w:p>
        </w:tc>
      </w:tr>
      <w:tr w14:paraId="59D65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7BC02">
            <w:pPr>
              <w:jc w:val="center"/>
              <w:rPr>
                <w:rFonts w:hint="eastAsia" w:ascii="宋体" w:hAnsi="宋体" w:eastAsia="宋体" w:cs="宋体"/>
                <w:i w:val="0"/>
                <w:iCs w:val="0"/>
                <w:color w:val="000000"/>
                <w:sz w:val="18"/>
                <w:szCs w:val="18"/>
                <w:u w:val="none"/>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8EB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DA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06B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032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860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9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F1C5F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90F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E26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E7F8DC">
            <w:pPr>
              <w:jc w:val="center"/>
              <w:rPr>
                <w:rFonts w:hint="default" w:ascii="微软雅黑" w:hAnsi="微软雅黑" w:eastAsia="微软雅黑" w:cs="微软雅黑"/>
                <w:i/>
                <w:iCs/>
                <w:color w:val="000000"/>
                <w:sz w:val="16"/>
                <w:szCs w:val="16"/>
                <w:u w:val="none"/>
              </w:rPr>
            </w:pPr>
          </w:p>
        </w:tc>
      </w:tr>
      <w:tr w14:paraId="0AA51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B90E4">
            <w:pPr>
              <w:jc w:val="center"/>
              <w:rPr>
                <w:rFonts w:hint="eastAsia" w:ascii="宋体" w:hAnsi="宋体" w:eastAsia="宋体" w:cs="宋体"/>
                <w:i w:val="0"/>
                <w:iCs w:val="0"/>
                <w:color w:val="000000"/>
                <w:sz w:val="18"/>
                <w:szCs w:val="18"/>
                <w:u w:val="none"/>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283B8">
            <w:pPr>
              <w:jc w:val="center"/>
              <w:rPr>
                <w:rFonts w:hint="eastAsia" w:ascii="宋体" w:hAnsi="宋体" w:eastAsia="宋体" w:cs="宋体"/>
                <w:i w:val="0"/>
                <w:iCs w:val="0"/>
                <w:color w:val="000000"/>
                <w:sz w:val="18"/>
                <w:szCs w:val="18"/>
                <w:u w:val="none"/>
              </w:rPr>
            </w:pPr>
          </w:p>
        </w:tc>
        <w:tc>
          <w:tcPr>
            <w:tcW w:w="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DD45B">
            <w:pPr>
              <w:jc w:val="center"/>
              <w:rPr>
                <w:rFonts w:hint="eastAsia" w:ascii="宋体" w:hAnsi="宋体" w:eastAsia="宋体" w:cs="宋体"/>
                <w:i w:val="0"/>
                <w:iCs w:val="0"/>
                <w:color w:val="000000"/>
                <w:sz w:val="18"/>
                <w:szCs w:val="18"/>
                <w:u w:val="none"/>
              </w:rPr>
            </w:pP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BB3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达到展示教育效果</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CE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9BC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充分达到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BD22">
            <w:pPr>
              <w:jc w:val="center"/>
              <w:rPr>
                <w:rFonts w:hint="eastAsia" w:ascii="宋体" w:hAnsi="宋体" w:eastAsia="宋体" w:cs="宋体"/>
                <w:i w:val="0"/>
                <w:iCs w:val="0"/>
                <w:color w:val="000000"/>
                <w:sz w:val="18"/>
                <w:szCs w:val="18"/>
                <w:u w:val="none"/>
              </w:rPr>
            </w:pP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F85ED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充分达到</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975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A62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5C1B68">
            <w:pPr>
              <w:jc w:val="center"/>
              <w:rPr>
                <w:rFonts w:hint="default" w:ascii="微软雅黑" w:hAnsi="微软雅黑" w:eastAsia="微软雅黑" w:cs="微软雅黑"/>
                <w:i/>
                <w:iCs/>
                <w:color w:val="000000"/>
                <w:sz w:val="16"/>
                <w:szCs w:val="16"/>
                <w:u w:val="none"/>
              </w:rPr>
            </w:pPr>
          </w:p>
        </w:tc>
      </w:tr>
      <w:tr w14:paraId="6C96F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37E18">
            <w:pPr>
              <w:jc w:val="center"/>
              <w:rPr>
                <w:rFonts w:hint="eastAsia" w:ascii="宋体" w:hAnsi="宋体" w:eastAsia="宋体" w:cs="宋体"/>
                <w:i w:val="0"/>
                <w:iCs w:val="0"/>
                <w:color w:val="000000"/>
                <w:sz w:val="18"/>
                <w:szCs w:val="18"/>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50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663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B83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费用控制成本</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B4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E17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2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149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5B1A2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45.2</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62A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E19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E65F11">
            <w:pPr>
              <w:jc w:val="center"/>
              <w:rPr>
                <w:rFonts w:hint="default" w:ascii="微软雅黑" w:hAnsi="微软雅黑" w:eastAsia="微软雅黑" w:cs="微软雅黑"/>
                <w:i/>
                <w:iCs/>
                <w:color w:val="000000"/>
                <w:sz w:val="16"/>
                <w:szCs w:val="16"/>
                <w:u w:val="none"/>
              </w:rPr>
            </w:pPr>
          </w:p>
        </w:tc>
      </w:tr>
      <w:tr w14:paraId="189CF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6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07856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811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8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31923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44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A02A1F">
            <w:pPr>
              <w:rPr>
                <w:rFonts w:hint="eastAsia" w:ascii="宋体" w:hAnsi="宋体" w:eastAsia="宋体" w:cs="宋体"/>
                <w:i w:val="0"/>
                <w:iCs w:val="0"/>
                <w:color w:val="000000"/>
                <w:sz w:val="18"/>
                <w:szCs w:val="18"/>
                <w:u w:val="none"/>
              </w:rPr>
            </w:pPr>
          </w:p>
        </w:tc>
      </w:tr>
      <w:tr w14:paraId="1EFFA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D6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050FD7B4">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自评得分98分。围绕民族团结好、遵纪守法好、子女入学好、发展致富好四个方面收录的群众工作“石榴籽”工程60户“四好家庭”典型案例，通过鲜活的案例，激励更多家庭争当“石榴籽”精神的践行者。</w:t>
            </w:r>
          </w:p>
        </w:tc>
      </w:tr>
      <w:tr w14:paraId="67F61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B0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6703B064">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在编印过程中，个别县市报送案例不够典型，格式不统一，内容表述不准确（人名前后不一致）</w:t>
            </w:r>
          </w:p>
        </w:tc>
      </w:tr>
      <w:tr w14:paraId="57A59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3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514" w:type="dxa"/>
            <w:gridSpan w:val="32"/>
            <w:tcBorders>
              <w:top w:val="single" w:color="000000" w:sz="4" w:space="0"/>
              <w:left w:val="single" w:color="000000" w:sz="4" w:space="0"/>
              <w:bottom w:val="single" w:color="000000" w:sz="4" w:space="0"/>
              <w:right w:val="single" w:color="000000" w:sz="4" w:space="0"/>
            </w:tcBorders>
            <w:shd w:val="clear" w:color="auto" w:fill="auto"/>
            <w:vAlign w:val="center"/>
          </w:tcPr>
          <w:p w14:paraId="2B419779">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吸取经验教训，进一步压实责任，科学指导。</w:t>
            </w:r>
          </w:p>
        </w:tc>
      </w:tr>
      <w:tr w14:paraId="132CB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ED7A9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项目负责人：余理胜</w:t>
            </w:r>
          </w:p>
        </w:tc>
        <w:tc>
          <w:tcPr>
            <w:tcW w:w="9018"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53EF7AF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bl>
    <w:p w14:paraId="3A55FECF">
      <w:pPr>
        <w:pStyle w:val="6"/>
        <w:spacing w:before="93"/>
        <w:rPr>
          <w:rFonts w:hint="eastAsia"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tbl>
      <w:tblPr>
        <w:tblStyle w:val="19"/>
        <w:tblW w:w="99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2"/>
        <w:gridCol w:w="725"/>
        <w:gridCol w:w="947"/>
        <w:gridCol w:w="1341"/>
        <w:gridCol w:w="446"/>
        <w:gridCol w:w="1296"/>
        <w:gridCol w:w="756"/>
        <w:gridCol w:w="1498"/>
        <w:gridCol w:w="493"/>
        <w:gridCol w:w="576"/>
        <w:gridCol w:w="1255"/>
      </w:tblGrid>
      <w:tr w14:paraId="4CDE8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3"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7372B89">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2BEC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5B6D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99DA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51320026T000015170446-中央宣传部办公厅补助社交ZX-BX20251100509资助经费</w:t>
            </w:r>
          </w:p>
        </w:tc>
      </w:tr>
      <w:tr w14:paraId="25711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3"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A6B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3FE3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120EDFDA">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31C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州委宣传部（研究室）</w:t>
            </w:r>
          </w:p>
        </w:tc>
      </w:tr>
      <w:tr w14:paraId="45088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7224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1C7B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3C7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F1ECC5">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46FCD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4C7F2">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94A40">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B98E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中央宣传部办公厅补助社交ZX-BX20251100509资助经费</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A13EF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在X平台上运维“Gelug Lama 黄教喇嘛”账号，目前粉丝数2.35万，发布图文、视频信息1.2万余条。针对“境外污蔑藏区文化正在消失，藏人正在受到压迫，环境正在遭到破坏”等等，及时推出“我们的文化”“我们的微笑”“我们的家园”“我们的生态”等等的“我们体”，发布涉藏地区新旧对比图，制作视频作品，用“小人物、大情怀”的叙事方式，讲好阿坝故事，进一步扩大阿坝州对外影响力和知名度。</w:t>
            </w:r>
          </w:p>
        </w:tc>
      </w:tr>
      <w:tr w14:paraId="3FF4D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BD4F4">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132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D031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针对境外涉藏舆论斗争，在X平台上运维“Gelug Lama 黄教喇嘛”账号，目前粉丝数2.35万，发布图文、视频信息1.2万余条。针对“境外污蔑藏区文化正在消失，藏人正在受到压迫，环境正在遭到破坏”等等，及时推出“我们的文化”“我们的微笑”“我们的家园”“我们的生态”等等的“我们体”，发布涉藏地区新旧对比图，制作视频作品，用“小人物、大情怀”的叙事方式，讲好阿坝故事，进一步扩大阿坝州对外影响力和知名度。</w:t>
            </w:r>
          </w:p>
        </w:tc>
      </w:tr>
      <w:tr w14:paraId="400B3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B58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91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8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0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D29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7A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92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48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F1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ED07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CABB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0D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B7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7E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EC3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F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78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0B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967FA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1.预算执行率=预算执行数</w:t>
            </w:r>
          </w:p>
        </w:tc>
      </w:tr>
      <w:tr w14:paraId="2F80A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1918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83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55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8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6055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5B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C9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66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7AA79">
            <w:pPr>
              <w:rPr>
                <w:rFonts w:hint="default" w:ascii="黑体" w:hAnsi="黑体" w:eastAsia="黑体" w:cs="黑体"/>
                <w:i w:val="0"/>
                <w:iCs w:val="0"/>
                <w:color w:val="000000"/>
                <w:sz w:val="18"/>
                <w:szCs w:val="18"/>
                <w:u w:val="none"/>
              </w:rPr>
            </w:pPr>
          </w:p>
        </w:tc>
      </w:tr>
      <w:tr w14:paraId="1C909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D113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0E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2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78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F7A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A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56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6C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DEB7B">
            <w:pPr>
              <w:rPr>
                <w:rFonts w:hint="default" w:ascii="黑体" w:hAnsi="黑体" w:eastAsia="黑体" w:cs="黑体"/>
                <w:i w:val="0"/>
                <w:iCs w:val="0"/>
                <w:color w:val="000000"/>
                <w:sz w:val="18"/>
                <w:szCs w:val="18"/>
                <w:u w:val="none"/>
              </w:rPr>
            </w:pPr>
          </w:p>
        </w:tc>
      </w:tr>
      <w:tr w14:paraId="5061C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90DC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D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BAC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F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D08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E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884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A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9B7CC">
            <w:pPr>
              <w:rPr>
                <w:rFonts w:hint="default" w:ascii="黑体" w:hAnsi="黑体" w:eastAsia="黑体" w:cs="黑体"/>
                <w:i w:val="0"/>
                <w:iCs w:val="0"/>
                <w:color w:val="000000"/>
                <w:sz w:val="18"/>
                <w:szCs w:val="18"/>
                <w:u w:val="none"/>
              </w:rPr>
            </w:pPr>
          </w:p>
        </w:tc>
      </w:tr>
      <w:tr w14:paraId="0DC50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77E6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1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83EED">
            <w:pPr>
              <w:jc w:val="center"/>
              <w:rPr>
                <w:rFonts w:hint="eastAsia"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D8F7">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1321B9">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9D7FB">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02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3E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0D31F">
            <w:pPr>
              <w:rPr>
                <w:rFonts w:hint="default" w:ascii="黑体" w:hAnsi="黑体" w:eastAsia="黑体" w:cs="黑体"/>
                <w:i w:val="0"/>
                <w:iCs w:val="0"/>
                <w:color w:val="000000"/>
                <w:sz w:val="18"/>
                <w:szCs w:val="18"/>
                <w:u w:val="none"/>
              </w:rPr>
            </w:pPr>
          </w:p>
        </w:tc>
      </w:tr>
      <w:tr w14:paraId="43478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66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7C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30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A9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8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53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C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C8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5A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A5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E4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F49C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35762">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DE5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5F3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BD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原创稿件占比</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B4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B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C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806E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F5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55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25782">
            <w:pPr>
              <w:jc w:val="center"/>
              <w:rPr>
                <w:rFonts w:hint="default" w:ascii="微软雅黑" w:hAnsi="微软雅黑" w:eastAsia="微软雅黑" w:cs="微软雅黑"/>
                <w:i/>
                <w:iCs/>
                <w:color w:val="000000"/>
                <w:sz w:val="16"/>
                <w:szCs w:val="16"/>
                <w:u w:val="none"/>
              </w:rPr>
            </w:pPr>
          </w:p>
        </w:tc>
      </w:tr>
      <w:tr w14:paraId="46EB7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F4135">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EA60A">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B0F80">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6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有效稿件发布量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1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32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9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53A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FD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5E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D4E6B">
            <w:pPr>
              <w:jc w:val="center"/>
              <w:rPr>
                <w:rFonts w:hint="default" w:ascii="微软雅黑" w:hAnsi="微软雅黑" w:eastAsia="微软雅黑" w:cs="微软雅黑"/>
                <w:i/>
                <w:iCs/>
                <w:color w:val="000000"/>
                <w:sz w:val="16"/>
                <w:szCs w:val="16"/>
                <w:u w:val="none"/>
              </w:rPr>
            </w:pPr>
          </w:p>
        </w:tc>
      </w:tr>
      <w:tr w14:paraId="1837D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BF74A">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B40DA">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3289B">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0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稿件发布及时率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42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5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9E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2089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85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E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FB304">
            <w:pPr>
              <w:jc w:val="center"/>
              <w:rPr>
                <w:rFonts w:hint="default" w:ascii="微软雅黑" w:hAnsi="微软雅黑" w:eastAsia="微软雅黑" w:cs="微软雅黑"/>
                <w:i/>
                <w:iCs/>
                <w:color w:val="000000"/>
                <w:sz w:val="16"/>
                <w:szCs w:val="16"/>
                <w:u w:val="none"/>
              </w:rPr>
            </w:pPr>
          </w:p>
        </w:tc>
      </w:tr>
      <w:tr w14:paraId="5B589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4BEF1">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094A1">
            <w:pPr>
              <w:jc w:val="center"/>
              <w:rPr>
                <w:rFonts w:hint="eastAsia" w:ascii="宋体" w:hAnsi="宋体" w:eastAsia="宋体" w:cs="宋体"/>
                <w:i w:val="0"/>
                <w:iCs w:val="0"/>
                <w:color w:val="000000"/>
                <w:sz w:val="18"/>
                <w:szCs w:val="18"/>
                <w:u w:val="none"/>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044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F3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内容纠错率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91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14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7C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CD01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5C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4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BE1D">
            <w:pPr>
              <w:jc w:val="center"/>
              <w:rPr>
                <w:rFonts w:hint="default" w:ascii="微软雅黑" w:hAnsi="微软雅黑" w:eastAsia="微软雅黑" w:cs="微软雅黑"/>
                <w:i/>
                <w:iCs/>
                <w:color w:val="000000"/>
                <w:sz w:val="16"/>
                <w:szCs w:val="16"/>
                <w:u w:val="none"/>
              </w:rPr>
            </w:pPr>
          </w:p>
        </w:tc>
      </w:tr>
      <w:tr w14:paraId="2D0F3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DBBD3">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A41F0">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6924D">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9F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稿件审核通过率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6F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2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2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A6FE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613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69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3A21">
            <w:pPr>
              <w:jc w:val="center"/>
              <w:rPr>
                <w:rFonts w:hint="default" w:ascii="微软雅黑" w:hAnsi="微软雅黑" w:eastAsia="微软雅黑" w:cs="微软雅黑"/>
                <w:i/>
                <w:iCs/>
                <w:color w:val="000000"/>
                <w:sz w:val="16"/>
                <w:szCs w:val="16"/>
                <w:u w:val="none"/>
              </w:rPr>
            </w:pPr>
          </w:p>
        </w:tc>
      </w:tr>
      <w:tr w14:paraId="52FB8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3B91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B6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3D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0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稿件互动率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E2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62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E3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5BD0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2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5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E066B">
            <w:pPr>
              <w:jc w:val="center"/>
              <w:rPr>
                <w:rFonts w:hint="default" w:ascii="微软雅黑" w:hAnsi="微软雅黑" w:eastAsia="微软雅黑" w:cs="微软雅黑"/>
                <w:i/>
                <w:iCs/>
                <w:color w:val="000000"/>
                <w:sz w:val="16"/>
                <w:szCs w:val="16"/>
                <w:u w:val="none"/>
              </w:rPr>
            </w:pPr>
          </w:p>
        </w:tc>
      </w:tr>
      <w:tr w14:paraId="6F395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ECF2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72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8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B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受众满意度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D1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FA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A5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739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7E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43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EE61">
            <w:pPr>
              <w:jc w:val="center"/>
              <w:rPr>
                <w:rFonts w:hint="default" w:ascii="微软雅黑" w:hAnsi="微软雅黑" w:eastAsia="微软雅黑" w:cs="微软雅黑"/>
                <w:i/>
                <w:iCs/>
                <w:color w:val="000000"/>
                <w:sz w:val="16"/>
                <w:szCs w:val="16"/>
                <w:u w:val="none"/>
              </w:rPr>
            </w:pPr>
          </w:p>
        </w:tc>
      </w:tr>
      <w:tr w14:paraId="0EC52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2050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3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7F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0C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转化贡献率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C7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B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C255">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65C0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好</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3D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E5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2C96C">
            <w:pPr>
              <w:jc w:val="center"/>
              <w:rPr>
                <w:rFonts w:hint="default" w:ascii="微软雅黑" w:hAnsi="微软雅黑" w:eastAsia="微软雅黑" w:cs="微软雅黑"/>
                <w:i/>
                <w:iCs/>
                <w:color w:val="000000"/>
                <w:sz w:val="16"/>
                <w:szCs w:val="16"/>
                <w:u w:val="none"/>
              </w:rPr>
            </w:pPr>
          </w:p>
        </w:tc>
      </w:tr>
      <w:tr w14:paraId="22ADA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866F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1F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D333">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24B20">
            <w:pPr>
              <w:rPr>
                <w:rFonts w:hint="eastAsia" w:ascii="宋体" w:hAnsi="宋体" w:eastAsia="宋体" w:cs="宋体"/>
                <w:i w:val="0"/>
                <w:iCs w:val="0"/>
                <w:color w:val="000000"/>
                <w:sz w:val="18"/>
                <w:szCs w:val="18"/>
                <w:u w:val="none"/>
              </w:rPr>
            </w:pPr>
          </w:p>
        </w:tc>
      </w:tr>
      <w:tr w14:paraId="73C53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C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1B782E">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达到了舆论反制和舆论斗争的效果。</w:t>
            </w:r>
          </w:p>
        </w:tc>
      </w:tr>
      <w:tr w14:paraId="0599F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B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12F997">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因发布内容的敏感，易被平台限流和封号。</w:t>
            </w:r>
          </w:p>
        </w:tc>
      </w:tr>
      <w:tr w14:paraId="5D7CD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D8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C45B0C">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加强AI智能技术赋能平台运营，在内容生产优化、精准传播策划上充分应用，精准“投喂”宣传信息，在制定内容发布计划时，依据目标用户的活跃时间、兴趣爱好设计话题，利用数据分析工具实时监测互动数据，及时优化策略。</w:t>
            </w:r>
          </w:p>
        </w:tc>
      </w:tr>
      <w:tr w14:paraId="0C040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03850A">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项目负责人：文俊言</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C3BE7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5EDE0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1A290BF4">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00A633B4">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069762E7">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73708A59">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4EC14E57">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6D44D3B7">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718EB1A3">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7E52AAF">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7EC9F2F3">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13270A1F">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57375B1A">
            <w:pPr>
              <w:rPr>
                <w:rFonts w:hint="eastAsia" w:ascii="宋体" w:hAnsi="宋体" w:eastAsia="宋体" w:cs="宋体"/>
                <w:i w:val="0"/>
                <w:iCs w:val="0"/>
                <w:color w:val="000000"/>
                <w:sz w:val="18"/>
                <w:szCs w:val="18"/>
                <w:u w:val="none"/>
              </w:rPr>
            </w:pPr>
          </w:p>
        </w:tc>
      </w:tr>
      <w:tr w14:paraId="1D898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6D0153F0">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6465A0AC">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43B3C4C3">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1AC5F980">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7E7B683F">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3DEDCA75">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4E489479">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1A024B51">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6757304C">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497E5FB6">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23446D7E">
            <w:pPr>
              <w:rPr>
                <w:rFonts w:hint="eastAsia" w:ascii="宋体" w:hAnsi="宋体" w:eastAsia="宋体" w:cs="宋体"/>
                <w:i w:val="0"/>
                <w:iCs w:val="0"/>
                <w:color w:val="000000"/>
                <w:sz w:val="18"/>
                <w:szCs w:val="18"/>
                <w:u w:val="none"/>
              </w:rPr>
            </w:pPr>
          </w:p>
        </w:tc>
      </w:tr>
      <w:tr w14:paraId="14AB3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71794A2">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9FDE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nil"/>
              <w:right w:val="single" w:color="000000" w:sz="4" w:space="0"/>
            </w:tcBorders>
            <w:shd w:val="clear" w:color="auto" w:fill="auto"/>
            <w:vAlign w:val="center"/>
          </w:tcPr>
          <w:p w14:paraId="0F9FCA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nil"/>
              <w:right w:val="single" w:color="000000" w:sz="4" w:space="0"/>
            </w:tcBorders>
            <w:shd w:val="clear" w:color="auto" w:fill="auto"/>
            <w:vAlign w:val="center"/>
          </w:tcPr>
          <w:p w14:paraId="529BA6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51320021T000000044687-培训费</w:t>
            </w:r>
          </w:p>
        </w:tc>
      </w:tr>
      <w:tr w14:paraId="0B925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D55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571F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F280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61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州委宣传部（机关党办）</w:t>
            </w:r>
          </w:p>
        </w:tc>
      </w:tr>
      <w:tr w14:paraId="67E09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0A78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4A70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2F1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1A3FAF">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7FD38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671DB">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32AD9">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30E6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开展舆论引导、新闻发言人突发事件和媒体应对能力、文化产业人才、舆情信息等培训，通过培训提升新闻发言人突发事件应对能力，提高舆论引导和舆情应对水平。</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D7AA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举办州县媒体记者视频新闻采集创作能力培训班、全州意识形态（全民国防教育）工作专题培训班</w:t>
            </w:r>
          </w:p>
        </w:tc>
      </w:tr>
      <w:tr w14:paraId="08E15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A2035">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507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504F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举办州县媒体记者视频新闻采集创作能力培训班、全州意识形态（全民国防教育）工作专题培训班，有效提升提高舆论引导和舆情应对水平。</w:t>
            </w:r>
          </w:p>
        </w:tc>
      </w:tr>
      <w:tr w14:paraId="5BB94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E4B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67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68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C6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F44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3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01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90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FB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5E47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0AD3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4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39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D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15.98</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0A5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15.98</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16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9E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DA881">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A6C96">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7BBC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7E5C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27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0D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B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15.98</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D97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15.98</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F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92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4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13337">
            <w:pPr>
              <w:rPr>
                <w:rFonts w:hint="default" w:ascii="黑体" w:hAnsi="黑体" w:eastAsia="黑体" w:cs="黑体"/>
                <w:i/>
                <w:iCs/>
                <w:color w:val="000000"/>
                <w:sz w:val="18"/>
                <w:szCs w:val="18"/>
                <w:u w:val="none"/>
              </w:rPr>
            </w:pPr>
          </w:p>
        </w:tc>
      </w:tr>
      <w:tr w14:paraId="4970A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8664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02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82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5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496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D9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83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0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87370">
            <w:pPr>
              <w:rPr>
                <w:rFonts w:hint="default" w:ascii="黑体" w:hAnsi="黑体" w:eastAsia="黑体" w:cs="黑体"/>
                <w:i/>
                <w:iCs/>
                <w:color w:val="000000"/>
                <w:sz w:val="18"/>
                <w:szCs w:val="18"/>
                <w:u w:val="none"/>
              </w:rPr>
            </w:pPr>
          </w:p>
        </w:tc>
      </w:tr>
      <w:tr w14:paraId="1DE61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BADE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89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E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F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8CD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24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4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1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8B56A">
            <w:pPr>
              <w:rPr>
                <w:rFonts w:hint="default" w:ascii="黑体" w:hAnsi="黑体" w:eastAsia="黑体" w:cs="黑体"/>
                <w:i/>
                <w:iCs/>
                <w:color w:val="000000"/>
                <w:sz w:val="18"/>
                <w:szCs w:val="18"/>
                <w:u w:val="none"/>
              </w:rPr>
            </w:pPr>
          </w:p>
        </w:tc>
      </w:tr>
      <w:tr w14:paraId="57579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F8AD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05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9809">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FEE0E">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A825E2">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8D719">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A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16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F3435">
            <w:pPr>
              <w:rPr>
                <w:rFonts w:hint="default" w:ascii="黑体" w:hAnsi="黑体" w:eastAsia="黑体" w:cs="黑体"/>
                <w:i/>
                <w:iCs/>
                <w:color w:val="000000"/>
                <w:sz w:val="18"/>
                <w:szCs w:val="18"/>
                <w:u w:val="none"/>
              </w:rPr>
            </w:pPr>
          </w:p>
        </w:tc>
      </w:tr>
      <w:tr w14:paraId="531DF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34C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28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9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D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5F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91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E1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40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4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CC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8C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AF7C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39044">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E32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3F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8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培训人数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37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0D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1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8F4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150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2A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5C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D560">
            <w:pPr>
              <w:jc w:val="center"/>
              <w:rPr>
                <w:rFonts w:hint="default" w:ascii="微软雅黑" w:hAnsi="微软雅黑" w:eastAsia="微软雅黑" w:cs="微软雅黑"/>
                <w:i/>
                <w:iCs/>
                <w:color w:val="000000"/>
                <w:sz w:val="16"/>
                <w:szCs w:val="16"/>
                <w:u w:val="none"/>
              </w:rPr>
            </w:pPr>
          </w:p>
        </w:tc>
      </w:tr>
      <w:tr w14:paraId="2A95D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8B1AF">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BA205">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6F52F">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82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培训场次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EC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6D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57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E890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3F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F8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3FA5B">
            <w:pPr>
              <w:jc w:val="center"/>
              <w:rPr>
                <w:rFonts w:hint="default" w:ascii="微软雅黑" w:hAnsi="微软雅黑" w:eastAsia="微软雅黑" w:cs="微软雅黑"/>
                <w:i/>
                <w:iCs/>
                <w:color w:val="000000"/>
                <w:sz w:val="16"/>
                <w:szCs w:val="16"/>
                <w:u w:val="none"/>
              </w:rPr>
            </w:pPr>
          </w:p>
        </w:tc>
      </w:tr>
      <w:tr w14:paraId="3BA71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BA0D1">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9B523">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1C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76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培训合格率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64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1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4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01B4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869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FB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5319D">
            <w:pPr>
              <w:jc w:val="center"/>
              <w:rPr>
                <w:rFonts w:hint="default" w:ascii="微软雅黑" w:hAnsi="微软雅黑" w:eastAsia="微软雅黑" w:cs="微软雅黑"/>
                <w:i/>
                <w:iCs/>
                <w:color w:val="000000"/>
                <w:sz w:val="16"/>
                <w:szCs w:val="16"/>
                <w:u w:val="none"/>
              </w:rPr>
            </w:pPr>
          </w:p>
        </w:tc>
      </w:tr>
      <w:tr w14:paraId="2508E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367BE">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4A0AE">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D8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44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培训完成及时率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D2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D5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0F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0D31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19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B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A5F31">
            <w:pPr>
              <w:jc w:val="center"/>
              <w:rPr>
                <w:rFonts w:hint="default" w:ascii="微软雅黑" w:hAnsi="微软雅黑" w:eastAsia="微软雅黑" w:cs="微软雅黑"/>
                <w:i/>
                <w:iCs/>
                <w:color w:val="000000"/>
                <w:sz w:val="16"/>
                <w:szCs w:val="16"/>
                <w:u w:val="none"/>
              </w:rPr>
            </w:pPr>
          </w:p>
        </w:tc>
      </w:tr>
      <w:tr w14:paraId="6F435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AE956">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782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76A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03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舆情应对及时率提升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E0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65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B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EDB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7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93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D4DE7">
            <w:pPr>
              <w:jc w:val="center"/>
              <w:rPr>
                <w:rFonts w:hint="default" w:ascii="微软雅黑" w:hAnsi="微软雅黑" w:eastAsia="微软雅黑" w:cs="微软雅黑"/>
                <w:i/>
                <w:iCs/>
                <w:color w:val="000000"/>
                <w:sz w:val="16"/>
                <w:szCs w:val="16"/>
                <w:u w:val="none"/>
              </w:rPr>
            </w:pPr>
          </w:p>
        </w:tc>
      </w:tr>
      <w:tr w14:paraId="1418C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BFAF1">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257A7">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EAEF0">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AE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新闻发言人应对能力提升率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17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CD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EA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F15F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FE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A8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AABD7">
            <w:pPr>
              <w:jc w:val="center"/>
              <w:rPr>
                <w:rFonts w:hint="default" w:ascii="微软雅黑" w:hAnsi="微软雅黑" w:eastAsia="微软雅黑" w:cs="微软雅黑"/>
                <w:i/>
                <w:iCs/>
                <w:color w:val="000000"/>
                <w:sz w:val="16"/>
                <w:szCs w:val="16"/>
                <w:u w:val="none"/>
              </w:rPr>
            </w:pPr>
          </w:p>
        </w:tc>
      </w:tr>
      <w:tr w14:paraId="1B8D1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7FFB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1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E5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E1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群众对培训工作的满意率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9E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2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80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309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7E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67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410D4">
            <w:pPr>
              <w:jc w:val="center"/>
              <w:rPr>
                <w:rFonts w:hint="default" w:ascii="微软雅黑" w:hAnsi="微软雅黑" w:eastAsia="微软雅黑" w:cs="微软雅黑"/>
                <w:i/>
                <w:iCs/>
                <w:color w:val="000000"/>
                <w:sz w:val="16"/>
                <w:szCs w:val="16"/>
                <w:u w:val="none"/>
              </w:rPr>
            </w:pPr>
          </w:p>
        </w:tc>
      </w:tr>
      <w:tr w14:paraId="723B5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462B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3B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72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05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培训成本控制额度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D1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70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6BA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919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15.98</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E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1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06F9">
            <w:pPr>
              <w:jc w:val="center"/>
              <w:rPr>
                <w:rFonts w:hint="default" w:ascii="微软雅黑" w:hAnsi="微软雅黑" w:eastAsia="微软雅黑" w:cs="微软雅黑"/>
                <w:i/>
                <w:iCs/>
                <w:color w:val="000000"/>
                <w:sz w:val="16"/>
                <w:szCs w:val="16"/>
                <w:u w:val="none"/>
              </w:rPr>
            </w:pPr>
          </w:p>
        </w:tc>
      </w:tr>
      <w:tr w14:paraId="21A3E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nil"/>
              <w:left w:val="single" w:color="000000" w:sz="4" w:space="0"/>
              <w:bottom w:val="nil"/>
              <w:right w:val="single" w:color="000000" w:sz="4" w:space="0"/>
            </w:tcBorders>
            <w:shd w:val="clear" w:color="auto" w:fill="auto"/>
            <w:vAlign w:val="center"/>
          </w:tcPr>
          <w:p w14:paraId="1ACA1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nil"/>
              <w:left w:val="single" w:color="000000" w:sz="4" w:space="0"/>
              <w:bottom w:val="nil"/>
              <w:right w:val="single" w:color="000000" w:sz="4" w:space="0"/>
            </w:tcBorders>
            <w:shd w:val="clear" w:color="auto" w:fill="auto"/>
            <w:vAlign w:val="center"/>
          </w:tcPr>
          <w:p w14:paraId="79008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nil"/>
              <w:left w:val="single" w:color="000000" w:sz="4" w:space="0"/>
              <w:bottom w:val="nil"/>
              <w:right w:val="single" w:color="000000" w:sz="4" w:space="0"/>
            </w:tcBorders>
            <w:shd w:val="clear" w:color="auto" w:fill="auto"/>
            <w:vAlign w:val="center"/>
          </w:tcPr>
          <w:p w14:paraId="6BB8BB0E">
            <w:pPr>
              <w:rPr>
                <w:rFonts w:hint="eastAsia" w:ascii="宋体" w:hAnsi="宋体" w:eastAsia="宋体" w:cs="宋体"/>
                <w:i w:val="0"/>
                <w:iCs w:val="0"/>
                <w:color w:val="000000"/>
                <w:sz w:val="18"/>
                <w:szCs w:val="18"/>
                <w:u w:val="none"/>
              </w:rPr>
            </w:pPr>
          </w:p>
        </w:tc>
        <w:tc>
          <w:tcPr>
            <w:tcW w:w="2025" w:type="dxa"/>
            <w:tcBorders>
              <w:top w:val="nil"/>
              <w:left w:val="single" w:color="000000" w:sz="4" w:space="0"/>
              <w:bottom w:val="nil"/>
              <w:right w:val="single" w:color="000000" w:sz="4" w:space="0"/>
            </w:tcBorders>
            <w:shd w:val="clear" w:color="auto" w:fill="auto"/>
            <w:vAlign w:val="center"/>
          </w:tcPr>
          <w:p w14:paraId="0A2E7D32">
            <w:pPr>
              <w:rPr>
                <w:rFonts w:hint="eastAsia" w:ascii="宋体" w:hAnsi="宋体" w:eastAsia="宋体" w:cs="宋体"/>
                <w:i w:val="0"/>
                <w:iCs w:val="0"/>
                <w:color w:val="000000"/>
                <w:sz w:val="18"/>
                <w:szCs w:val="18"/>
                <w:u w:val="none"/>
              </w:rPr>
            </w:pPr>
          </w:p>
        </w:tc>
      </w:tr>
      <w:tr w14:paraId="69DEC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A3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A7CDEF">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举办州县媒体记者视频新闻采集创作能力培训班、全州意识形态（全民国防教育）工作专题培训班，有效提升提高舆论引导和舆情应对水平。举办州县媒体记者视频新闻采集创作能力培训班、全州意识形态（全民国防教育）工作专题培训班，有效提升提高舆论引导和舆情应对水平。</w:t>
            </w:r>
          </w:p>
        </w:tc>
      </w:tr>
      <w:tr w14:paraId="05F69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B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50BA73">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部分课程设置不够科学合理</w:t>
            </w:r>
          </w:p>
        </w:tc>
      </w:tr>
      <w:tr w14:paraId="2A4F1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E8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41A0B3">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加强分析研判，充分发挥培训机构作用，优化课程设置，提升培训效能。</w:t>
            </w:r>
          </w:p>
        </w:tc>
      </w:tr>
      <w:tr w14:paraId="5C3BF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55" w:type="dxa"/>
            <w:gridSpan w:val="5"/>
            <w:tcBorders>
              <w:top w:val="nil"/>
              <w:left w:val="single" w:color="000000" w:sz="4" w:space="0"/>
              <w:bottom w:val="single" w:color="000000" w:sz="4" w:space="0"/>
              <w:right w:val="single" w:color="000000" w:sz="4" w:space="0"/>
            </w:tcBorders>
            <w:shd w:val="clear" w:color="auto" w:fill="auto"/>
            <w:vAlign w:val="center"/>
          </w:tcPr>
          <w:p w14:paraId="26D66E5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项目负责人：田明亮</w:t>
            </w:r>
          </w:p>
        </w:tc>
        <w:tc>
          <w:tcPr>
            <w:tcW w:w="4994" w:type="dxa"/>
            <w:gridSpan w:val="6"/>
            <w:tcBorders>
              <w:top w:val="nil"/>
              <w:left w:val="single" w:color="000000" w:sz="4" w:space="0"/>
              <w:bottom w:val="single" w:color="000000" w:sz="4" w:space="0"/>
              <w:right w:val="single" w:color="000000" w:sz="4" w:space="0"/>
            </w:tcBorders>
            <w:shd w:val="clear" w:color="auto" w:fill="auto"/>
            <w:vAlign w:val="center"/>
          </w:tcPr>
          <w:p w14:paraId="2EB8008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5E41F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18095F2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33BE80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948D8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C011A2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C14576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7A4C23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4856C3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C81C8E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A3A285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7C5CAB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F5C0DF8">
            <w:pPr>
              <w:rPr>
                <w:rFonts w:hint="eastAsia" w:ascii="宋体" w:hAnsi="宋体" w:eastAsia="宋体" w:cs="宋体"/>
                <w:i w:val="0"/>
                <w:iCs w:val="0"/>
                <w:color w:val="000000"/>
                <w:sz w:val="22"/>
                <w:szCs w:val="22"/>
                <w:u w:val="none"/>
              </w:rPr>
            </w:pPr>
          </w:p>
        </w:tc>
      </w:tr>
      <w:tr w14:paraId="186EB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5D10275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0AE58D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887261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D50047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A18AFB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195425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BB1C38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33869A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8FD691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716E45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E3F51A">
            <w:pPr>
              <w:rPr>
                <w:rFonts w:hint="eastAsia" w:ascii="宋体" w:hAnsi="宋体" w:eastAsia="宋体" w:cs="宋体"/>
                <w:i w:val="0"/>
                <w:iCs w:val="0"/>
                <w:color w:val="000000"/>
                <w:sz w:val="22"/>
                <w:szCs w:val="22"/>
                <w:u w:val="none"/>
              </w:rPr>
            </w:pPr>
          </w:p>
        </w:tc>
      </w:tr>
      <w:tr w14:paraId="08DA3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7556154">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C40E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E999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C402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51320022T000000355498-州委中心组专题学习、基层理论宣讲</w:t>
            </w:r>
          </w:p>
        </w:tc>
      </w:tr>
      <w:tr w14:paraId="08196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E896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80B4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332A263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CC2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州委宣传部(理论科)</w:t>
            </w:r>
          </w:p>
        </w:tc>
      </w:tr>
      <w:tr w14:paraId="3EAFD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6AFB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93B7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5B1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EB75BA">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1B6A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254AE">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61334">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87B3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深入学习贯彻习近平新时代中国特色社会主义思想，切实落实《中国共产党党委（党组）理论学习中心组学习规则》和省委办公厅印发的《关于进一步加强和改进党委（党组）理论学习中心组学习的实施意见》（川委办〔2019〕40号），按照党中央总体部署和省委关于加强领导干部理论学习、提升政治素养的要求，结合阿坝实际，开展州委理论学习中心组专题学习会。根据中央、省委、州委要求，开展基层理论宣讲。通过开展理论学习和宣讲，推动党的创新理论入脑入心，提升干部群众的理论水平。</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5B2A8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坚持以习近平新时代中国特色社会主义思想为指导，从严执行党中央、省委、州委关于理论武装工作各项部署，聚焦理论学习、理论宣讲关键环节，精心谋划、特色开展，圆满完成各项目标任务，为建设民族地区高质量发展阿坝典范提供了思想保障和精神支撑。</w:t>
            </w:r>
          </w:p>
        </w:tc>
      </w:tr>
      <w:tr w14:paraId="27F93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2014C">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426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5B3E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论学习方面，制发《2025年全州党委（党组）理论学习中心组专题学习重点内容安排》和《2025年州委理论学习中心组学习计划》，以12个学习专题为统揽，对2025年全州各级党委（党组）理论学习中心组学习工作作系统安排、详实部署，截至目前全州各级党委（党组）理论学习中心组开展专题学习4300余次，其中州委理论学习中心组开展专题学习8次，与州人大常委会、州政府、州政协联合开展学习2次。理论宣讲方面，以开展群众工作“石榴籽”工程宣传教育行动为抓手，持续深化拓展“1+13+N”理论宣讲体系，面向各县（市）、各部门、各行业系统，征集优秀宣讲人才370人，组建起了“专兼结合、以兼为主，面向基层、贴近群众，州县联动、共建共享”的阿坝州“雪山草地”藏汉双语宣讲人才库和阿坝州僧人宣讲队、阿坝州形势政策退休老干部宣讲队、阿坝州形势政策群众宣讲队三支特色宣讲分队，承担重大宣讲活动，为理论宣讲工作的有力有序有效推进提供人才支撑。坚持以“专题培训+以会代训+以赛促训”为主要形式，组织召开全州群众工作“石榴籽”工程宣传教育业务培训会，组织举办阿坝州第二届基层理论宣讲大赛，组织优秀宣讲员赴浙江湖州、嘉兴、温州开展理论宣讲走亲活动，通过定制化培训、实战化练兵“双箭齐发”，不断提升宣讲队伍的宣讲水平和宣讲能力，并得到芝文书记“很好，就是要走出去交流，他山之石，可以攻玉”的批示。坚持在“宣讲+”上下功夫，特色开展涉藏地区理论宣讲工作，推动宣出特色、讲出亮点、“声”入人心，其中若尔盖县的藏戏+宣讲、九寨沟县的婚庆+宣讲、壤塘县的高僧大德宣讲、理县的“心田花开”基层巡讲和理县人讲理县故事坝坝会等宣讲模式，深受群众喜爱，取得较好成效。同时，积极拓展网络宣讲成效，开设《州委十二届七次全会精神大讲堂》《虫草课堂》《黄河情·民心讲堂》《“石榴籽”大讲堂》等，搭建起基层理论宣讲“云桥梁”，不断提升基层理论宣讲的时效和实效，截至目前，组织开展各类宣讲活动4.2万余场次，覆盖90万余人次。在四川省第四届马克思主义学院院长论坛上作基层理论宣讲经验交流。</w:t>
            </w:r>
          </w:p>
        </w:tc>
      </w:tr>
      <w:tr w14:paraId="69AE6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467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0A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58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6F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F7F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A6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B4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21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FA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D3C5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7F06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D2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A9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5D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17A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1E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88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C67D3">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EC5B81">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570E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F83C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7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6C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40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D4F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7D3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89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E3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0244C">
            <w:pPr>
              <w:rPr>
                <w:rFonts w:hint="default" w:ascii="黑体" w:hAnsi="黑体" w:eastAsia="黑体" w:cs="黑体"/>
                <w:i/>
                <w:iCs/>
                <w:color w:val="000000"/>
                <w:sz w:val="18"/>
                <w:szCs w:val="18"/>
                <w:u w:val="none"/>
              </w:rPr>
            </w:pPr>
          </w:p>
        </w:tc>
      </w:tr>
      <w:tr w14:paraId="05A97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61A0C">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83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6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17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BEA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17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9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36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B992D">
            <w:pPr>
              <w:rPr>
                <w:rFonts w:hint="default" w:ascii="黑体" w:hAnsi="黑体" w:eastAsia="黑体" w:cs="黑体"/>
                <w:i/>
                <w:iCs/>
                <w:color w:val="000000"/>
                <w:sz w:val="18"/>
                <w:szCs w:val="18"/>
                <w:u w:val="none"/>
              </w:rPr>
            </w:pPr>
          </w:p>
        </w:tc>
      </w:tr>
      <w:tr w14:paraId="43347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4697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53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02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A6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C96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35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B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2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7C750">
            <w:pPr>
              <w:rPr>
                <w:rFonts w:hint="default" w:ascii="黑体" w:hAnsi="黑体" w:eastAsia="黑体" w:cs="黑体"/>
                <w:i/>
                <w:iCs/>
                <w:color w:val="000000"/>
                <w:sz w:val="18"/>
                <w:szCs w:val="18"/>
                <w:u w:val="none"/>
              </w:rPr>
            </w:pPr>
          </w:p>
        </w:tc>
      </w:tr>
      <w:tr w14:paraId="46CE6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F9E0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02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EDA0">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7EF5">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17F913">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52FD5">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C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0E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36F41">
            <w:pPr>
              <w:rPr>
                <w:rFonts w:hint="default" w:ascii="黑体" w:hAnsi="黑体" w:eastAsia="黑体" w:cs="黑体"/>
                <w:i/>
                <w:iCs/>
                <w:color w:val="000000"/>
                <w:sz w:val="18"/>
                <w:szCs w:val="18"/>
                <w:u w:val="none"/>
              </w:rPr>
            </w:pPr>
          </w:p>
        </w:tc>
      </w:tr>
      <w:tr w14:paraId="19472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A4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0D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68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56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9B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89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FC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11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2F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B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D6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B3BE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D1EBE">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F2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731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FB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开展基层理论集中宣讲次数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14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0F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96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48CA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42000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0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6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F04A5">
            <w:pPr>
              <w:jc w:val="center"/>
              <w:rPr>
                <w:rFonts w:hint="default" w:ascii="微软雅黑" w:hAnsi="微软雅黑" w:eastAsia="微软雅黑" w:cs="微软雅黑"/>
                <w:i/>
                <w:iCs/>
                <w:color w:val="000000"/>
                <w:sz w:val="16"/>
                <w:szCs w:val="16"/>
                <w:u w:val="none"/>
              </w:rPr>
            </w:pPr>
          </w:p>
        </w:tc>
      </w:tr>
      <w:tr w14:paraId="620BA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B6960">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072D3">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D8B2F">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A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开展州委理论学习中心组学习次数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F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3E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95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2454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07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77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71958">
            <w:pPr>
              <w:jc w:val="center"/>
              <w:rPr>
                <w:rFonts w:hint="default" w:ascii="微软雅黑" w:hAnsi="微软雅黑" w:eastAsia="微软雅黑" w:cs="微软雅黑"/>
                <w:i/>
                <w:iCs/>
                <w:color w:val="000000"/>
                <w:sz w:val="16"/>
                <w:szCs w:val="16"/>
                <w:u w:val="none"/>
              </w:rPr>
            </w:pPr>
          </w:p>
        </w:tc>
      </w:tr>
      <w:tr w14:paraId="6C3EC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E7727">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9FF89">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9E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49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理论学习及宣讲合格率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CD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E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29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0D3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26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C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B4559">
            <w:pPr>
              <w:jc w:val="center"/>
              <w:rPr>
                <w:rFonts w:hint="default" w:ascii="微软雅黑" w:hAnsi="微软雅黑" w:eastAsia="微软雅黑" w:cs="微软雅黑"/>
                <w:i/>
                <w:iCs/>
                <w:color w:val="000000"/>
                <w:sz w:val="16"/>
                <w:szCs w:val="16"/>
                <w:u w:val="none"/>
              </w:rPr>
            </w:pPr>
          </w:p>
        </w:tc>
      </w:tr>
      <w:tr w14:paraId="0C7E9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0D3E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B950F">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E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04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理论学习及宣讲按时完成率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07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30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78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04D6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98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9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8A33">
            <w:pPr>
              <w:jc w:val="center"/>
              <w:rPr>
                <w:rFonts w:hint="default" w:ascii="微软雅黑" w:hAnsi="微软雅黑" w:eastAsia="微软雅黑" w:cs="微软雅黑"/>
                <w:i/>
                <w:iCs/>
                <w:color w:val="000000"/>
                <w:sz w:val="16"/>
                <w:szCs w:val="16"/>
                <w:u w:val="none"/>
              </w:rPr>
            </w:pPr>
          </w:p>
        </w:tc>
      </w:tr>
      <w:tr w14:paraId="5EB7B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92ADE">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42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F1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85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推动党的创新理论入脑入心，飞入寻常百姓家</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94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C1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784BA">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A16B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有效促进</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48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D5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3AEC6">
            <w:pPr>
              <w:jc w:val="center"/>
              <w:rPr>
                <w:rFonts w:hint="default" w:ascii="微软雅黑" w:hAnsi="微软雅黑" w:eastAsia="微软雅黑" w:cs="微软雅黑"/>
                <w:i/>
                <w:iCs/>
                <w:color w:val="000000"/>
                <w:sz w:val="16"/>
                <w:szCs w:val="16"/>
                <w:u w:val="none"/>
              </w:rPr>
            </w:pPr>
          </w:p>
        </w:tc>
      </w:tr>
      <w:tr w14:paraId="0C9A7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D14D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2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5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33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参加学习、理论宣讲干部群众满意度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BE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71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0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20AA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20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1A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AAE09">
            <w:pPr>
              <w:jc w:val="center"/>
              <w:rPr>
                <w:rFonts w:hint="default" w:ascii="微软雅黑" w:hAnsi="微软雅黑" w:eastAsia="微软雅黑" w:cs="微软雅黑"/>
                <w:i/>
                <w:iCs/>
                <w:color w:val="000000"/>
                <w:sz w:val="16"/>
                <w:szCs w:val="16"/>
                <w:u w:val="none"/>
              </w:rPr>
            </w:pPr>
          </w:p>
        </w:tc>
      </w:tr>
      <w:tr w14:paraId="36204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7DB9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B9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9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94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费用控制金额</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A5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B5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DB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4FEB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A8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C1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07E21">
            <w:pPr>
              <w:jc w:val="center"/>
              <w:rPr>
                <w:rFonts w:hint="default" w:ascii="微软雅黑" w:hAnsi="微软雅黑" w:eastAsia="微软雅黑" w:cs="微软雅黑"/>
                <w:i/>
                <w:iCs/>
                <w:color w:val="000000"/>
                <w:sz w:val="16"/>
                <w:szCs w:val="16"/>
                <w:u w:val="none"/>
              </w:rPr>
            </w:pPr>
          </w:p>
        </w:tc>
      </w:tr>
      <w:tr w14:paraId="7DADD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CE4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7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8C837">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0CFB9">
            <w:pPr>
              <w:rPr>
                <w:rFonts w:hint="eastAsia" w:ascii="宋体" w:hAnsi="宋体" w:eastAsia="宋体" w:cs="宋体"/>
                <w:i w:val="0"/>
                <w:iCs w:val="0"/>
                <w:color w:val="000000"/>
                <w:sz w:val="18"/>
                <w:szCs w:val="18"/>
                <w:u w:val="none"/>
              </w:rPr>
            </w:pPr>
          </w:p>
        </w:tc>
      </w:tr>
      <w:tr w14:paraId="1E90E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B3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23C0E3">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自评得分100分。坚持以习近平新时代中国特色社会主义思想为指导，从严执行党中央、省委、州委关于理论武装工作各项部署，聚焦理论学习、理论宣讲关键环节，精心谋划、特色开展，圆满完成各项目标任务，为建设民族地区高质量发展阿坝典范提供了思想保障和精神支撑。</w:t>
            </w:r>
          </w:p>
        </w:tc>
      </w:tr>
      <w:tr w14:paraId="7CAE6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7B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9176E8">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理论学习和理论宣讲在创新形式上还有差距</w:t>
            </w:r>
          </w:p>
        </w:tc>
      </w:tr>
      <w:tr w14:paraId="1BF18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7E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D07364">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围绕省州理论武装工作部署，理论学习方面，适时增加邀请相关领域专家教授赴州作专题辅导的频次，丰富学习形式，提升学习质效。理论宣讲方面，进一步丰富宣讲专家人才库，突出青年宣讲主体地位，试点建设名师宣讲工作室，组织开展“人人都是宣讲员”主题实践活动，提升宣讲质效。</w:t>
            </w:r>
          </w:p>
        </w:tc>
      </w:tr>
      <w:tr w14:paraId="2F30D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3F601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项目负责人：何琼</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D7425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59696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3311A31C">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0D411ADD">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2DD55840">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1E2502CB">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1865A679">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0096B7F4">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2B07224B">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0453F4DB">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1208CCAC">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52B3B7C0">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54A2BFF3">
            <w:pPr>
              <w:rPr>
                <w:rFonts w:hint="eastAsia" w:ascii="宋体" w:hAnsi="宋体" w:eastAsia="宋体" w:cs="宋体"/>
                <w:i w:val="0"/>
                <w:iCs w:val="0"/>
                <w:color w:val="000000"/>
                <w:sz w:val="18"/>
                <w:szCs w:val="18"/>
                <w:u w:val="none"/>
              </w:rPr>
            </w:pPr>
          </w:p>
        </w:tc>
      </w:tr>
      <w:tr w14:paraId="6BEDC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32AFA6EE">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007C99C0">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69166A9F">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4353BD6D">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6740DE1A">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24428475">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221C02FA">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095817D0">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11E141BE">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647B5A05">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53727D3A">
            <w:pPr>
              <w:rPr>
                <w:rFonts w:hint="eastAsia" w:ascii="宋体" w:hAnsi="宋体" w:eastAsia="宋体" w:cs="宋体"/>
                <w:i w:val="0"/>
                <w:iCs w:val="0"/>
                <w:color w:val="000000"/>
                <w:sz w:val="18"/>
                <w:szCs w:val="18"/>
                <w:u w:val="none"/>
              </w:rPr>
            </w:pPr>
          </w:p>
        </w:tc>
      </w:tr>
      <w:tr w14:paraId="1A6F6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3FA17D3">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01AB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C3D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1DDC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51320026T000014918107-“浙川一家亲共赴山海情”走亲活动(代管资金）</w:t>
            </w:r>
          </w:p>
        </w:tc>
      </w:tr>
      <w:tr w14:paraId="21560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0F8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ADBC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17859F2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72F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州委宣传部（理论科）</w:t>
            </w:r>
          </w:p>
        </w:tc>
      </w:tr>
      <w:tr w14:paraId="4C7E5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00E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CA45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D42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6B51E2">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4C78F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EEA75">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1DE82">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9355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通过中央、省、市三级联动报道（不少于8次）扩大“浙川一家亲”活动品牌影响力，展现浙川东西部协作成效，为全国跨区域宣传协作提供典型案列。</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7FD20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7D6D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C8067">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445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87E2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10月27日至31日，州委常委、宣传部部长依当措率带13县（市）常委宣传部长，州委宣传部、州新闻传媒中心有关负责同志，部分基层理论宣讲员赴浙江温州、湖州、嘉兴开展理论宣讲走亲活动，在湖州聚焦“两山”理念实践样板，走进安吉县余村等标志性点位体悟生态转型路径，感悟“理念发源地”的沉浸式教学和“生态+”模式的理论转化，见证了“两山”理论带来的巨变，身临其境地感悟新思想的实践伟力，在嘉兴立足中国革命红船起航地，深入嘉兴老火车站、狮子汇渡口、湖心岛、南湖革命纪念馆，回顾百年建党历史，切身感悟了开天辟地、敢为人先的首创精神，坚定理想、百折不挠的奋斗精神，立党为公、忠诚为民的奉献精神，接受了一次深刻的党性教育和灵魂洗礼，在温州围绕践行习近平文化思想，考察了瑞安市融媒体中心、忠义街历史文化街区和新时代文明实践中心，切身感受了瑞安融媒“党媒＋文化国企”一体化运行模式，考察调研了由瑞安市融媒体中心负责打造运营的忠义街历史文化街区，体验考察了集指挥调度、培训孵化、互动交流、监督管理和成果展示等功能于一体的文明实践综合体，进一步解放了思想、开阔了眼界、更新了观念。</w:t>
            </w:r>
          </w:p>
        </w:tc>
      </w:tr>
      <w:tr w14:paraId="025CA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5C9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4A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1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75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683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E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BC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B5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67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F4E9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FBA6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E8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22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D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4A6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6A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4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C97A">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FE6BD4">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9B95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7320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C6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1A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63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386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16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74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66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1F729">
            <w:pPr>
              <w:rPr>
                <w:rFonts w:hint="default" w:ascii="黑体" w:hAnsi="黑体" w:eastAsia="黑体" w:cs="黑体"/>
                <w:i/>
                <w:iCs/>
                <w:color w:val="000000"/>
                <w:sz w:val="18"/>
                <w:szCs w:val="18"/>
                <w:u w:val="none"/>
              </w:rPr>
            </w:pPr>
          </w:p>
        </w:tc>
      </w:tr>
      <w:tr w14:paraId="2BE22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4AD8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37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4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4C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19D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F4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7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4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5D85B">
            <w:pPr>
              <w:rPr>
                <w:rFonts w:hint="default" w:ascii="黑体" w:hAnsi="黑体" w:eastAsia="黑体" w:cs="黑体"/>
                <w:i/>
                <w:iCs/>
                <w:color w:val="000000"/>
                <w:sz w:val="18"/>
                <w:szCs w:val="18"/>
                <w:u w:val="none"/>
              </w:rPr>
            </w:pPr>
          </w:p>
        </w:tc>
      </w:tr>
      <w:tr w14:paraId="74F78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2294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B0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BE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DB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108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5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DE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4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B748D">
            <w:pPr>
              <w:rPr>
                <w:rFonts w:hint="default" w:ascii="黑体" w:hAnsi="黑体" w:eastAsia="黑体" w:cs="黑体"/>
                <w:i/>
                <w:iCs/>
                <w:color w:val="000000"/>
                <w:sz w:val="18"/>
                <w:szCs w:val="18"/>
                <w:u w:val="none"/>
              </w:rPr>
            </w:pPr>
          </w:p>
        </w:tc>
      </w:tr>
      <w:tr w14:paraId="472F8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8C34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5F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8A5C7">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81A4C">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FA486B">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7301D">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49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C6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B5CF9">
            <w:pPr>
              <w:rPr>
                <w:rFonts w:hint="default" w:ascii="黑体" w:hAnsi="黑体" w:eastAsia="黑体" w:cs="黑体"/>
                <w:i/>
                <w:iCs/>
                <w:color w:val="000000"/>
                <w:sz w:val="18"/>
                <w:szCs w:val="18"/>
                <w:u w:val="none"/>
              </w:rPr>
            </w:pPr>
          </w:p>
        </w:tc>
      </w:tr>
      <w:tr w14:paraId="443D3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D72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11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0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6B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A6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62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F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5F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F7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7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8B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D5F9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F9138">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C98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31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D1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媒体联动报道次数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B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E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A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A2D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B2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B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F946C">
            <w:pPr>
              <w:jc w:val="center"/>
              <w:rPr>
                <w:rFonts w:hint="default" w:ascii="微软雅黑" w:hAnsi="微软雅黑" w:eastAsia="微软雅黑" w:cs="微软雅黑"/>
                <w:i/>
                <w:iCs/>
                <w:color w:val="000000"/>
                <w:sz w:val="16"/>
                <w:szCs w:val="16"/>
                <w:u w:val="none"/>
              </w:rPr>
            </w:pPr>
          </w:p>
        </w:tc>
      </w:tr>
      <w:tr w14:paraId="754C7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0977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3E5A3">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248BB">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F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覆盖三地群众、职工、志愿者人数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3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98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4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7C69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420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FF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2A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2C8E">
            <w:pPr>
              <w:jc w:val="center"/>
              <w:rPr>
                <w:rFonts w:hint="default" w:ascii="微软雅黑" w:hAnsi="微软雅黑" w:eastAsia="微软雅黑" w:cs="微软雅黑"/>
                <w:i/>
                <w:iCs/>
                <w:color w:val="000000"/>
                <w:sz w:val="16"/>
                <w:szCs w:val="16"/>
                <w:u w:val="none"/>
              </w:rPr>
            </w:pPr>
          </w:p>
        </w:tc>
      </w:tr>
      <w:tr w14:paraId="552B9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7FE15">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35D77">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0390A">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B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签订具体协作事项数量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B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8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8A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92D0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C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B8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1A0B">
            <w:pPr>
              <w:jc w:val="center"/>
              <w:rPr>
                <w:rFonts w:hint="default" w:ascii="微软雅黑" w:hAnsi="微软雅黑" w:eastAsia="微软雅黑" w:cs="微软雅黑"/>
                <w:i/>
                <w:iCs/>
                <w:color w:val="000000"/>
                <w:sz w:val="16"/>
                <w:szCs w:val="16"/>
                <w:u w:val="none"/>
              </w:rPr>
            </w:pPr>
          </w:p>
        </w:tc>
      </w:tr>
      <w:tr w14:paraId="06EEC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04C7D">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9AD3F">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D9C28">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1B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开展跨区域宣讲活动次数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BB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EA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6E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61CD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38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9A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B581C">
            <w:pPr>
              <w:jc w:val="center"/>
              <w:rPr>
                <w:rFonts w:hint="default" w:ascii="微软雅黑" w:hAnsi="微软雅黑" w:eastAsia="微软雅黑" w:cs="微软雅黑"/>
                <w:i/>
                <w:iCs/>
                <w:color w:val="000000"/>
                <w:sz w:val="16"/>
                <w:szCs w:val="16"/>
                <w:u w:val="none"/>
              </w:rPr>
            </w:pPr>
          </w:p>
        </w:tc>
      </w:tr>
      <w:tr w14:paraId="04082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531E5">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D39B6">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08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7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56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C5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4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9BC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D3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88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F34A">
            <w:pPr>
              <w:jc w:val="center"/>
              <w:rPr>
                <w:rFonts w:hint="default" w:ascii="微软雅黑" w:hAnsi="微软雅黑" w:eastAsia="微软雅黑" w:cs="微软雅黑"/>
                <w:i/>
                <w:iCs/>
                <w:color w:val="000000"/>
                <w:sz w:val="16"/>
                <w:szCs w:val="16"/>
                <w:u w:val="none"/>
              </w:rPr>
            </w:pPr>
          </w:p>
        </w:tc>
      </w:tr>
      <w:tr w14:paraId="09ABA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7428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C3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3E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60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跨区域宣传协作能力提升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9C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A0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42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E535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2C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50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7F155">
            <w:pPr>
              <w:jc w:val="center"/>
              <w:rPr>
                <w:rFonts w:hint="default" w:ascii="微软雅黑" w:hAnsi="微软雅黑" w:eastAsia="微软雅黑" w:cs="微软雅黑"/>
                <w:i/>
                <w:iCs/>
                <w:color w:val="000000"/>
                <w:sz w:val="16"/>
                <w:szCs w:val="16"/>
                <w:u w:val="none"/>
              </w:rPr>
            </w:pPr>
          </w:p>
        </w:tc>
      </w:tr>
      <w:tr w14:paraId="25ED7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3437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6F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5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D2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两地文化交流服务对象满意度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71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1C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1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5F08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FB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7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A3AC">
            <w:pPr>
              <w:jc w:val="center"/>
              <w:rPr>
                <w:rFonts w:hint="default" w:ascii="微软雅黑" w:hAnsi="微软雅黑" w:eastAsia="微软雅黑" w:cs="微软雅黑"/>
                <w:i/>
                <w:iCs/>
                <w:color w:val="000000"/>
                <w:sz w:val="16"/>
                <w:szCs w:val="16"/>
                <w:u w:val="none"/>
              </w:rPr>
            </w:pPr>
          </w:p>
        </w:tc>
      </w:tr>
      <w:tr w14:paraId="25FF6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29A6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EB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13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D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活动经费控制在预算资金内</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53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8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D5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9CB4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36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2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37314">
            <w:pPr>
              <w:jc w:val="center"/>
              <w:rPr>
                <w:rFonts w:hint="default" w:ascii="微软雅黑" w:hAnsi="微软雅黑" w:eastAsia="微软雅黑" w:cs="微软雅黑"/>
                <w:i/>
                <w:iCs/>
                <w:color w:val="000000"/>
                <w:sz w:val="16"/>
                <w:szCs w:val="16"/>
                <w:u w:val="none"/>
              </w:rPr>
            </w:pPr>
          </w:p>
        </w:tc>
      </w:tr>
      <w:tr w14:paraId="4B57E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B05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39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2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1B98E">
            <w:pPr>
              <w:rPr>
                <w:rFonts w:hint="eastAsia" w:ascii="宋体" w:hAnsi="宋体" w:eastAsia="宋体" w:cs="宋体"/>
                <w:i w:val="0"/>
                <w:iCs w:val="0"/>
                <w:color w:val="000000"/>
                <w:sz w:val="18"/>
                <w:szCs w:val="18"/>
                <w:u w:val="none"/>
              </w:rPr>
            </w:pPr>
          </w:p>
        </w:tc>
      </w:tr>
      <w:tr w14:paraId="0F515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E0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1BBDE3">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自评得分100分。通过实地观摩、专家授课、宣讲交流、沉浸体验等方式，深入学习了湖州、嘉兴、温州在媒体融合、基层理论宣讲、红色文化传承发展、新时代文明实践中心阵地作用发挥等方面的成功做法，感触颇深、收获颇丰，主要变现为：青年担主角，让理论宣讲“活”起来，破立促转型，让媒体融合“强”起来，赋能抓发展，让文化传承“实”起来，下一步我们将在构建理论宣讲“双向赋能”新模式、推进媒体融合“深度化”发展进程、搭建红色文化传承利用“创新桥”等方面添劲用力，切实提升我州理论宣讲、媒体融合、文化发展水平。</w:t>
            </w:r>
          </w:p>
        </w:tc>
      </w:tr>
      <w:tr w14:paraId="4DE34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4F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DA511C">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浙江在理论宣讲特别是以青年为主角的理论宣讲方面，成效好、形式好，受青年的追捧和践行，是我们今后要努力打通的“最后一公里”，通过学习我们受教了许多，但受时间等客观因素影响，存在学习深度、精度不够等问题。</w:t>
            </w:r>
          </w:p>
        </w:tc>
      </w:tr>
      <w:tr w14:paraId="1B8D4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F6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A73ACE">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深入贯彻落实党中央关于推动区域协调发展、加强东西部协作和对口支援工作的决策部署，着力强化与湖州、嘉兴、温州在宣传思想文化领域的交流对接和合作，通过邀请浙江相关领域专家赴州作专题辅导等方式，不断提升学习的深度和精度，确保我州相关工作水平的提升。（200字以内）</w:t>
            </w:r>
          </w:p>
        </w:tc>
      </w:tr>
      <w:tr w14:paraId="79785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CDC8A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项目负责人：何琼</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8DCEE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7BBBE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725CB73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09695F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7DF066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12646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0CDEE8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4E74C0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4E36D0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3A6E2C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AFC1F8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53E136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9765150">
            <w:pPr>
              <w:rPr>
                <w:rFonts w:hint="eastAsia" w:ascii="宋体" w:hAnsi="宋体" w:eastAsia="宋体" w:cs="宋体"/>
                <w:i w:val="0"/>
                <w:iCs w:val="0"/>
                <w:color w:val="000000"/>
                <w:sz w:val="22"/>
                <w:szCs w:val="22"/>
                <w:u w:val="none"/>
              </w:rPr>
            </w:pPr>
          </w:p>
        </w:tc>
      </w:tr>
      <w:tr w14:paraId="0286C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690D384">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6277B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244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AB58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51320022T000000356440-文明办工作经费</w:t>
            </w:r>
          </w:p>
        </w:tc>
      </w:tr>
      <w:tr w14:paraId="309C1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063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7683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3089365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9F7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州委宣传部（文明办）</w:t>
            </w:r>
          </w:p>
        </w:tc>
      </w:tr>
      <w:tr w14:paraId="2751F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4D7E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1FE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2B6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2D2415">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7E3F5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C3C15">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81D15">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CE3C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着“从群众中来，到群众中去”的原则，将评选的重点向一线倾斜，向普通群众倾斜，使评出的典型可亲、可敬、可学，推得出、立得住、树得起，最大限度地提升道德模范、“身边好人”评选活动的吸引力、感召力，社会各界群众对道德模范、“身边好人”评选活动的关注度、知晓率、参与度空前高涨，实现了从“群众评”到“评群众”的可喜转变。开展文明城市创建、新时代文明实践督查检查。</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B3967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我州以 “德耀阿坝” 品牌为引领，聚焦立精神支柱、树价值标杆、育时代新人，完善梯次培育机制，2025 年度好人选树实现突破并获州委书记肯定批示。规范建成 14 个州级 “身边好人” 工作室，示范效应凸显。推进新时代文明实践中心提档升级，实施五大文明实践项目，开展各类活动 11 万余场次，服务群众 200 余万人次。聚焦藏羌千里文明走廊建设，落实相关方案，完善 “334” 动态管理机制，持续提升文明创建覆盖面与影响力，筑牢各族群众团结奋斗的共同思想基础。</w:t>
            </w:r>
          </w:p>
        </w:tc>
      </w:tr>
      <w:tr w14:paraId="57989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25F2B">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E8B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5CDC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紧紧围绕贯彻落实党的二十大精神，开展群众性精神文明建设工作。着力培育和弘扬社会主义核心价值观，着力满足人民精神文化生活新期待，着力推进文明培育、文明实践、文明创建，不断提高群众文明素养和社会主义文明程度。</w:t>
            </w:r>
          </w:p>
        </w:tc>
      </w:tr>
      <w:tr w14:paraId="7B8EF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60A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F4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E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2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0D9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6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90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4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65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06C9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CA48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7C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7E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F1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F6C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1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D3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90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84FE2B">
            <w:pPr>
              <w:rPr>
                <w:rFonts w:hint="default" w:ascii="黑体" w:hAnsi="黑体" w:eastAsia="黑体" w:cs="黑体"/>
                <w:i/>
                <w:iCs/>
                <w:color w:val="000000"/>
                <w:sz w:val="18"/>
                <w:szCs w:val="18"/>
                <w:u w:val="none"/>
              </w:rPr>
            </w:pPr>
          </w:p>
        </w:tc>
      </w:tr>
      <w:tr w14:paraId="726C3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CA4C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05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17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4B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B40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79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6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86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28949">
            <w:pPr>
              <w:rPr>
                <w:rFonts w:hint="default" w:ascii="黑体" w:hAnsi="黑体" w:eastAsia="黑体" w:cs="黑体"/>
                <w:i/>
                <w:iCs/>
                <w:color w:val="000000"/>
                <w:sz w:val="18"/>
                <w:szCs w:val="18"/>
                <w:u w:val="none"/>
              </w:rPr>
            </w:pPr>
          </w:p>
        </w:tc>
      </w:tr>
      <w:tr w14:paraId="14631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9B46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C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F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FD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89F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2C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2E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79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FFA48">
            <w:pPr>
              <w:rPr>
                <w:rFonts w:hint="default" w:ascii="黑体" w:hAnsi="黑体" w:eastAsia="黑体" w:cs="黑体"/>
                <w:i/>
                <w:iCs/>
                <w:color w:val="000000"/>
                <w:sz w:val="18"/>
                <w:szCs w:val="18"/>
                <w:u w:val="none"/>
              </w:rPr>
            </w:pPr>
          </w:p>
        </w:tc>
      </w:tr>
      <w:tr w14:paraId="36031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2A29C">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AD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3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26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535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48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E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C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503A1">
            <w:pPr>
              <w:rPr>
                <w:rFonts w:hint="default" w:ascii="黑体" w:hAnsi="黑体" w:eastAsia="黑体" w:cs="黑体"/>
                <w:i/>
                <w:iCs/>
                <w:color w:val="000000"/>
                <w:sz w:val="18"/>
                <w:szCs w:val="18"/>
                <w:u w:val="none"/>
              </w:rPr>
            </w:pPr>
          </w:p>
        </w:tc>
      </w:tr>
      <w:tr w14:paraId="36376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93F8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C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C3568">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4983D">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CF351E">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28E4">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A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9D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360F7">
            <w:pPr>
              <w:rPr>
                <w:rFonts w:hint="default" w:ascii="黑体" w:hAnsi="黑体" w:eastAsia="黑体" w:cs="黑体"/>
                <w:i/>
                <w:iCs/>
                <w:color w:val="000000"/>
                <w:sz w:val="18"/>
                <w:szCs w:val="18"/>
                <w:u w:val="none"/>
              </w:rPr>
            </w:pPr>
          </w:p>
        </w:tc>
      </w:tr>
      <w:tr w14:paraId="7F09A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9EC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3D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0E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2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41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FE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A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16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81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40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4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C0F4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988DD">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81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E9D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58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04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F8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96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0D68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E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14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1B2F8">
            <w:pPr>
              <w:jc w:val="center"/>
              <w:rPr>
                <w:rFonts w:hint="default" w:ascii="微软雅黑" w:hAnsi="微软雅黑" w:eastAsia="微软雅黑" w:cs="微软雅黑"/>
                <w:i/>
                <w:iCs/>
                <w:color w:val="000000"/>
                <w:sz w:val="16"/>
                <w:szCs w:val="16"/>
                <w:u w:val="none"/>
              </w:rPr>
            </w:pPr>
          </w:p>
        </w:tc>
      </w:tr>
      <w:tr w14:paraId="3EB45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D7D46">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37AF1">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B4671">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5F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开展新时代文明实践中心建设专项检查次数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D1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9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6F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A2C8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C1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F7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D9555">
            <w:pPr>
              <w:jc w:val="center"/>
              <w:rPr>
                <w:rFonts w:hint="default" w:ascii="微软雅黑" w:hAnsi="微软雅黑" w:eastAsia="微软雅黑" w:cs="微软雅黑"/>
                <w:i/>
                <w:iCs/>
                <w:color w:val="000000"/>
                <w:sz w:val="16"/>
                <w:szCs w:val="16"/>
                <w:u w:val="none"/>
              </w:rPr>
            </w:pPr>
          </w:p>
        </w:tc>
      </w:tr>
      <w:tr w14:paraId="0CBCF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89C3B">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B120D">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48785">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54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开展文明城市专项检查次数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BA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21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85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D536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C9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3F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F3324">
            <w:pPr>
              <w:jc w:val="center"/>
              <w:rPr>
                <w:rFonts w:hint="default" w:ascii="微软雅黑" w:hAnsi="微软雅黑" w:eastAsia="微软雅黑" w:cs="微软雅黑"/>
                <w:i/>
                <w:iCs/>
                <w:color w:val="000000"/>
                <w:sz w:val="16"/>
                <w:szCs w:val="16"/>
                <w:u w:val="none"/>
              </w:rPr>
            </w:pPr>
          </w:p>
        </w:tc>
      </w:tr>
      <w:tr w14:paraId="6950E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FB5DA">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F7E31">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3C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6F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开展专项检查达标率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1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5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27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5784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4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D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D0E02">
            <w:pPr>
              <w:jc w:val="center"/>
              <w:rPr>
                <w:rFonts w:hint="default" w:ascii="微软雅黑" w:hAnsi="微软雅黑" w:eastAsia="微软雅黑" w:cs="微软雅黑"/>
                <w:i/>
                <w:iCs/>
                <w:color w:val="000000"/>
                <w:sz w:val="16"/>
                <w:szCs w:val="16"/>
                <w:u w:val="none"/>
              </w:rPr>
            </w:pPr>
          </w:p>
        </w:tc>
      </w:tr>
      <w:tr w14:paraId="0CACB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6A4D3">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FAD53">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0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7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开展专项检查按时完成及时率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5D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6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C1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7058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46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9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37812">
            <w:pPr>
              <w:jc w:val="center"/>
              <w:rPr>
                <w:rFonts w:hint="default" w:ascii="微软雅黑" w:hAnsi="微软雅黑" w:eastAsia="微软雅黑" w:cs="微软雅黑"/>
                <w:i/>
                <w:iCs/>
                <w:color w:val="000000"/>
                <w:sz w:val="16"/>
                <w:szCs w:val="16"/>
                <w:u w:val="none"/>
              </w:rPr>
            </w:pPr>
          </w:p>
        </w:tc>
      </w:tr>
      <w:tr w14:paraId="5DDDA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1743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6A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0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A3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提升群众文明素养水平</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BE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68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8F89A">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068A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有效促进</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B7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8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573C6">
            <w:pPr>
              <w:jc w:val="center"/>
              <w:rPr>
                <w:rFonts w:hint="default" w:ascii="微软雅黑" w:hAnsi="微软雅黑" w:eastAsia="微软雅黑" w:cs="微软雅黑"/>
                <w:i/>
                <w:iCs/>
                <w:color w:val="000000"/>
                <w:sz w:val="16"/>
                <w:szCs w:val="16"/>
                <w:u w:val="none"/>
              </w:rPr>
            </w:pPr>
          </w:p>
        </w:tc>
      </w:tr>
      <w:tr w14:paraId="0E03A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7576C">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17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D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E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让干部群众对讲文明的满意度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CA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6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80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4F71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提90%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33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2A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0F1B">
            <w:pPr>
              <w:jc w:val="center"/>
              <w:rPr>
                <w:rFonts w:hint="default" w:ascii="微软雅黑" w:hAnsi="微软雅黑" w:eastAsia="微软雅黑" w:cs="微软雅黑"/>
                <w:i/>
                <w:iCs/>
                <w:color w:val="000000"/>
                <w:sz w:val="16"/>
                <w:szCs w:val="16"/>
                <w:u w:val="none"/>
              </w:rPr>
            </w:pPr>
          </w:p>
        </w:tc>
      </w:tr>
      <w:tr w14:paraId="41889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B079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77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B5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59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预算控制金额</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77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0E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89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C92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57万元</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3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98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53C3E">
            <w:pPr>
              <w:jc w:val="center"/>
              <w:rPr>
                <w:rFonts w:hint="default" w:ascii="微软雅黑" w:hAnsi="微软雅黑" w:eastAsia="微软雅黑" w:cs="微软雅黑"/>
                <w:i/>
                <w:iCs/>
                <w:color w:val="000000"/>
                <w:sz w:val="16"/>
                <w:szCs w:val="16"/>
                <w:u w:val="none"/>
              </w:rPr>
            </w:pPr>
          </w:p>
        </w:tc>
      </w:tr>
      <w:tr w14:paraId="49F65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D98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D1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2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A23A2">
            <w:pPr>
              <w:rPr>
                <w:rFonts w:hint="eastAsia" w:ascii="宋体" w:hAnsi="宋体" w:eastAsia="宋体" w:cs="宋体"/>
                <w:i w:val="0"/>
                <w:iCs w:val="0"/>
                <w:color w:val="000000"/>
                <w:sz w:val="18"/>
                <w:szCs w:val="18"/>
                <w:u w:val="none"/>
              </w:rPr>
            </w:pPr>
          </w:p>
        </w:tc>
      </w:tr>
      <w:tr w14:paraId="7CBCD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B9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61728F">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lang w:val="en-US" w:eastAsia="zh-CN" w:bidi="ar"/>
              </w:rPr>
              <w:t>项目自评总分100分，持续深化文明培育、文明实践、文明创建，有力推动全州精神文明建设融合发展，着力提高全社会文明程度，丰富人民精神文化生活，为全面建成“一州两区三家园”提供坚强思想保证和强大精神力量。</w:t>
            </w:r>
          </w:p>
        </w:tc>
      </w:tr>
      <w:tr w14:paraId="18EE7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E6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67983D">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lang w:val="en-US" w:eastAsia="zh-CN" w:bidi="ar"/>
              </w:rPr>
              <w:t>无</w:t>
            </w:r>
          </w:p>
        </w:tc>
      </w:tr>
      <w:tr w14:paraId="0D918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35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B33F1F">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lang w:val="en-US" w:eastAsia="zh-CN" w:bidi="ar"/>
              </w:rPr>
              <w:t>无</w:t>
            </w:r>
          </w:p>
        </w:tc>
      </w:tr>
      <w:tr w14:paraId="0C305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7F931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项目负责人：陆让</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68041A">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580EF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11B5B481">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140FEDFE">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3B4A9AAF">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6689AE03">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13156D25">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48A2E6C7">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04188834">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539D76F">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60B794A4">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426763EE">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4BFD9A0E">
            <w:pPr>
              <w:rPr>
                <w:rFonts w:hint="eastAsia" w:ascii="宋体" w:hAnsi="宋体" w:eastAsia="宋体" w:cs="宋体"/>
                <w:i w:val="0"/>
                <w:iCs w:val="0"/>
                <w:color w:val="000000"/>
                <w:sz w:val="18"/>
                <w:szCs w:val="18"/>
                <w:u w:val="none"/>
              </w:rPr>
            </w:pPr>
          </w:p>
        </w:tc>
      </w:tr>
      <w:tr w14:paraId="2D1CC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A13B3D2">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0ED83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315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C10C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51320022T000000356464-身边好人慰问</w:t>
            </w:r>
          </w:p>
        </w:tc>
      </w:tr>
      <w:tr w14:paraId="2B0EB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4E4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3CF7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57C45F7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043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州委宣传部（文明办）</w:t>
            </w:r>
          </w:p>
        </w:tc>
      </w:tr>
      <w:tr w14:paraId="4EEAC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FAB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3DDA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168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067C45">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0E23F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85C63">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AC55F">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5EC1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大力弘扬和践行社会主义核心价值观，更好地发挥道德模范及身边好人的示范引领作用，体现党委、政府和社会各界对先进典型的关心关爱，进一步树立“德者有得、好人好报”的鲜明价值导向，营造崇德向善的良好社会氛围。</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265B4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2025年全州上榜中国好人2人、四川好5人，获评感动阿坝年度人物10人，按照荣获多项荣誉者不重复发奖的规定，共计慰问中国好人、四川好人、感动阿坝年度人物24人。</w:t>
            </w:r>
          </w:p>
        </w:tc>
      </w:tr>
      <w:tr w14:paraId="78F50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5E51C">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BBC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D671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年底对好人模范进行慰问。</w:t>
            </w:r>
          </w:p>
        </w:tc>
      </w:tr>
      <w:tr w14:paraId="25074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222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E0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2F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B8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3A4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EB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EF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3D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D5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ECAA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C274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D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E6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8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70D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58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6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59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18267">
            <w:pPr>
              <w:rPr>
                <w:rFonts w:hint="default" w:ascii="黑体" w:hAnsi="黑体" w:eastAsia="黑体" w:cs="黑体"/>
                <w:i/>
                <w:iCs/>
                <w:color w:val="000000"/>
                <w:sz w:val="18"/>
                <w:szCs w:val="18"/>
                <w:u w:val="none"/>
              </w:rPr>
            </w:pPr>
          </w:p>
        </w:tc>
      </w:tr>
      <w:tr w14:paraId="2CF38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D394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4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FD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4B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17C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22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E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85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98347">
            <w:pPr>
              <w:rPr>
                <w:rFonts w:hint="default" w:ascii="黑体" w:hAnsi="黑体" w:eastAsia="黑体" w:cs="黑体"/>
                <w:i/>
                <w:iCs/>
                <w:color w:val="000000"/>
                <w:sz w:val="18"/>
                <w:szCs w:val="18"/>
                <w:u w:val="none"/>
              </w:rPr>
            </w:pPr>
          </w:p>
        </w:tc>
      </w:tr>
      <w:tr w14:paraId="07B29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74F5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2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D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15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E6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7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4A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1F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62315">
            <w:pPr>
              <w:rPr>
                <w:rFonts w:hint="default" w:ascii="黑体" w:hAnsi="黑体" w:eastAsia="黑体" w:cs="黑体"/>
                <w:i/>
                <w:iCs/>
                <w:color w:val="000000"/>
                <w:sz w:val="18"/>
                <w:szCs w:val="18"/>
                <w:u w:val="none"/>
              </w:rPr>
            </w:pPr>
          </w:p>
        </w:tc>
      </w:tr>
      <w:tr w14:paraId="3CF01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81D2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A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0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A0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7F3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3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07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43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013E1">
            <w:pPr>
              <w:rPr>
                <w:rFonts w:hint="default" w:ascii="黑体" w:hAnsi="黑体" w:eastAsia="黑体" w:cs="黑体"/>
                <w:i/>
                <w:iCs/>
                <w:color w:val="000000"/>
                <w:sz w:val="18"/>
                <w:szCs w:val="18"/>
                <w:u w:val="none"/>
              </w:rPr>
            </w:pPr>
          </w:p>
        </w:tc>
      </w:tr>
      <w:tr w14:paraId="59EB9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14F4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7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5EDDF">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8D8D">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3BA3F0">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A9A46">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5D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A4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42A07">
            <w:pPr>
              <w:rPr>
                <w:rFonts w:hint="default" w:ascii="黑体" w:hAnsi="黑体" w:eastAsia="黑体" w:cs="黑体"/>
                <w:i/>
                <w:iCs/>
                <w:color w:val="000000"/>
                <w:sz w:val="18"/>
                <w:szCs w:val="18"/>
                <w:u w:val="none"/>
              </w:rPr>
            </w:pPr>
          </w:p>
        </w:tc>
      </w:tr>
      <w:tr w14:paraId="4D709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099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78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43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4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54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C51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9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44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5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E3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29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1BCC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777B3">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C6D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B52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5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慰问身边好人人数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B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7D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D4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AD3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24</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4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1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1D0BC">
            <w:pPr>
              <w:jc w:val="center"/>
              <w:rPr>
                <w:rFonts w:hint="default" w:ascii="微软雅黑" w:hAnsi="微软雅黑" w:eastAsia="微软雅黑" w:cs="微软雅黑"/>
                <w:i/>
                <w:iCs/>
                <w:color w:val="000000"/>
                <w:sz w:val="16"/>
                <w:szCs w:val="16"/>
                <w:u w:val="none"/>
              </w:rPr>
            </w:pPr>
          </w:p>
        </w:tc>
      </w:tr>
      <w:tr w14:paraId="4A483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CB97D">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E6FFF">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105C3">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27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慰问身边好人完成率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C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58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F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9AEA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CC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17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B6A23">
            <w:pPr>
              <w:jc w:val="center"/>
              <w:rPr>
                <w:rFonts w:hint="default" w:ascii="微软雅黑" w:hAnsi="微软雅黑" w:eastAsia="微软雅黑" w:cs="微软雅黑"/>
                <w:i/>
                <w:iCs/>
                <w:color w:val="000000"/>
                <w:sz w:val="16"/>
                <w:szCs w:val="16"/>
                <w:u w:val="none"/>
              </w:rPr>
            </w:pPr>
          </w:p>
        </w:tc>
      </w:tr>
      <w:tr w14:paraId="6052A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FBCBB">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B30F6">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B09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7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身边好人慰问活动覆盖率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30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B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E0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ABB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3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EC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1C6CB">
            <w:pPr>
              <w:jc w:val="center"/>
              <w:rPr>
                <w:rFonts w:hint="default" w:ascii="微软雅黑" w:hAnsi="微软雅黑" w:eastAsia="微软雅黑" w:cs="微软雅黑"/>
                <w:i/>
                <w:iCs/>
                <w:color w:val="000000"/>
                <w:sz w:val="16"/>
                <w:szCs w:val="16"/>
                <w:u w:val="none"/>
              </w:rPr>
            </w:pPr>
          </w:p>
        </w:tc>
      </w:tr>
      <w:tr w14:paraId="32D0A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BADAC">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F3184">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D2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26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2025年慰问完成及时率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79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33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0C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C73B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D9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95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8B213">
            <w:pPr>
              <w:jc w:val="center"/>
              <w:rPr>
                <w:rFonts w:hint="default" w:ascii="微软雅黑" w:hAnsi="微软雅黑" w:eastAsia="微软雅黑" w:cs="微软雅黑"/>
                <w:i/>
                <w:iCs/>
                <w:color w:val="000000"/>
                <w:sz w:val="16"/>
                <w:szCs w:val="16"/>
                <w:u w:val="none"/>
              </w:rPr>
            </w:pPr>
          </w:p>
        </w:tc>
      </w:tr>
      <w:tr w14:paraId="67536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033E7">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B5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B7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59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群众对社会主义核心价值观的知晓率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A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EC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7E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01C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B3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8D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FC175">
            <w:pPr>
              <w:jc w:val="center"/>
              <w:rPr>
                <w:rFonts w:hint="default" w:ascii="微软雅黑" w:hAnsi="微软雅黑" w:eastAsia="微软雅黑" w:cs="微软雅黑"/>
                <w:i/>
                <w:iCs/>
                <w:color w:val="000000"/>
                <w:sz w:val="16"/>
                <w:szCs w:val="16"/>
                <w:u w:val="none"/>
              </w:rPr>
            </w:pPr>
          </w:p>
        </w:tc>
      </w:tr>
      <w:tr w14:paraId="68B5E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CC77A">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2A79F">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AF4B4">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B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先进典型事迹宣传覆盖率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AD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15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C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D0A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B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A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E3A31">
            <w:pPr>
              <w:jc w:val="center"/>
              <w:rPr>
                <w:rFonts w:hint="default" w:ascii="微软雅黑" w:hAnsi="微软雅黑" w:eastAsia="微软雅黑" w:cs="微软雅黑"/>
                <w:i/>
                <w:iCs/>
                <w:color w:val="000000"/>
                <w:sz w:val="16"/>
                <w:szCs w:val="16"/>
                <w:u w:val="none"/>
              </w:rPr>
            </w:pPr>
          </w:p>
        </w:tc>
      </w:tr>
      <w:tr w14:paraId="42450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B7AD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6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4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B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身边人崇德向善的满意度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A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E3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8D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9D6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68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9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9264D">
            <w:pPr>
              <w:jc w:val="center"/>
              <w:rPr>
                <w:rFonts w:hint="default" w:ascii="微软雅黑" w:hAnsi="微软雅黑" w:eastAsia="微软雅黑" w:cs="微软雅黑"/>
                <w:i/>
                <w:iCs/>
                <w:color w:val="000000"/>
                <w:sz w:val="16"/>
                <w:szCs w:val="16"/>
                <w:u w:val="none"/>
              </w:rPr>
            </w:pPr>
          </w:p>
        </w:tc>
      </w:tr>
      <w:tr w14:paraId="33D73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51B2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D2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E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7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慰问费用</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49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6E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AD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291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5万元</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FF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5F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C6E07">
            <w:pPr>
              <w:jc w:val="center"/>
              <w:rPr>
                <w:rFonts w:hint="default" w:ascii="微软雅黑" w:hAnsi="微软雅黑" w:eastAsia="微软雅黑" w:cs="微软雅黑"/>
                <w:i/>
                <w:iCs/>
                <w:color w:val="000000"/>
                <w:sz w:val="16"/>
                <w:szCs w:val="16"/>
                <w:u w:val="none"/>
              </w:rPr>
            </w:pPr>
          </w:p>
        </w:tc>
      </w:tr>
      <w:tr w14:paraId="54457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B77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B0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2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FEA00">
            <w:pPr>
              <w:rPr>
                <w:rFonts w:hint="eastAsia" w:ascii="宋体" w:hAnsi="宋体" w:eastAsia="宋体" w:cs="宋体"/>
                <w:i w:val="0"/>
                <w:iCs w:val="0"/>
                <w:color w:val="000000"/>
                <w:sz w:val="18"/>
                <w:szCs w:val="18"/>
                <w:u w:val="none"/>
              </w:rPr>
            </w:pPr>
          </w:p>
        </w:tc>
      </w:tr>
      <w:tr w14:paraId="7F9E5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15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AD8A95">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lang w:val="en-US" w:eastAsia="zh-CN" w:bidi="ar"/>
              </w:rPr>
              <w:t>项目自评总分100分，礼遇“好人”，对获评“中国好人”“四川好人”“感动阿坝年度人物”进行了慰问帮扶，发放帮扶资金50000元，充分体现党委、政府对身边好人的关心、关怀。</w:t>
            </w:r>
          </w:p>
        </w:tc>
      </w:tr>
      <w:tr w14:paraId="521B1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89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BA22EC">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lang w:val="en-US" w:eastAsia="zh-CN" w:bidi="ar"/>
              </w:rPr>
              <w:t>无</w:t>
            </w:r>
          </w:p>
        </w:tc>
      </w:tr>
      <w:tr w14:paraId="18BD6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AE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0FEBD1">
            <w:pPr>
              <w:keepNext w:val="0"/>
              <w:keepLines w:val="0"/>
              <w:widowControl/>
              <w:suppressLineNumbers w:val="0"/>
              <w:jc w:val="left"/>
              <w:textAlignment w:val="center"/>
              <w:rPr>
                <w:rFonts w:hint="default" w:ascii="微软雅黑" w:hAnsi="微软雅黑" w:eastAsia="微软雅黑" w:cs="微软雅黑"/>
                <w:b/>
                <w:bCs/>
                <w:i w:val="0"/>
                <w:iCs w:val="0"/>
                <w:color w:val="000000"/>
                <w:sz w:val="16"/>
                <w:szCs w:val="16"/>
                <w:u w:val="none"/>
              </w:rPr>
            </w:pPr>
            <w:r>
              <w:rPr>
                <w:rFonts w:hint="default" w:ascii="微软雅黑" w:hAnsi="微软雅黑" w:eastAsia="微软雅黑" w:cs="微软雅黑"/>
                <w:b/>
                <w:bCs/>
                <w:i w:val="0"/>
                <w:iCs w:val="0"/>
                <w:color w:val="000000"/>
                <w:kern w:val="0"/>
                <w:sz w:val="16"/>
                <w:szCs w:val="16"/>
                <w:u w:val="none"/>
                <w:lang w:val="en-US" w:eastAsia="zh-CN" w:bidi="ar"/>
              </w:rPr>
              <w:t>无</w:t>
            </w:r>
          </w:p>
        </w:tc>
      </w:tr>
      <w:tr w14:paraId="22D6E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D3EEA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项目负责人：陆让</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E9336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459A8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71EE6FC6">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0EF70EBE">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4A63EC3E">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64127A71">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16403067">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37F01852">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2B5F029D">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2183855A">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578B2FED">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2ED587D4">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50CAE7BD">
            <w:pPr>
              <w:rPr>
                <w:rFonts w:hint="eastAsia" w:ascii="宋体" w:hAnsi="宋体" w:eastAsia="宋体" w:cs="宋体"/>
                <w:i w:val="0"/>
                <w:iCs w:val="0"/>
                <w:color w:val="000000"/>
                <w:sz w:val="18"/>
                <w:szCs w:val="18"/>
                <w:u w:val="none"/>
              </w:rPr>
            </w:pPr>
          </w:p>
        </w:tc>
      </w:tr>
      <w:tr w14:paraId="646E3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3181BF">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0260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D1A7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8001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51320022T000000356466-文明城市创建模拟测评</w:t>
            </w:r>
          </w:p>
        </w:tc>
      </w:tr>
      <w:tr w14:paraId="7E768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064F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48F3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6B6CEFC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B41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州委宣传部（文明办）</w:t>
            </w:r>
          </w:p>
        </w:tc>
      </w:tr>
      <w:tr w14:paraId="726BB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ABF2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DEA5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48C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0B5E5F">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B918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36F0D">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28E9F">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595D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全国文明城市测评体系》，测评人员根据各县（市）上报的点位信息,随机抽辖区内广场、公园、公交线路、公交站点、出租车、汽车站、火车站、主干道、商业大街、交通路口、社区、网吧等重点公共场所,自行进行实地暗访考察,查看并记录相关问题。对辖区内治安环境、“黄赌毒”现象、乱扔垃圾、公共设施、交通秩序、公共场所喧哗、公交让座、为他人指路、公益活动、志愿服务、道德模范身边好人评选、迎世博迎全运讲文明、创建文明城市的看法评价认同知晓有关情况。通过文明城市创建模拟测评，发现并整改问题，提升城市治理能力和水平，增强市民文明意识。</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4A504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由于省级及以下文明城市评选不再开展，相关费用退回财政。</w:t>
            </w:r>
          </w:p>
        </w:tc>
      </w:tr>
      <w:tr w14:paraId="2AE57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BE0D6">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738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9868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由于省级及以下文明城市评选不再开展，相关费用退回财政。</w:t>
            </w:r>
          </w:p>
        </w:tc>
      </w:tr>
      <w:tr w14:paraId="3E0D0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E97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3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33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27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282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7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54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D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F7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78BB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B74A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29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21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D8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0.28</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7F1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0.28</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FE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82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924C">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E16FFA">
            <w:pPr>
              <w:rPr>
                <w:rFonts w:hint="default" w:ascii="黑体" w:hAnsi="黑体" w:eastAsia="黑体" w:cs="黑体"/>
                <w:i/>
                <w:iCs/>
                <w:color w:val="000000"/>
                <w:sz w:val="18"/>
                <w:szCs w:val="18"/>
                <w:u w:val="none"/>
              </w:rPr>
            </w:pPr>
          </w:p>
        </w:tc>
      </w:tr>
      <w:tr w14:paraId="1D2AC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FD5A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FE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26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F8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0.28</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17B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0.28</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99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07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1E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09E90">
            <w:pPr>
              <w:rPr>
                <w:rFonts w:hint="default" w:ascii="黑体" w:hAnsi="黑体" w:eastAsia="黑体" w:cs="黑体"/>
                <w:i/>
                <w:iCs/>
                <w:color w:val="000000"/>
                <w:sz w:val="18"/>
                <w:szCs w:val="18"/>
                <w:u w:val="none"/>
              </w:rPr>
            </w:pPr>
          </w:p>
        </w:tc>
      </w:tr>
      <w:tr w14:paraId="37C30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A11A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B1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7E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B4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592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E1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A2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D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4879E">
            <w:pPr>
              <w:rPr>
                <w:rFonts w:hint="default" w:ascii="黑体" w:hAnsi="黑体" w:eastAsia="黑体" w:cs="黑体"/>
                <w:i/>
                <w:iCs/>
                <w:color w:val="000000"/>
                <w:sz w:val="18"/>
                <w:szCs w:val="18"/>
                <w:u w:val="none"/>
              </w:rPr>
            </w:pPr>
          </w:p>
        </w:tc>
      </w:tr>
      <w:tr w14:paraId="1DA95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3563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EE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31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A4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F20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BA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20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F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06178">
            <w:pPr>
              <w:rPr>
                <w:rFonts w:hint="default" w:ascii="黑体" w:hAnsi="黑体" w:eastAsia="黑体" w:cs="黑体"/>
                <w:i/>
                <w:iCs/>
                <w:color w:val="000000"/>
                <w:sz w:val="18"/>
                <w:szCs w:val="18"/>
                <w:u w:val="none"/>
              </w:rPr>
            </w:pPr>
          </w:p>
        </w:tc>
      </w:tr>
      <w:tr w14:paraId="5AFA4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F20A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23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3CB59">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FDDC">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4D3586">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F76D">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D9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5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04BAB">
            <w:pPr>
              <w:rPr>
                <w:rFonts w:hint="default" w:ascii="黑体" w:hAnsi="黑体" w:eastAsia="黑体" w:cs="黑体"/>
                <w:i/>
                <w:iCs/>
                <w:color w:val="000000"/>
                <w:sz w:val="18"/>
                <w:szCs w:val="18"/>
                <w:u w:val="none"/>
              </w:rPr>
            </w:pPr>
          </w:p>
        </w:tc>
      </w:tr>
      <w:tr w14:paraId="1E6BF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37C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B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02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4E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D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F2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38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9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2C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59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87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5FAC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2A278">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BAE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11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4D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文明城市创建测评县个数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0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99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DE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BC4E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13</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15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CE009">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07701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由于省级及以下文明城市评选不再开展，相关费用退回财政。</w:t>
            </w:r>
          </w:p>
        </w:tc>
      </w:tr>
      <w:tr w14:paraId="2487F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34EE6">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81FC2">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AFEA7">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AA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文明城市创建模拟测评走访人数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6B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9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7F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1C20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B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91547">
            <w:pPr>
              <w:jc w:val="center"/>
              <w:rPr>
                <w:rFonts w:hint="eastAsia" w:ascii="宋体" w:hAnsi="宋体" w:eastAsia="宋体" w:cs="宋体"/>
                <w:i w:val="0"/>
                <w:iCs w:val="0"/>
                <w:color w:val="000000"/>
                <w:sz w:val="18"/>
                <w:szCs w:val="18"/>
                <w:u w:val="none"/>
              </w:rPr>
            </w:pP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6A29C">
            <w:pPr>
              <w:jc w:val="center"/>
              <w:rPr>
                <w:rFonts w:hint="default" w:ascii="微软雅黑" w:hAnsi="微软雅黑" w:eastAsia="微软雅黑" w:cs="微软雅黑"/>
                <w:i/>
                <w:iCs/>
                <w:color w:val="000000"/>
                <w:sz w:val="16"/>
                <w:szCs w:val="16"/>
                <w:u w:val="none"/>
              </w:rPr>
            </w:pPr>
          </w:p>
        </w:tc>
      </w:tr>
      <w:tr w14:paraId="61152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D821D">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86DDA">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73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D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开展文明城市创建模拟测评达标率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47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1F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9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FAC9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DE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EFA81">
            <w:pPr>
              <w:jc w:val="center"/>
              <w:rPr>
                <w:rFonts w:hint="eastAsia" w:ascii="宋体" w:hAnsi="宋体" w:eastAsia="宋体" w:cs="宋体"/>
                <w:i w:val="0"/>
                <w:iCs w:val="0"/>
                <w:color w:val="000000"/>
                <w:sz w:val="18"/>
                <w:szCs w:val="18"/>
                <w:u w:val="none"/>
              </w:rPr>
            </w:pP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95107">
            <w:pPr>
              <w:jc w:val="center"/>
              <w:rPr>
                <w:rFonts w:hint="default" w:ascii="微软雅黑" w:hAnsi="微软雅黑" w:eastAsia="微软雅黑" w:cs="微软雅黑"/>
                <w:i/>
                <w:iCs/>
                <w:color w:val="000000"/>
                <w:sz w:val="16"/>
                <w:szCs w:val="16"/>
                <w:u w:val="none"/>
              </w:rPr>
            </w:pPr>
          </w:p>
        </w:tc>
      </w:tr>
      <w:tr w14:paraId="06F01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2E2E7">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DB5F0">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25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A9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文明城市创建测评完成率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A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24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D5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F84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22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F50D9">
            <w:pPr>
              <w:jc w:val="center"/>
              <w:rPr>
                <w:rFonts w:hint="eastAsia" w:ascii="宋体" w:hAnsi="宋体" w:eastAsia="宋体" w:cs="宋体"/>
                <w:i w:val="0"/>
                <w:iCs w:val="0"/>
                <w:color w:val="000000"/>
                <w:sz w:val="18"/>
                <w:szCs w:val="18"/>
                <w:u w:val="none"/>
              </w:rPr>
            </w:pP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AC0A3">
            <w:pPr>
              <w:jc w:val="center"/>
              <w:rPr>
                <w:rFonts w:hint="default" w:ascii="微软雅黑" w:hAnsi="微软雅黑" w:eastAsia="微软雅黑" w:cs="微软雅黑"/>
                <w:i/>
                <w:iCs/>
                <w:color w:val="000000"/>
                <w:sz w:val="16"/>
                <w:szCs w:val="16"/>
                <w:u w:val="none"/>
              </w:rPr>
            </w:pPr>
          </w:p>
        </w:tc>
      </w:tr>
      <w:tr w14:paraId="589E0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97B0E">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13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BC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9E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提升城市治理能力和治理水平</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E7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15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29E0">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B510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有效促进</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6A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9916">
            <w:pPr>
              <w:jc w:val="center"/>
              <w:rPr>
                <w:rFonts w:hint="eastAsia" w:ascii="宋体" w:hAnsi="宋体" w:eastAsia="宋体" w:cs="宋体"/>
                <w:i w:val="0"/>
                <w:iCs w:val="0"/>
                <w:color w:val="000000"/>
                <w:sz w:val="18"/>
                <w:szCs w:val="18"/>
                <w:u w:val="none"/>
              </w:rPr>
            </w:pP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A75BA">
            <w:pPr>
              <w:jc w:val="center"/>
              <w:rPr>
                <w:rFonts w:hint="default" w:ascii="微软雅黑" w:hAnsi="微软雅黑" w:eastAsia="微软雅黑" w:cs="微软雅黑"/>
                <w:i/>
                <w:iCs/>
                <w:color w:val="000000"/>
                <w:sz w:val="16"/>
                <w:szCs w:val="16"/>
                <w:u w:val="none"/>
              </w:rPr>
            </w:pPr>
          </w:p>
        </w:tc>
      </w:tr>
      <w:tr w14:paraId="54239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3A93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90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0F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32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干部群众对城市建设满意度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07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6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2F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D831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98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EE05">
            <w:pPr>
              <w:jc w:val="center"/>
              <w:rPr>
                <w:rFonts w:hint="eastAsia" w:ascii="宋体" w:hAnsi="宋体" w:eastAsia="宋体" w:cs="宋体"/>
                <w:i w:val="0"/>
                <w:iCs w:val="0"/>
                <w:color w:val="000000"/>
                <w:sz w:val="18"/>
                <w:szCs w:val="18"/>
                <w:u w:val="none"/>
              </w:rPr>
            </w:pP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355B8">
            <w:pPr>
              <w:jc w:val="center"/>
              <w:rPr>
                <w:rFonts w:hint="default" w:ascii="微软雅黑" w:hAnsi="微软雅黑" w:eastAsia="微软雅黑" w:cs="微软雅黑"/>
                <w:i/>
                <w:iCs/>
                <w:color w:val="000000"/>
                <w:sz w:val="16"/>
                <w:szCs w:val="16"/>
                <w:u w:val="none"/>
              </w:rPr>
            </w:pPr>
          </w:p>
        </w:tc>
      </w:tr>
      <w:tr w14:paraId="2C4EB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9236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9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7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94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成本控制范围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E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F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A5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DCDB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0.28</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74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A661">
            <w:pPr>
              <w:jc w:val="center"/>
              <w:rPr>
                <w:rFonts w:hint="eastAsia" w:ascii="宋体" w:hAnsi="宋体" w:eastAsia="宋体" w:cs="宋体"/>
                <w:i w:val="0"/>
                <w:iCs w:val="0"/>
                <w:color w:val="000000"/>
                <w:sz w:val="18"/>
                <w:szCs w:val="18"/>
                <w:u w:val="none"/>
              </w:rPr>
            </w:pP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001C6">
            <w:pPr>
              <w:jc w:val="center"/>
              <w:rPr>
                <w:rFonts w:hint="default" w:ascii="微软雅黑" w:hAnsi="微软雅黑" w:eastAsia="微软雅黑" w:cs="微软雅黑"/>
                <w:i/>
                <w:iCs/>
                <w:color w:val="000000"/>
                <w:sz w:val="16"/>
                <w:szCs w:val="16"/>
                <w:u w:val="none"/>
              </w:rPr>
            </w:pPr>
          </w:p>
        </w:tc>
      </w:tr>
      <w:tr w14:paraId="4A962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6BD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1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29D51">
            <w:pPr>
              <w:rPr>
                <w:rFonts w:hint="eastAsia" w:ascii="宋体" w:hAnsi="宋体" w:eastAsia="宋体" w:cs="宋体"/>
                <w:i w:val="0"/>
                <w:iCs w:val="0"/>
                <w:color w:val="000000"/>
                <w:sz w:val="18"/>
                <w:szCs w:val="18"/>
                <w:u w:val="none"/>
              </w:rPr>
            </w:pP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34560">
            <w:pPr>
              <w:jc w:val="center"/>
              <w:rPr>
                <w:rFonts w:hint="default" w:ascii="微软雅黑" w:hAnsi="微软雅黑" w:eastAsia="微软雅黑" w:cs="微软雅黑"/>
                <w:i/>
                <w:iCs/>
                <w:color w:val="000000"/>
                <w:sz w:val="16"/>
                <w:szCs w:val="16"/>
                <w:u w:val="none"/>
              </w:rPr>
            </w:pPr>
          </w:p>
        </w:tc>
      </w:tr>
      <w:tr w14:paraId="0A0A1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56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F01C2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由于省级及以下文明城市评选不再开展，相关费用退回财政。</w:t>
            </w:r>
          </w:p>
        </w:tc>
      </w:tr>
      <w:tr w14:paraId="09AC0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F4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0C050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1656F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F9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11CC7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3EC2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13912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项目负责人：陆让</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4B105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68BAD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6DC201F9">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7D573FB7">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3DE3E5A3">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4A3AB523">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4898A6AB">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4E898C59">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51B805D7">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3EB133DE">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0C60EFF4">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3D9537CE">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40496F51">
            <w:pPr>
              <w:rPr>
                <w:rFonts w:hint="eastAsia" w:ascii="宋体" w:hAnsi="宋体" w:eastAsia="宋体" w:cs="宋体"/>
                <w:i w:val="0"/>
                <w:iCs w:val="0"/>
                <w:color w:val="000000"/>
                <w:sz w:val="18"/>
                <w:szCs w:val="18"/>
                <w:u w:val="none"/>
              </w:rPr>
            </w:pPr>
          </w:p>
        </w:tc>
      </w:tr>
      <w:tr w14:paraId="2DF22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DED11F5">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6151A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8B95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DD46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51320023T000007593236-中国青少年精神文化滋养地价值报告撰写发布及相关活动策划宣传（浙江对口支援提质增效项目代管资金）</w:t>
            </w:r>
          </w:p>
        </w:tc>
      </w:tr>
      <w:tr w14:paraId="19E4F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4EDD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E111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56C678D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001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州委宣传部（文明办）</w:t>
            </w:r>
          </w:p>
        </w:tc>
      </w:tr>
      <w:tr w14:paraId="52E27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727C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CE5F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308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AE5B2A">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4666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084EF">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28080">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490A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两减的背景下，围绕浙川两地青少年交往交流交融这个主题，通过夏令营和冬令营活动，开发系列研学体验产品，组织东部青少年走进阿坝接受红色文化特别是长征精神、抗震救灾精神洗礼，使阿坝州成为中国青少年精神文化滋养地和成长打卡圣地。以此为依托，进一步向国家相关部委申请阿坝州作为中国青少年精神文化滋养地进行命名和挂牌。同时，组织更多的阿坝州青少年走出大山，到东部沿海地区开拓视野、增长见闻，全面推动浙阿两地青少年交往交流交融，增强民族认同感、归属感，</w:t>
            </w:r>
            <w:r>
              <w:rPr>
                <w:rFonts w:hint="eastAsia" w:ascii="宋体" w:hAnsi="宋体" w:cs="宋体"/>
                <w:i w:val="0"/>
                <w:iCs w:val="0"/>
                <w:color w:val="000000"/>
                <w:kern w:val="0"/>
                <w:sz w:val="18"/>
                <w:szCs w:val="18"/>
                <w:u w:val="none"/>
                <w:lang w:val="en-US" w:eastAsia="zh-CN" w:bidi="ar"/>
              </w:rPr>
              <w:t>铸牢中华民族共同体意识</w:t>
            </w:r>
            <w:r>
              <w:rPr>
                <w:rFonts w:ascii="宋体" w:hAnsi="宋体" w:eastAsia="宋体" w:cs="宋体"/>
                <w:i w:val="0"/>
                <w:iCs w:val="0"/>
                <w:color w:val="000000"/>
                <w:kern w:val="0"/>
                <w:sz w:val="18"/>
                <w:szCs w:val="18"/>
                <w:u w:val="none"/>
                <w:lang w:val="en-US" w:eastAsia="zh-CN" w:bidi="ar"/>
              </w:rPr>
              <w:t>。</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C3FC9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该项目总预算为80万元，按照项目内容，前期已经拨付56万元。剩余24万根据双方协商情况，在2025年12月前完成拨付。</w:t>
            </w:r>
          </w:p>
        </w:tc>
      </w:tr>
      <w:tr w14:paraId="6313A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797A0">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4DD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D3F3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2022年下半年启动，2025上半年完成价值报告撰写，推进相关活动策划开展。</w:t>
            </w:r>
          </w:p>
        </w:tc>
      </w:tr>
      <w:tr w14:paraId="06B85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591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C4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4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50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1B5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12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88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71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22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FEA2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DD23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76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81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1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23.56</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7D6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19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F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A5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34CA35">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该项目总预算为80万元，按照项目内容，前期已经拨付56万元。剩余24万根据双方协商情况，在2025年12月前完成拨付。</w:t>
            </w:r>
          </w:p>
        </w:tc>
      </w:tr>
      <w:tr w14:paraId="78F81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9DFA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6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72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6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75E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C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B1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B3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6B070">
            <w:pPr>
              <w:jc w:val="center"/>
              <w:rPr>
                <w:rFonts w:hint="default" w:ascii="黑体" w:hAnsi="黑体" w:eastAsia="黑体" w:cs="黑体"/>
                <w:i w:val="0"/>
                <w:iCs w:val="0"/>
                <w:color w:val="000000"/>
                <w:sz w:val="18"/>
                <w:szCs w:val="18"/>
                <w:u w:val="none"/>
              </w:rPr>
            </w:pPr>
          </w:p>
        </w:tc>
      </w:tr>
      <w:tr w14:paraId="7711A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1C33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B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2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61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0FA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44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D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CF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39542">
            <w:pPr>
              <w:jc w:val="center"/>
              <w:rPr>
                <w:rFonts w:hint="default" w:ascii="黑体" w:hAnsi="黑体" w:eastAsia="黑体" w:cs="黑体"/>
                <w:i w:val="0"/>
                <w:iCs w:val="0"/>
                <w:color w:val="000000"/>
                <w:sz w:val="18"/>
                <w:szCs w:val="18"/>
                <w:u w:val="none"/>
              </w:rPr>
            </w:pPr>
          </w:p>
        </w:tc>
      </w:tr>
      <w:tr w14:paraId="57E5A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ABBE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B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9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8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23.56</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B38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B0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D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DE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E6177">
            <w:pPr>
              <w:jc w:val="center"/>
              <w:rPr>
                <w:rFonts w:hint="default" w:ascii="黑体" w:hAnsi="黑体" w:eastAsia="黑体" w:cs="黑体"/>
                <w:i w:val="0"/>
                <w:iCs w:val="0"/>
                <w:color w:val="000000"/>
                <w:sz w:val="18"/>
                <w:szCs w:val="18"/>
                <w:u w:val="none"/>
              </w:rPr>
            </w:pPr>
          </w:p>
        </w:tc>
      </w:tr>
      <w:tr w14:paraId="3C667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6BF8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72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ECD02">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C0DC">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9090BF">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44DC">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0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5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F1360">
            <w:pPr>
              <w:jc w:val="center"/>
              <w:rPr>
                <w:rFonts w:hint="default" w:ascii="黑体" w:hAnsi="黑体" w:eastAsia="黑体" w:cs="黑体"/>
                <w:i w:val="0"/>
                <w:iCs w:val="0"/>
                <w:color w:val="000000"/>
                <w:sz w:val="18"/>
                <w:szCs w:val="18"/>
                <w:u w:val="none"/>
              </w:rPr>
            </w:pPr>
          </w:p>
        </w:tc>
      </w:tr>
      <w:tr w14:paraId="17F13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2C5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CB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67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0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25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05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66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C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A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A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E1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7118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C03CD">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9DB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234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D1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完成报告篇数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42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7C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05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E9BB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26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4C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42FA">
            <w:pPr>
              <w:jc w:val="center"/>
              <w:rPr>
                <w:rFonts w:hint="default" w:ascii="微软雅黑" w:hAnsi="微软雅黑" w:eastAsia="微软雅黑" w:cs="微软雅黑"/>
                <w:i/>
                <w:iCs/>
                <w:color w:val="000000"/>
                <w:sz w:val="16"/>
                <w:szCs w:val="16"/>
                <w:u w:val="none"/>
              </w:rPr>
            </w:pPr>
          </w:p>
        </w:tc>
      </w:tr>
      <w:tr w14:paraId="2751D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5BD3B">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4EF65">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C6697">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51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实现农产品销售金额</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A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6E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42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3CD6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80万元</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1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9C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165A1">
            <w:pPr>
              <w:jc w:val="center"/>
              <w:rPr>
                <w:rFonts w:hint="default" w:ascii="微软雅黑" w:hAnsi="微软雅黑" w:eastAsia="微软雅黑" w:cs="微软雅黑"/>
                <w:i/>
                <w:iCs/>
                <w:color w:val="000000"/>
                <w:sz w:val="16"/>
                <w:szCs w:val="16"/>
                <w:u w:val="none"/>
              </w:rPr>
            </w:pPr>
          </w:p>
        </w:tc>
      </w:tr>
      <w:tr w14:paraId="2CF20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9585E">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FEEBC">
            <w:pPr>
              <w:jc w:val="center"/>
              <w:rPr>
                <w:rFonts w:hint="eastAsia" w:ascii="宋体" w:hAnsi="宋体" w:eastAsia="宋体" w:cs="宋体"/>
                <w:i w:val="0"/>
                <w:iCs w:val="0"/>
                <w:color w:val="000000"/>
                <w:sz w:val="18"/>
                <w:szCs w:val="18"/>
                <w:u w:val="none"/>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19D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A9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报告提交及时率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A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D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9E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D957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5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28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17CEE">
            <w:pPr>
              <w:jc w:val="center"/>
              <w:rPr>
                <w:rFonts w:hint="default" w:ascii="微软雅黑" w:hAnsi="微软雅黑" w:eastAsia="微软雅黑" w:cs="微软雅黑"/>
                <w:i/>
                <w:iCs/>
                <w:color w:val="000000"/>
                <w:sz w:val="16"/>
                <w:szCs w:val="16"/>
                <w:u w:val="none"/>
              </w:rPr>
            </w:pPr>
          </w:p>
        </w:tc>
      </w:tr>
      <w:tr w14:paraId="78B47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378E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4B739">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98DCF">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ED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农产品销售达标率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614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7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F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31B9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7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CF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CE3B3">
            <w:pPr>
              <w:jc w:val="center"/>
              <w:rPr>
                <w:rFonts w:hint="default" w:ascii="微软雅黑" w:hAnsi="微软雅黑" w:eastAsia="微软雅黑" w:cs="微软雅黑"/>
                <w:i/>
                <w:iCs/>
                <w:color w:val="000000"/>
                <w:sz w:val="16"/>
                <w:szCs w:val="16"/>
                <w:u w:val="none"/>
              </w:rPr>
            </w:pPr>
          </w:p>
        </w:tc>
      </w:tr>
      <w:tr w14:paraId="4FC38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3550C">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0AE11">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B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56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完成时效</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40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F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DE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D43A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4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F5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660A">
            <w:pPr>
              <w:jc w:val="center"/>
              <w:rPr>
                <w:rFonts w:hint="default" w:ascii="微软雅黑" w:hAnsi="微软雅黑" w:eastAsia="微软雅黑" w:cs="微软雅黑"/>
                <w:i/>
                <w:iCs/>
                <w:color w:val="000000"/>
                <w:sz w:val="16"/>
                <w:szCs w:val="16"/>
                <w:u w:val="none"/>
              </w:rPr>
            </w:pPr>
          </w:p>
        </w:tc>
      </w:tr>
      <w:tr w14:paraId="2D438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472C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CD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B0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AF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提升阿坝州文旅及农特产品在浙江地区的知名度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81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AE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显著成效</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F67D">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9402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显著成效</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F0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B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30A51">
            <w:pPr>
              <w:jc w:val="center"/>
              <w:rPr>
                <w:rFonts w:hint="default" w:ascii="微软雅黑" w:hAnsi="微软雅黑" w:eastAsia="微软雅黑" w:cs="微软雅黑"/>
                <w:i/>
                <w:iCs/>
                <w:color w:val="000000"/>
                <w:sz w:val="16"/>
                <w:szCs w:val="16"/>
                <w:u w:val="none"/>
              </w:rPr>
            </w:pPr>
          </w:p>
        </w:tc>
      </w:tr>
      <w:tr w14:paraId="473AA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3F19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61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01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BA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合作方满意度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AE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B7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6F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A4B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D4D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FE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C810B">
            <w:pPr>
              <w:jc w:val="center"/>
              <w:rPr>
                <w:rFonts w:hint="default" w:ascii="微软雅黑" w:hAnsi="微软雅黑" w:eastAsia="微软雅黑" w:cs="微软雅黑"/>
                <w:i/>
                <w:iCs/>
                <w:color w:val="000000"/>
                <w:sz w:val="16"/>
                <w:szCs w:val="16"/>
                <w:u w:val="none"/>
              </w:rPr>
            </w:pPr>
          </w:p>
        </w:tc>
      </w:tr>
      <w:tr w14:paraId="7A081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054C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97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A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47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方案资金预算控制</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8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3D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1A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32B0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24万元</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34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3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BA48C">
            <w:pPr>
              <w:jc w:val="center"/>
              <w:rPr>
                <w:rFonts w:hint="default" w:ascii="微软雅黑" w:hAnsi="微软雅黑" w:eastAsia="微软雅黑" w:cs="微软雅黑"/>
                <w:i/>
                <w:iCs/>
                <w:color w:val="000000"/>
                <w:sz w:val="16"/>
                <w:szCs w:val="16"/>
                <w:u w:val="none"/>
              </w:rPr>
            </w:pPr>
          </w:p>
        </w:tc>
      </w:tr>
      <w:tr w14:paraId="65922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1AE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E0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B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9411">
            <w:pPr>
              <w:rPr>
                <w:rFonts w:hint="eastAsia" w:ascii="宋体" w:hAnsi="宋体" w:eastAsia="宋体" w:cs="宋体"/>
                <w:i w:val="0"/>
                <w:iCs w:val="0"/>
                <w:color w:val="000000"/>
                <w:sz w:val="18"/>
                <w:szCs w:val="18"/>
                <w:u w:val="none"/>
              </w:rPr>
            </w:pPr>
          </w:p>
        </w:tc>
      </w:tr>
      <w:tr w14:paraId="72C0C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6F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76B35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项目自评总分100分，结合“阿坝州精神文化资源”，提炼出“中华青少年精神文化滋养”的内容，并进一步凝炼出阿坝州“中华青少年精神文化滋养地”的独特内涵。</w:t>
            </w:r>
          </w:p>
        </w:tc>
      </w:tr>
      <w:tr w14:paraId="51494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1F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F178A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BAD5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D7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F30D5F">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79A2E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9217C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项目负责人：陆让</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0701F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77C62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20BD8DB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2153B5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D8A5D3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36F5FE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D1384F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C4C6CF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AE144F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B1A733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95D65D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7690F5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6DF5EB0">
            <w:pPr>
              <w:rPr>
                <w:rFonts w:hint="eastAsia" w:ascii="宋体" w:hAnsi="宋体" w:eastAsia="宋体" w:cs="宋体"/>
                <w:i w:val="0"/>
                <w:iCs w:val="0"/>
                <w:color w:val="000000"/>
                <w:sz w:val="22"/>
                <w:szCs w:val="22"/>
                <w:u w:val="none"/>
              </w:rPr>
            </w:pPr>
          </w:p>
        </w:tc>
      </w:tr>
      <w:tr w14:paraId="2C522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72E3EA7">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7C186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46AB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71FA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51320021T000000044685-博览会及五个一评选工作经费</w:t>
            </w:r>
          </w:p>
        </w:tc>
      </w:tr>
      <w:tr w14:paraId="7C838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CE4E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547F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412BBC9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15D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州委宣传部（文艺科）</w:t>
            </w:r>
          </w:p>
        </w:tc>
      </w:tr>
      <w:tr w14:paraId="2B0D0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8560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484F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72C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F38E6E">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3D01E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6AACD">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17AD8">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C4C5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创意设计作品、文旅特色产品等参加博览会，宣传推介特色文化产品，进一步激发我州文化产品的创新创造活力。组织文艺作品评选，推出一批优秀文艺作品，让观众在欣赏艺术的同时感受生活的美好，更能潜移默化传递积极向上的社会主义核心价值观。</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57A29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组织我州3家企事业单位的创意设计作品、文旅特色产品等参加文博会，宣传推介我州特色文化产品。推动电影《天宝》宣传推广，并在全国上映。</w:t>
            </w:r>
          </w:p>
        </w:tc>
      </w:tr>
      <w:tr w14:paraId="32405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6ACD2">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EC7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32FE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黄龙管理局、汶川杨华珍藏羌织绣传播有限公司、理县圆梦羌绣专业合作社3家企事业单位的创意设计作品、文旅特色产品等参加第二十一届深圳文化博览会，宣传推介特色文化产品，进一步激发我州文化产品的创新创造活力。推荐7个项目列入四川重大文化产业项目投资机遇清单。开展电影《天宝》宣传推广，在北京举办全国首映式，成都市举办全省首映式，在阿坝州各大影院进行宣传推广。</w:t>
            </w:r>
          </w:p>
        </w:tc>
      </w:tr>
      <w:tr w14:paraId="008EF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D32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78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50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C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520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59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20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80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06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1A46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9DB3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C3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3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70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1C5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F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AD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F82D8">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89E149">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E5F7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B750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CB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8D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45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0DD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EC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0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7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EBED9">
            <w:pPr>
              <w:rPr>
                <w:rFonts w:hint="default" w:ascii="黑体" w:hAnsi="黑体" w:eastAsia="黑体" w:cs="黑体"/>
                <w:i/>
                <w:iCs/>
                <w:color w:val="000000"/>
                <w:sz w:val="18"/>
                <w:szCs w:val="18"/>
                <w:u w:val="none"/>
              </w:rPr>
            </w:pPr>
          </w:p>
        </w:tc>
      </w:tr>
      <w:tr w14:paraId="51A15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5E94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21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F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14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079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B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EA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1D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05766">
            <w:pPr>
              <w:rPr>
                <w:rFonts w:hint="default" w:ascii="黑体" w:hAnsi="黑体" w:eastAsia="黑体" w:cs="黑体"/>
                <w:i/>
                <w:iCs/>
                <w:color w:val="000000"/>
                <w:sz w:val="18"/>
                <w:szCs w:val="18"/>
                <w:u w:val="none"/>
              </w:rPr>
            </w:pPr>
          </w:p>
        </w:tc>
      </w:tr>
      <w:tr w14:paraId="32626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6AB6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9D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2C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10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276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10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16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5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49B59">
            <w:pPr>
              <w:rPr>
                <w:rFonts w:hint="default" w:ascii="黑体" w:hAnsi="黑体" w:eastAsia="黑体" w:cs="黑体"/>
                <w:i/>
                <w:iCs/>
                <w:color w:val="000000"/>
                <w:sz w:val="18"/>
                <w:szCs w:val="18"/>
                <w:u w:val="none"/>
              </w:rPr>
            </w:pPr>
          </w:p>
        </w:tc>
      </w:tr>
      <w:tr w14:paraId="28275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E6A8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43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629D4">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EF9BC">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B5EB5C">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87F7D">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B9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A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6154D">
            <w:pPr>
              <w:rPr>
                <w:rFonts w:hint="default" w:ascii="黑体" w:hAnsi="黑体" w:eastAsia="黑体" w:cs="黑体"/>
                <w:i/>
                <w:iCs/>
                <w:color w:val="000000"/>
                <w:sz w:val="18"/>
                <w:szCs w:val="18"/>
                <w:u w:val="none"/>
              </w:rPr>
            </w:pPr>
          </w:p>
        </w:tc>
      </w:tr>
      <w:tr w14:paraId="2232B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94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43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03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55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D0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0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A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4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86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AE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E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C61A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1D8A6">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59C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8FD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E9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组织参加文艺交流活动次数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0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EC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C4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2409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4D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36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7BCDA">
            <w:pPr>
              <w:jc w:val="center"/>
              <w:rPr>
                <w:rFonts w:hint="default" w:ascii="微软雅黑" w:hAnsi="微软雅黑" w:eastAsia="微软雅黑" w:cs="微软雅黑"/>
                <w:i/>
                <w:iCs/>
                <w:color w:val="000000"/>
                <w:sz w:val="16"/>
                <w:szCs w:val="16"/>
                <w:u w:val="none"/>
              </w:rPr>
            </w:pPr>
          </w:p>
        </w:tc>
      </w:tr>
      <w:tr w14:paraId="52130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672E7">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58813">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C01DD">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F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组织参加博览会次数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84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0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38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05E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1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7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F2F7">
            <w:pPr>
              <w:jc w:val="center"/>
              <w:rPr>
                <w:rFonts w:hint="default" w:ascii="微软雅黑" w:hAnsi="微软雅黑" w:eastAsia="微软雅黑" w:cs="微软雅黑"/>
                <w:i/>
                <w:iCs/>
                <w:color w:val="000000"/>
                <w:sz w:val="16"/>
                <w:szCs w:val="16"/>
                <w:u w:val="none"/>
              </w:rPr>
            </w:pPr>
          </w:p>
        </w:tc>
      </w:tr>
      <w:tr w14:paraId="39872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64DA8">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DB925">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02054">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8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带动参与人次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71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5A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6D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C844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EE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4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1C19E">
            <w:pPr>
              <w:jc w:val="center"/>
              <w:rPr>
                <w:rFonts w:hint="default" w:ascii="微软雅黑" w:hAnsi="微软雅黑" w:eastAsia="微软雅黑" w:cs="微软雅黑"/>
                <w:i/>
                <w:iCs/>
                <w:color w:val="000000"/>
                <w:sz w:val="16"/>
                <w:szCs w:val="16"/>
                <w:u w:val="none"/>
              </w:rPr>
            </w:pPr>
          </w:p>
        </w:tc>
      </w:tr>
      <w:tr w14:paraId="24EED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CF6DA">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EA153">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8EC17">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1B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推荐我州特色文旅产品个数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0C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0F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7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818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EE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BC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D28CB">
            <w:pPr>
              <w:jc w:val="center"/>
              <w:rPr>
                <w:rFonts w:hint="default" w:ascii="微软雅黑" w:hAnsi="微软雅黑" w:eastAsia="微软雅黑" w:cs="微软雅黑"/>
                <w:i/>
                <w:iCs/>
                <w:color w:val="000000"/>
                <w:sz w:val="16"/>
                <w:szCs w:val="16"/>
                <w:u w:val="none"/>
              </w:rPr>
            </w:pPr>
          </w:p>
        </w:tc>
      </w:tr>
      <w:tr w14:paraId="1FE9B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B0188">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12DBE">
            <w:pPr>
              <w:jc w:val="center"/>
              <w:rPr>
                <w:rFonts w:hint="eastAsia" w:ascii="宋体" w:hAnsi="宋体" w:eastAsia="宋体" w:cs="宋体"/>
                <w:i w:val="0"/>
                <w:iCs w:val="0"/>
                <w:color w:val="000000"/>
                <w:sz w:val="18"/>
                <w:szCs w:val="18"/>
                <w:u w:val="none"/>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CF3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4D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推荐我州特色文旅产品覆盖率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6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E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E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0E2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63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E9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4796A">
            <w:pPr>
              <w:jc w:val="center"/>
              <w:rPr>
                <w:rFonts w:hint="default" w:ascii="微软雅黑" w:hAnsi="微软雅黑" w:eastAsia="微软雅黑" w:cs="微软雅黑"/>
                <w:i/>
                <w:iCs/>
                <w:color w:val="000000"/>
                <w:sz w:val="16"/>
                <w:szCs w:val="16"/>
                <w:u w:val="none"/>
              </w:rPr>
            </w:pPr>
          </w:p>
        </w:tc>
      </w:tr>
      <w:tr w14:paraId="5A9B7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94407">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7D39C">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83367">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50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参与博览会、文艺活动覆盖率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EA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F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8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F190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CF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7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26B9A">
            <w:pPr>
              <w:jc w:val="center"/>
              <w:rPr>
                <w:rFonts w:hint="default" w:ascii="微软雅黑" w:hAnsi="微软雅黑" w:eastAsia="微软雅黑" w:cs="微软雅黑"/>
                <w:i/>
                <w:iCs/>
                <w:color w:val="000000"/>
                <w:sz w:val="16"/>
                <w:szCs w:val="16"/>
                <w:u w:val="none"/>
              </w:rPr>
            </w:pPr>
          </w:p>
        </w:tc>
      </w:tr>
      <w:tr w14:paraId="48E46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7914B">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AFA47">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23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5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组织开展活动按时完成率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6F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D9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F2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00FA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01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0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7E0CE">
            <w:pPr>
              <w:jc w:val="center"/>
              <w:rPr>
                <w:rFonts w:hint="default" w:ascii="微软雅黑" w:hAnsi="微软雅黑" w:eastAsia="微软雅黑" w:cs="微软雅黑"/>
                <w:i/>
                <w:iCs/>
                <w:color w:val="000000"/>
                <w:sz w:val="16"/>
                <w:szCs w:val="16"/>
                <w:u w:val="none"/>
              </w:rPr>
            </w:pPr>
          </w:p>
        </w:tc>
      </w:tr>
      <w:tr w14:paraId="3A676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15DB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5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B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B6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促进文化繁荣的作用</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7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D6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有所提升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8A454">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4D8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提升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0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94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BC95">
            <w:pPr>
              <w:jc w:val="center"/>
              <w:rPr>
                <w:rFonts w:hint="default" w:ascii="微软雅黑" w:hAnsi="微软雅黑" w:eastAsia="微软雅黑" w:cs="微软雅黑"/>
                <w:i/>
                <w:iCs/>
                <w:color w:val="000000"/>
                <w:sz w:val="16"/>
                <w:szCs w:val="16"/>
                <w:u w:val="none"/>
              </w:rPr>
            </w:pPr>
          </w:p>
        </w:tc>
      </w:tr>
      <w:tr w14:paraId="3855D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4146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E6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2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C3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D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3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82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7646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FC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28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2133">
            <w:pPr>
              <w:jc w:val="center"/>
              <w:rPr>
                <w:rFonts w:hint="default" w:ascii="微软雅黑" w:hAnsi="微软雅黑" w:eastAsia="微软雅黑" w:cs="微软雅黑"/>
                <w:i/>
                <w:iCs/>
                <w:color w:val="000000"/>
                <w:sz w:val="16"/>
                <w:szCs w:val="16"/>
                <w:u w:val="none"/>
              </w:rPr>
            </w:pPr>
          </w:p>
        </w:tc>
      </w:tr>
      <w:tr w14:paraId="62715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6A2F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69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E7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B9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博览活动成本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EEA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E1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0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630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0A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59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0C04">
            <w:pPr>
              <w:jc w:val="center"/>
              <w:rPr>
                <w:rFonts w:hint="default" w:ascii="微软雅黑" w:hAnsi="微软雅黑" w:eastAsia="微软雅黑" w:cs="微软雅黑"/>
                <w:i/>
                <w:iCs/>
                <w:color w:val="000000"/>
                <w:sz w:val="16"/>
                <w:szCs w:val="16"/>
                <w:u w:val="none"/>
              </w:rPr>
            </w:pPr>
          </w:p>
        </w:tc>
      </w:tr>
      <w:tr w14:paraId="7AA0B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635F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C0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244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629B8">
            <w:pPr>
              <w:rPr>
                <w:rFonts w:hint="eastAsia" w:ascii="宋体" w:hAnsi="宋体" w:eastAsia="宋体" w:cs="宋体"/>
                <w:i w:val="0"/>
                <w:iCs w:val="0"/>
                <w:color w:val="000000"/>
                <w:sz w:val="18"/>
                <w:szCs w:val="18"/>
                <w:u w:val="none"/>
              </w:rPr>
            </w:pPr>
          </w:p>
        </w:tc>
      </w:tr>
      <w:tr w14:paraId="5F0D4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19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414F4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该项目年初预算15万元，调整后预算15万元，预算执行率100%。</w:t>
            </w:r>
          </w:p>
        </w:tc>
      </w:tr>
      <w:tr w14:paraId="61C0E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91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A0A9E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1E55C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68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317A1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6CCFD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3E4CF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项目负责人：沈会娟</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A67B7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285BD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621CE24F">
            <w:pPr>
              <w:rPr>
                <w:rFonts w:hint="default" w:ascii="黑体" w:hAnsi="黑体" w:eastAsia="黑体" w:cs="黑体"/>
                <w:i w:val="0"/>
                <w:iCs w:val="0"/>
                <w:color w:val="000000"/>
                <w:sz w:val="18"/>
                <w:szCs w:val="18"/>
                <w:u w:val="none"/>
              </w:rPr>
            </w:pPr>
          </w:p>
        </w:tc>
        <w:tc>
          <w:tcPr>
            <w:tcW w:w="1005" w:type="dxa"/>
            <w:tcBorders>
              <w:top w:val="nil"/>
              <w:left w:val="nil"/>
              <w:bottom w:val="nil"/>
              <w:right w:val="nil"/>
            </w:tcBorders>
            <w:shd w:val="clear" w:color="auto" w:fill="auto"/>
            <w:vAlign w:val="center"/>
          </w:tcPr>
          <w:p w14:paraId="567E62C8">
            <w:pPr>
              <w:rPr>
                <w:rFonts w:hint="default" w:ascii="黑体" w:hAnsi="黑体" w:eastAsia="黑体" w:cs="黑体"/>
                <w:i w:val="0"/>
                <w:iCs w:val="0"/>
                <w:color w:val="000000"/>
                <w:sz w:val="18"/>
                <w:szCs w:val="18"/>
                <w:u w:val="none"/>
              </w:rPr>
            </w:pPr>
          </w:p>
        </w:tc>
        <w:tc>
          <w:tcPr>
            <w:tcW w:w="1305" w:type="dxa"/>
            <w:tcBorders>
              <w:top w:val="nil"/>
              <w:left w:val="nil"/>
              <w:bottom w:val="nil"/>
              <w:right w:val="nil"/>
            </w:tcBorders>
            <w:shd w:val="clear" w:color="auto" w:fill="auto"/>
            <w:vAlign w:val="center"/>
          </w:tcPr>
          <w:p w14:paraId="5B0FFED0">
            <w:pPr>
              <w:rPr>
                <w:rFonts w:hint="default" w:ascii="黑体" w:hAnsi="黑体" w:eastAsia="黑体" w:cs="黑体"/>
                <w:i w:val="0"/>
                <w:iCs w:val="0"/>
                <w:color w:val="000000"/>
                <w:sz w:val="18"/>
                <w:szCs w:val="18"/>
                <w:u w:val="none"/>
              </w:rPr>
            </w:pPr>
          </w:p>
        </w:tc>
        <w:tc>
          <w:tcPr>
            <w:tcW w:w="1425" w:type="dxa"/>
            <w:tcBorders>
              <w:top w:val="nil"/>
              <w:left w:val="nil"/>
              <w:bottom w:val="nil"/>
              <w:right w:val="nil"/>
            </w:tcBorders>
            <w:shd w:val="clear" w:color="auto" w:fill="auto"/>
            <w:vAlign w:val="center"/>
          </w:tcPr>
          <w:p w14:paraId="6F15EA4B">
            <w:pPr>
              <w:rPr>
                <w:rFonts w:hint="default" w:ascii="黑体" w:hAnsi="黑体" w:eastAsia="黑体" w:cs="黑体"/>
                <w:i w:val="0"/>
                <w:iCs w:val="0"/>
                <w:color w:val="000000"/>
                <w:sz w:val="18"/>
                <w:szCs w:val="18"/>
                <w:u w:val="none"/>
              </w:rPr>
            </w:pPr>
          </w:p>
        </w:tc>
        <w:tc>
          <w:tcPr>
            <w:tcW w:w="540" w:type="dxa"/>
            <w:tcBorders>
              <w:top w:val="nil"/>
              <w:left w:val="nil"/>
              <w:bottom w:val="nil"/>
              <w:right w:val="nil"/>
            </w:tcBorders>
            <w:shd w:val="clear" w:color="auto" w:fill="auto"/>
            <w:vAlign w:val="center"/>
          </w:tcPr>
          <w:p w14:paraId="51A0787A">
            <w:pPr>
              <w:rPr>
                <w:rFonts w:hint="default" w:ascii="黑体" w:hAnsi="黑体" w:eastAsia="黑体" w:cs="黑体"/>
                <w:i w:val="0"/>
                <w:iCs w:val="0"/>
                <w:color w:val="000000"/>
                <w:sz w:val="18"/>
                <w:szCs w:val="18"/>
                <w:u w:val="none"/>
              </w:rPr>
            </w:pPr>
          </w:p>
        </w:tc>
        <w:tc>
          <w:tcPr>
            <w:tcW w:w="720" w:type="dxa"/>
            <w:tcBorders>
              <w:top w:val="nil"/>
              <w:left w:val="nil"/>
              <w:bottom w:val="nil"/>
              <w:right w:val="nil"/>
            </w:tcBorders>
            <w:shd w:val="clear" w:color="auto" w:fill="auto"/>
            <w:vAlign w:val="center"/>
          </w:tcPr>
          <w:p w14:paraId="31133AE2">
            <w:pPr>
              <w:rPr>
                <w:rFonts w:hint="default" w:ascii="黑体" w:hAnsi="黑体" w:eastAsia="黑体" w:cs="黑体"/>
                <w:i w:val="0"/>
                <w:iCs w:val="0"/>
                <w:color w:val="000000"/>
                <w:sz w:val="18"/>
                <w:szCs w:val="18"/>
                <w:u w:val="none"/>
              </w:rPr>
            </w:pPr>
          </w:p>
        </w:tc>
        <w:tc>
          <w:tcPr>
            <w:tcW w:w="555" w:type="dxa"/>
            <w:tcBorders>
              <w:top w:val="nil"/>
              <w:left w:val="nil"/>
              <w:bottom w:val="nil"/>
              <w:right w:val="nil"/>
            </w:tcBorders>
            <w:shd w:val="clear" w:color="auto" w:fill="auto"/>
            <w:vAlign w:val="center"/>
          </w:tcPr>
          <w:p w14:paraId="2FAD11C3">
            <w:pPr>
              <w:rPr>
                <w:rFonts w:hint="default" w:ascii="黑体" w:hAnsi="黑体" w:eastAsia="黑体" w:cs="黑体"/>
                <w:i w:val="0"/>
                <w:iCs w:val="0"/>
                <w:color w:val="000000"/>
                <w:sz w:val="18"/>
                <w:szCs w:val="18"/>
                <w:u w:val="none"/>
              </w:rPr>
            </w:pPr>
          </w:p>
        </w:tc>
        <w:tc>
          <w:tcPr>
            <w:tcW w:w="735" w:type="dxa"/>
            <w:tcBorders>
              <w:top w:val="nil"/>
              <w:left w:val="nil"/>
              <w:bottom w:val="nil"/>
              <w:right w:val="nil"/>
            </w:tcBorders>
            <w:shd w:val="clear" w:color="auto" w:fill="auto"/>
            <w:vAlign w:val="center"/>
          </w:tcPr>
          <w:p w14:paraId="3806C6D8">
            <w:pPr>
              <w:rPr>
                <w:rFonts w:hint="default" w:ascii="黑体" w:hAnsi="黑体" w:eastAsia="黑体" w:cs="黑体"/>
                <w:i w:val="0"/>
                <w:iCs w:val="0"/>
                <w:color w:val="000000"/>
                <w:sz w:val="18"/>
                <w:szCs w:val="18"/>
                <w:u w:val="none"/>
              </w:rPr>
            </w:pPr>
          </w:p>
        </w:tc>
        <w:tc>
          <w:tcPr>
            <w:tcW w:w="506" w:type="dxa"/>
            <w:tcBorders>
              <w:top w:val="nil"/>
              <w:left w:val="nil"/>
              <w:bottom w:val="nil"/>
              <w:right w:val="nil"/>
            </w:tcBorders>
            <w:shd w:val="clear" w:color="auto" w:fill="auto"/>
            <w:vAlign w:val="center"/>
          </w:tcPr>
          <w:p w14:paraId="355EB51C">
            <w:pPr>
              <w:rPr>
                <w:rFonts w:hint="default" w:ascii="黑体" w:hAnsi="黑体" w:eastAsia="黑体" w:cs="黑体"/>
                <w:i w:val="0"/>
                <w:iCs w:val="0"/>
                <w:color w:val="000000"/>
                <w:sz w:val="18"/>
                <w:szCs w:val="18"/>
                <w:u w:val="none"/>
              </w:rPr>
            </w:pPr>
          </w:p>
        </w:tc>
        <w:tc>
          <w:tcPr>
            <w:tcW w:w="453" w:type="dxa"/>
            <w:tcBorders>
              <w:top w:val="nil"/>
              <w:left w:val="nil"/>
              <w:bottom w:val="nil"/>
              <w:right w:val="nil"/>
            </w:tcBorders>
            <w:shd w:val="clear" w:color="auto" w:fill="auto"/>
            <w:vAlign w:val="center"/>
          </w:tcPr>
          <w:p w14:paraId="51A21DA0">
            <w:pPr>
              <w:rPr>
                <w:rFonts w:hint="default" w:ascii="黑体" w:hAnsi="黑体" w:eastAsia="黑体" w:cs="黑体"/>
                <w:i w:val="0"/>
                <w:iCs w:val="0"/>
                <w:color w:val="000000"/>
                <w:sz w:val="18"/>
                <w:szCs w:val="18"/>
                <w:u w:val="none"/>
              </w:rPr>
            </w:pPr>
          </w:p>
        </w:tc>
        <w:tc>
          <w:tcPr>
            <w:tcW w:w="2025" w:type="dxa"/>
            <w:tcBorders>
              <w:top w:val="nil"/>
              <w:left w:val="nil"/>
              <w:bottom w:val="nil"/>
              <w:right w:val="nil"/>
            </w:tcBorders>
            <w:shd w:val="clear" w:color="auto" w:fill="auto"/>
            <w:vAlign w:val="center"/>
          </w:tcPr>
          <w:p w14:paraId="17608BD9">
            <w:pPr>
              <w:rPr>
                <w:rFonts w:hint="default" w:ascii="黑体" w:hAnsi="黑体" w:eastAsia="黑体" w:cs="黑体"/>
                <w:i w:val="0"/>
                <w:iCs w:val="0"/>
                <w:color w:val="000000"/>
                <w:sz w:val="18"/>
                <w:szCs w:val="18"/>
                <w:u w:val="none"/>
              </w:rPr>
            </w:pPr>
          </w:p>
        </w:tc>
      </w:tr>
      <w:tr w14:paraId="1242F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nil"/>
              <w:left w:val="single" w:color="000000" w:sz="4" w:space="0"/>
              <w:bottom w:val="single" w:color="000000" w:sz="4" w:space="0"/>
              <w:right w:val="single" w:color="000000" w:sz="4" w:space="0"/>
            </w:tcBorders>
            <w:shd w:val="clear" w:color="auto" w:fill="auto"/>
            <w:vAlign w:val="center"/>
          </w:tcPr>
          <w:p w14:paraId="3642F4BE">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3B41D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B02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0F12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51320025T000012819643-文化事业发展专项资金2024年</w:t>
            </w:r>
          </w:p>
        </w:tc>
      </w:tr>
      <w:tr w14:paraId="5718D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C518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4047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5D47309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CC8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州委宣传部（文艺科、新闻科）</w:t>
            </w:r>
          </w:p>
        </w:tc>
      </w:tr>
      <w:tr w14:paraId="7C501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A4DB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4609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C24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14E23E">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73F79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802F7">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E6F8B">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A256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巩固提升“一县一节一品”文化活动品牌，举办文化艺术表演、魅力竞演、书法大赛、展览、讲座等活动，推动优秀文化文艺服务、作品基层，发现、挖掘、培育一批文化能人、魅力乡镇和品牌活动，不断满足城乡居民的精神文化需求，推动公共文化服务提质增效80万元。</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0C712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1.开展阿坝州第五届乡村文化振兴魅力竞演大赛暨四川北区交流展演活动。2.开展“文化传承·强国有我”阿坝州第四届青少年书画传习大会。组织参加全省第四届书法传习大赛。3.持续推动金川梨花节、茂县“瓦尔俄足节”等“一县一节一品”文化活动。</w:t>
            </w:r>
          </w:p>
        </w:tc>
      </w:tr>
      <w:tr w14:paraId="05AF7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88C95">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C5D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ECAB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阿坝州第五届乡村文化振兴魅力竞演大赛暨四川北区交流展演活动，评选出10名乡土文化能人、10名乡村代言人及10个“青春乡旅Vlog”短视频优秀作品；开展“文化传承·强国有我”阿坝州第四届青少年书画传习大会，评出21名学生，并组织我州学生参加全省第四届书法传习大赛；持续推动金川梨花节、茂县“瓦尔俄足节”、马尔康嘉绒文化锅庄节等“一县一节一品”文化活动。</w:t>
            </w:r>
          </w:p>
        </w:tc>
      </w:tr>
      <w:tr w14:paraId="35A3F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0ED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0F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2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BF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471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B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FD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FC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9D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7D57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F54F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E3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0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E0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60.61</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806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60.61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C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9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EBF8">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2AF3E4">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文艺科55.709万元，新闻科4.901万元</w:t>
            </w:r>
          </w:p>
        </w:tc>
      </w:tr>
      <w:tr w14:paraId="09DD8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C6C6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7F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A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9D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60.61</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D38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60.61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5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2E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A3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A7662">
            <w:pPr>
              <w:rPr>
                <w:rFonts w:hint="default" w:ascii="黑体" w:hAnsi="黑体" w:eastAsia="黑体" w:cs="黑体"/>
                <w:i/>
                <w:iCs/>
                <w:color w:val="000000"/>
                <w:sz w:val="18"/>
                <w:szCs w:val="18"/>
                <w:u w:val="none"/>
              </w:rPr>
            </w:pPr>
          </w:p>
        </w:tc>
      </w:tr>
      <w:tr w14:paraId="2ADEC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F1C3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0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67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2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3D9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DF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72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43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F9CA0">
            <w:pPr>
              <w:rPr>
                <w:rFonts w:hint="default" w:ascii="黑体" w:hAnsi="黑体" w:eastAsia="黑体" w:cs="黑体"/>
                <w:i/>
                <w:iCs/>
                <w:color w:val="000000"/>
                <w:sz w:val="18"/>
                <w:szCs w:val="18"/>
                <w:u w:val="none"/>
              </w:rPr>
            </w:pPr>
          </w:p>
        </w:tc>
      </w:tr>
      <w:tr w14:paraId="19524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544B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2B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12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E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299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6A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5A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F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0B1CE">
            <w:pPr>
              <w:rPr>
                <w:rFonts w:hint="default" w:ascii="黑体" w:hAnsi="黑体" w:eastAsia="黑体" w:cs="黑体"/>
                <w:i/>
                <w:iCs/>
                <w:color w:val="000000"/>
                <w:sz w:val="18"/>
                <w:szCs w:val="18"/>
                <w:u w:val="none"/>
              </w:rPr>
            </w:pPr>
          </w:p>
        </w:tc>
      </w:tr>
      <w:tr w14:paraId="0BCE3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2914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34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7494">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37B25">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E7BCBD">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C3C86">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A4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C8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3FC53">
            <w:pPr>
              <w:rPr>
                <w:rFonts w:hint="default" w:ascii="黑体" w:hAnsi="黑体" w:eastAsia="黑体" w:cs="黑体"/>
                <w:i/>
                <w:iCs/>
                <w:color w:val="000000"/>
                <w:sz w:val="18"/>
                <w:szCs w:val="18"/>
                <w:u w:val="none"/>
              </w:rPr>
            </w:pPr>
          </w:p>
        </w:tc>
      </w:tr>
      <w:tr w14:paraId="77184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885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B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B1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3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AE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10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0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5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A5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7C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B0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DE9D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42DB8">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C64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565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959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开展文化活动</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4AD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514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4CD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8A56F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15</w:t>
            </w:r>
          </w:p>
        </w:tc>
        <w:tc>
          <w:tcPr>
            <w:tcW w:w="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164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EC1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1E0B76">
            <w:pPr>
              <w:jc w:val="center"/>
              <w:rPr>
                <w:rFonts w:hint="default" w:ascii="微软雅黑" w:hAnsi="微软雅黑" w:eastAsia="微软雅黑" w:cs="微软雅黑"/>
                <w:i/>
                <w:iCs/>
                <w:color w:val="000000"/>
                <w:sz w:val="16"/>
                <w:szCs w:val="16"/>
                <w:u w:val="none"/>
              </w:rPr>
            </w:pPr>
          </w:p>
        </w:tc>
      </w:tr>
      <w:tr w14:paraId="0FF95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46F29">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D1EC6">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00DCA">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34BD0">
            <w:pPr>
              <w:jc w:val="center"/>
              <w:rPr>
                <w:rFonts w:hint="eastAsia" w:ascii="宋体" w:hAnsi="宋体" w:eastAsia="宋体" w:cs="宋体"/>
                <w:i w:val="0"/>
                <w:iCs w:val="0"/>
                <w:color w:val="000000"/>
                <w:sz w:val="18"/>
                <w:szCs w:val="18"/>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76745">
            <w:pPr>
              <w:jc w:val="center"/>
              <w:rPr>
                <w:rFonts w:hint="eastAsia" w:ascii="宋体" w:hAnsi="宋体" w:eastAsia="宋体" w:cs="宋体"/>
                <w:i w:val="0"/>
                <w:iCs w:val="0"/>
                <w:color w:val="000000"/>
                <w:sz w:val="18"/>
                <w:szCs w:val="18"/>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C4207">
            <w:pPr>
              <w:jc w:val="center"/>
              <w:rPr>
                <w:rFonts w:hint="eastAsia" w:ascii="宋体" w:hAnsi="宋体" w:eastAsia="宋体" w:cs="宋体"/>
                <w:i w:val="0"/>
                <w:iCs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7A5A7">
            <w:pPr>
              <w:jc w:val="center"/>
              <w:rPr>
                <w:rFonts w:hint="eastAsia" w:ascii="宋体" w:hAnsi="宋体" w:eastAsia="宋体" w:cs="宋体"/>
                <w:i w:val="0"/>
                <w:iCs w:val="0"/>
                <w:color w:val="000000"/>
                <w:sz w:val="18"/>
                <w:szCs w:val="18"/>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7D689">
            <w:pPr>
              <w:jc w:val="center"/>
              <w:rPr>
                <w:rFonts w:hint="default" w:ascii="微软雅黑" w:hAnsi="微软雅黑" w:eastAsia="微软雅黑" w:cs="微软雅黑"/>
                <w:i/>
                <w:iCs/>
                <w:color w:val="000000"/>
                <w:sz w:val="16"/>
                <w:szCs w:val="16"/>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245C1">
            <w:pPr>
              <w:jc w:val="center"/>
              <w:rPr>
                <w:rFonts w:hint="eastAsia" w:ascii="宋体" w:hAnsi="宋体" w:eastAsia="宋体" w:cs="宋体"/>
                <w:i w:val="0"/>
                <w:iCs w:val="0"/>
                <w:color w:val="000000"/>
                <w:sz w:val="18"/>
                <w:szCs w:val="18"/>
                <w:u w:val="none"/>
              </w:rPr>
            </w:pPr>
          </w:p>
        </w:tc>
        <w:tc>
          <w:tcPr>
            <w:tcW w:w="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1BFB7">
            <w:pPr>
              <w:jc w:val="center"/>
              <w:rPr>
                <w:rFonts w:hint="eastAsia" w:ascii="宋体" w:hAnsi="宋体" w:eastAsia="宋体" w:cs="宋体"/>
                <w:i w:val="0"/>
                <w:iCs w:val="0"/>
                <w:color w:val="000000"/>
                <w:sz w:val="18"/>
                <w:szCs w:val="18"/>
                <w:u w:val="none"/>
              </w:rPr>
            </w:pP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93168">
            <w:pPr>
              <w:jc w:val="center"/>
              <w:rPr>
                <w:rFonts w:hint="default" w:ascii="微软雅黑" w:hAnsi="微软雅黑" w:eastAsia="微软雅黑" w:cs="微软雅黑"/>
                <w:i/>
                <w:iCs/>
                <w:color w:val="000000"/>
                <w:sz w:val="16"/>
                <w:szCs w:val="16"/>
                <w:u w:val="none"/>
              </w:rPr>
            </w:pPr>
          </w:p>
        </w:tc>
      </w:tr>
      <w:tr w14:paraId="544BC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0545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91A7E">
            <w:pPr>
              <w:jc w:val="center"/>
              <w:rPr>
                <w:rFonts w:hint="eastAsia" w:ascii="宋体" w:hAnsi="宋体" w:eastAsia="宋体" w:cs="宋体"/>
                <w:i w:val="0"/>
                <w:iCs w:val="0"/>
                <w:color w:val="000000"/>
                <w:sz w:val="18"/>
                <w:szCs w:val="18"/>
                <w:u w:val="none"/>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479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9DF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活动完成率</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2D7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09B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CE3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E3037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1AB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373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BCB90">
            <w:pPr>
              <w:jc w:val="center"/>
              <w:rPr>
                <w:rFonts w:hint="default" w:ascii="微软雅黑" w:hAnsi="微软雅黑" w:eastAsia="微软雅黑" w:cs="微软雅黑"/>
                <w:i/>
                <w:iCs/>
                <w:color w:val="000000"/>
                <w:sz w:val="16"/>
                <w:szCs w:val="16"/>
                <w:u w:val="none"/>
              </w:rPr>
            </w:pPr>
          </w:p>
        </w:tc>
      </w:tr>
      <w:tr w14:paraId="52F88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38BA4">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C16A2">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945E2">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FABF6">
            <w:pPr>
              <w:jc w:val="center"/>
              <w:rPr>
                <w:rFonts w:hint="eastAsia" w:ascii="宋体" w:hAnsi="宋体" w:eastAsia="宋体" w:cs="宋体"/>
                <w:i w:val="0"/>
                <w:iCs w:val="0"/>
                <w:color w:val="000000"/>
                <w:sz w:val="18"/>
                <w:szCs w:val="18"/>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15C2D">
            <w:pPr>
              <w:jc w:val="center"/>
              <w:rPr>
                <w:rFonts w:hint="eastAsia" w:ascii="宋体" w:hAnsi="宋体" w:eastAsia="宋体" w:cs="宋体"/>
                <w:i w:val="0"/>
                <w:iCs w:val="0"/>
                <w:color w:val="000000"/>
                <w:sz w:val="18"/>
                <w:szCs w:val="18"/>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AC6F2">
            <w:pPr>
              <w:jc w:val="center"/>
              <w:rPr>
                <w:rFonts w:hint="eastAsia" w:ascii="宋体" w:hAnsi="宋体" w:eastAsia="宋体" w:cs="宋体"/>
                <w:i w:val="0"/>
                <w:iCs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87BB7">
            <w:pPr>
              <w:jc w:val="center"/>
              <w:rPr>
                <w:rFonts w:hint="eastAsia" w:ascii="宋体" w:hAnsi="宋体" w:eastAsia="宋体" w:cs="宋体"/>
                <w:i w:val="0"/>
                <w:iCs w:val="0"/>
                <w:color w:val="000000"/>
                <w:sz w:val="18"/>
                <w:szCs w:val="18"/>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A0F66">
            <w:pPr>
              <w:jc w:val="center"/>
              <w:rPr>
                <w:rFonts w:hint="default" w:ascii="微软雅黑" w:hAnsi="微软雅黑" w:eastAsia="微软雅黑" w:cs="微软雅黑"/>
                <w:i/>
                <w:iCs/>
                <w:color w:val="000000"/>
                <w:sz w:val="16"/>
                <w:szCs w:val="16"/>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AB993">
            <w:pPr>
              <w:jc w:val="center"/>
              <w:rPr>
                <w:rFonts w:hint="eastAsia" w:ascii="宋体" w:hAnsi="宋体" w:eastAsia="宋体" w:cs="宋体"/>
                <w:i w:val="0"/>
                <w:iCs w:val="0"/>
                <w:color w:val="000000"/>
                <w:sz w:val="18"/>
                <w:szCs w:val="18"/>
                <w:u w:val="none"/>
              </w:rPr>
            </w:pPr>
          </w:p>
        </w:tc>
        <w:tc>
          <w:tcPr>
            <w:tcW w:w="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96B91">
            <w:pPr>
              <w:jc w:val="center"/>
              <w:rPr>
                <w:rFonts w:hint="eastAsia" w:ascii="宋体" w:hAnsi="宋体" w:eastAsia="宋体" w:cs="宋体"/>
                <w:i w:val="0"/>
                <w:iCs w:val="0"/>
                <w:color w:val="000000"/>
                <w:sz w:val="18"/>
                <w:szCs w:val="18"/>
                <w:u w:val="none"/>
              </w:rPr>
            </w:pP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DFFA7">
            <w:pPr>
              <w:jc w:val="center"/>
              <w:rPr>
                <w:rFonts w:hint="default" w:ascii="微软雅黑" w:hAnsi="微软雅黑" w:eastAsia="微软雅黑" w:cs="微软雅黑"/>
                <w:i/>
                <w:iCs/>
                <w:color w:val="000000"/>
                <w:sz w:val="16"/>
                <w:szCs w:val="16"/>
                <w:u w:val="none"/>
              </w:rPr>
            </w:pPr>
          </w:p>
        </w:tc>
      </w:tr>
      <w:tr w14:paraId="66769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4E01B">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EFEE4">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61D7D">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570B7">
            <w:pPr>
              <w:jc w:val="center"/>
              <w:rPr>
                <w:rFonts w:hint="eastAsia" w:ascii="宋体" w:hAnsi="宋体" w:eastAsia="宋体" w:cs="宋体"/>
                <w:i w:val="0"/>
                <w:iCs w:val="0"/>
                <w:color w:val="000000"/>
                <w:sz w:val="18"/>
                <w:szCs w:val="18"/>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20409">
            <w:pPr>
              <w:jc w:val="center"/>
              <w:rPr>
                <w:rFonts w:hint="eastAsia" w:ascii="宋体" w:hAnsi="宋体" w:eastAsia="宋体" w:cs="宋体"/>
                <w:i w:val="0"/>
                <w:iCs w:val="0"/>
                <w:color w:val="000000"/>
                <w:sz w:val="18"/>
                <w:szCs w:val="18"/>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8A658">
            <w:pPr>
              <w:jc w:val="center"/>
              <w:rPr>
                <w:rFonts w:hint="eastAsia" w:ascii="宋体" w:hAnsi="宋体" w:eastAsia="宋体" w:cs="宋体"/>
                <w:i w:val="0"/>
                <w:iCs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D6678">
            <w:pPr>
              <w:jc w:val="center"/>
              <w:rPr>
                <w:rFonts w:hint="eastAsia" w:ascii="宋体" w:hAnsi="宋体" w:eastAsia="宋体" w:cs="宋体"/>
                <w:i w:val="0"/>
                <w:iCs w:val="0"/>
                <w:color w:val="000000"/>
                <w:sz w:val="18"/>
                <w:szCs w:val="18"/>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9741F">
            <w:pPr>
              <w:jc w:val="center"/>
              <w:rPr>
                <w:rFonts w:hint="default" w:ascii="微软雅黑" w:hAnsi="微软雅黑" w:eastAsia="微软雅黑" w:cs="微软雅黑"/>
                <w:i/>
                <w:iCs/>
                <w:color w:val="000000"/>
                <w:sz w:val="16"/>
                <w:szCs w:val="16"/>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688D3">
            <w:pPr>
              <w:jc w:val="center"/>
              <w:rPr>
                <w:rFonts w:hint="eastAsia" w:ascii="宋体" w:hAnsi="宋体" w:eastAsia="宋体" w:cs="宋体"/>
                <w:i w:val="0"/>
                <w:iCs w:val="0"/>
                <w:color w:val="000000"/>
                <w:sz w:val="18"/>
                <w:szCs w:val="18"/>
                <w:u w:val="none"/>
              </w:rPr>
            </w:pPr>
          </w:p>
        </w:tc>
        <w:tc>
          <w:tcPr>
            <w:tcW w:w="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F89D1">
            <w:pPr>
              <w:jc w:val="center"/>
              <w:rPr>
                <w:rFonts w:hint="eastAsia" w:ascii="宋体" w:hAnsi="宋体" w:eastAsia="宋体" w:cs="宋体"/>
                <w:i w:val="0"/>
                <w:iCs w:val="0"/>
                <w:color w:val="000000"/>
                <w:sz w:val="18"/>
                <w:szCs w:val="18"/>
                <w:u w:val="none"/>
              </w:rPr>
            </w:pP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733F1">
            <w:pPr>
              <w:jc w:val="center"/>
              <w:rPr>
                <w:rFonts w:hint="default" w:ascii="微软雅黑" w:hAnsi="微软雅黑" w:eastAsia="微软雅黑" w:cs="微软雅黑"/>
                <w:i/>
                <w:iCs/>
                <w:color w:val="000000"/>
                <w:sz w:val="16"/>
                <w:szCs w:val="16"/>
                <w:u w:val="none"/>
              </w:rPr>
            </w:pPr>
          </w:p>
        </w:tc>
      </w:tr>
      <w:tr w14:paraId="2B9E3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9C9C9">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8C5F1">
            <w:pPr>
              <w:jc w:val="center"/>
              <w:rPr>
                <w:rFonts w:hint="eastAsia" w:ascii="宋体" w:hAnsi="宋体" w:eastAsia="宋体" w:cs="宋体"/>
                <w:i w:val="0"/>
                <w:iCs w:val="0"/>
                <w:color w:val="000000"/>
                <w:sz w:val="18"/>
                <w:szCs w:val="18"/>
                <w:u w:val="none"/>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E16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A90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开展活动按时完成率</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BDB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FD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8AE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10D5D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8EA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9A2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3CB0F3">
            <w:pPr>
              <w:jc w:val="center"/>
              <w:rPr>
                <w:rFonts w:hint="default" w:ascii="微软雅黑" w:hAnsi="微软雅黑" w:eastAsia="微软雅黑" w:cs="微软雅黑"/>
                <w:i/>
                <w:iCs/>
                <w:color w:val="000000"/>
                <w:sz w:val="16"/>
                <w:szCs w:val="16"/>
                <w:u w:val="none"/>
              </w:rPr>
            </w:pPr>
          </w:p>
        </w:tc>
      </w:tr>
      <w:tr w14:paraId="0C331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970C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CDF90">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6BA5C">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8EA72">
            <w:pPr>
              <w:jc w:val="center"/>
              <w:rPr>
                <w:rFonts w:hint="eastAsia" w:ascii="宋体" w:hAnsi="宋体" w:eastAsia="宋体" w:cs="宋体"/>
                <w:i w:val="0"/>
                <w:iCs w:val="0"/>
                <w:color w:val="000000"/>
                <w:sz w:val="18"/>
                <w:szCs w:val="18"/>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F0D28">
            <w:pPr>
              <w:jc w:val="center"/>
              <w:rPr>
                <w:rFonts w:hint="eastAsia" w:ascii="宋体" w:hAnsi="宋体" w:eastAsia="宋体" w:cs="宋体"/>
                <w:i w:val="0"/>
                <w:iCs w:val="0"/>
                <w:color w:val="000000"/>
                <w:sz w:val="18"/>
                <w:szCs w:val="18"/>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4B68C">
            <w:pPr>
              <w:jc w:val="center"/>
              <w:rPr>
                <w:rFonts w:hint="eastAsia" w:ascii="宋体" w:hAnsi="宋体" w:eastAsia="宋体" w:cs="宋体"/>
                <w:i w:val="0"/>
                <w:iCs w:val="0"/>
                <w:color w:val="000000"/>
                <w:sz w:val="18"/>
                <w:szCs w:val="18"/>
                <w:u w:val="none"/>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82BE6">
            <w:pPr>
              <w:jc w:val="center"/>
              <w:rPr>
                <w:rFonts w:hint="eastAsia" w:ascii="宋体" w:hAnsi="宋体" w:eastAsia="宋体" w:cs="宋体"/>
                <w:i w:val="0"/>
                <w:iCs w:val="0"/>
                <w:color w:val="000000"/>
                <w:sz w:val="18"/>
                <w:szCs w:val="18"/>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17A8F">
            <w:pPr>
              <w:jc w:val="center"/>
              <w:rPr>
                <w:rFonts w:hint="default" w:ascii="微软雅黑" w:hAnsi="微软雅黑" w:eastAsia="微软雅黑" w:cs="微软雅黑"/>
                <w:i/>
                <w:iCs/>
                <w:color w:val="000000"/>
                <w:sz w:val="16"/>
                <w:szCs w:val="16"/>
                <w:u w:val="none"/>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0FB73">
            <w:pPr>
              <w:jc w:val="center"/>
              <w:rPr>
                <w:rFonts w:hint="eastAsia" w:ascii="宋体" w:hAnsi="宋体" w:eastAsia="宋体" w:cs="宋体"/>
                <w:i w:val="0"/>
                <w:iCs w:val="0"/>
                <w:color w:val="000000"/>
                <w:sz w:val="18"/>
                <w:szCs w:val="18"/>
                <w:u w:val="none"/>
              </w:rPr>
            </w:pPr>
          </w:p>
        </w:tc>
        <w:tc>
          <w:tcPr>
            <w:tcW w:w="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3A9A0">
            <w:pPr>
              <w:jc w:val="center"/>
              <w:rPr>
                <w:rFonts w:hint="eastAsia" w:ascii="宋体" w:hAnsi="宋体" w:eastAsia="宋体" w:cs="宋体"/>
                <w:i w:val="0"/>
                <w:iCs w:val="0"/>
                <w:color w:val="000000"/>
                <w:sz w:val="18"/>
                <w:szCs w:val="18"/>
                <w:u w:val="none"/>
              </w:rPr>
            </w:pP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F495D">
            <w:pPr>
              <w:jc w:val="center"/>
              <w:rPr>
                <w:rFonts w:hint="default" w:ascii="微软雅黑" w:hAnsi="微软雅黑" w:eastAsia="微软雅黑" w:cs="微软雅黑"/>
                <w:i/>
                <w:iCs/>
                <w:color w:val="000000"/>
                <w:sz w:val="16"/>
                <w:szCs w:val="16"/>
                <w:u w:val="none"/>
              </w:rPr>
            </w:pPr>
          </w:p>
        </w:tc>
      </w:tr>
      <w:tr w14:paraId="60840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A193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89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18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4F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提高服务大局、服务决策的参谋资政水平</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8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93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稳步提高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D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2F1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稳步提高</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2A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D7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1AE1F">
            <w:pPr>
              <w:jc w:val="center"/>
              <w:rPr>
                <w:rFonts w:hint="default" w:ascii="微软雅黑" w:hAnsi="微软雅黑" w:eastAsia="微软雅黑" w:cs="微软雅黑"/>
                <w:i/>
                <w:iCs/>
                <w:color w:val="000000"/>
                <w:sz w:val="16"/>
                <w:szCs w:val="16"/>
                <w:u w:val="none"/>
              </w:rPr>
            </w:pPr>
          </w:p>
        </w:tc>
      </w:tr>
      <w:tr w14:paraId="02F37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2FAD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45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15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5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各族干部群众对活动开展后的满意率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25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13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F3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80A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E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18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97366">
            <w:pPr>
              <w:jc w:val="center"/>
              <w:rPr>
                <w:rFonts w:hint="default" w:ascii="微软雅黑" w:hAnsi="微软雅黑" w:eastAsia="微软雅黑" w:cs="微软雅黑"/>
                <w:i/>
                <w:iCs/>
                <w:color w:val="000000"/>
                <w:sz w:val="16"/>
                <w:szCs w:val="16"/>
                <w:u w:val="none"/>
              </w:rPr>
            </w:pPr>
          </w:p>
        </w:tc>
      </w:tr>
      <w:tr w14:paraId="116EB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1E60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A8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049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F9E2">
            <w:pPr>
              <w:rPr>
                <w:rFonts w:hint="eastAsia" w:ascii="宋体" w:hAnsi="宋体" w:eastAsia="宋体" w:cs="宋体"/>
                <w:i w:val="0"/>
                <w:iCs w:val="0"/>
                <w:color w:val="000000"/>
                <w:sz w:val="18"/>
                <w:szCs w:val="18"/>
                <w:u w:val="none"/>
              </w:rPr>
            </w:pPr>
          </w:p>
        </w:tc>
      </w:tr>
      <w:tr w14:paraId="6B792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C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D72E2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充分挖掘丰富多彩的乡村文化，激发优秀乡村文化创新创造活力，发现、挖掘、培育一批乡村文化能人、魅力乡镇。激发广大群众对乡村文化振兴的热情，展现新时代人民群众的获得感和幸福感。推动乡村文化创造性转化、创新性发展，提升乡土文化造血能力，增强乡村文化影响力、传播力。</w:t>
            </w:r>
          </w:p>
        </w:tc>
      </w:tr>
      <w:tr w14:paraId="28A67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9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3896FB">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031E1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E8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87F12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66F13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24C2E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项目负责人：沈会娟</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89CA9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30807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780156E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814D8B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355A06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68C822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745FF6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98C333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5612B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72814A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53EA7F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FAF88B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5FE7B16">
            <w:pPr>
              <w:rPr>
                <w:rFonts w:hint="eastAsia" w:ascii="宋体" w:hAnsi="宋体" w:eastAsia="宋体" w:cs="宋体"/>
                <w:i w:val="0"/>
                <w:iCs w:val="0"/>
                <w:color w:val="000000"/>
                <w:sz w:val="22"/>
                <w:szCs w:val="22"/>
                <w:u w:val="none"/>
              </w:rPr>
            </w:pPr>
          </w:p>
        </w:tc>
      </w:tr>
      <w:tr w14:paraId="1A10E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9EE65B6">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73F10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12B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01993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51320021T000000044679-对外宣传工作经费</w:t>
            </w:r>
          </w:p>
        </w:tc>
      </w:tr>
      <w:tr w14:paraId="626AE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705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4808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2E97E36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736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州委宣传部（外宣科）</w:t>
            </w:r>
          </w:p>
        </w:tc>
      </w:tr>
      <w:tr w14:paraId="11DBF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1E97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72FB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9D8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6CF8BE">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A61B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195AE">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80A03">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CD6D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作相关外宣品、外宣资料，开展各类活动，做好境内外宣传工作。围绕阿坝州委州政府中心工作、重大活动，结合时间节点，对阿坝州所辖区域、各条战线的工作亮点进行总结提炼，并予以全方位对外宣传推广，对外树立形象，对内凝聚人心。</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3C5AC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制作相关外宣品、外宣资料，开展各类活动，围绕州委、州政府中心工作，做好了境内外宣传工作。</w:t>
            </w:r>
          </w:p>
        </w:tc>
      </w:tr>
      <w:tr w14:paraId="6709F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B23B5">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753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7D41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制作相关外宣品、外宣资料，开展各类活动，围绕州委、州政府中心工作，做好了境内外宣传工作。</w:t>
            </w:r>
          </w:p>
        </w:tc>
      </w:tr>
      <w:tr w14:paraId="54598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32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91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45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5A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E65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FA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C2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B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F2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F598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B583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BA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2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3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990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F0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7E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7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65FD4">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F2A9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4DA9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16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66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AF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4F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5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E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0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A7509">
            <w:pPr>
              <w:rPr>
                <w:rFonts w:hint="default" w:ascii="黑体" w:hAnsi="黑体" w:eastAsia="黑体" w:cs="黑体"/>
                <w:i/>
                <w:iCs/>
                <w:color w:val="000000"/>
                <w:sz w:val="18"/>
                <w:szCs w:val="18"/>
                <w:u w:val="none"/>
              </w:rPr>
            </w:pPr>
          </w:p>
        </w:tc>
      </w:tr>
      <w:tr w14:paraId="21C28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DCE0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EA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C7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E8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171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E7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E3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7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7F566">
            <w:pPr>
              <w:rPr>
                <w:rFonts w:hint="default" w:ascii="黑体" w:hAnsi="黑体" w:eastAsia="黑体" w:cs="黑体"/>
                <w:i/>
                <w:iCs/>
                <w:color w:val="000000"/>
                <w:sz w:val="18"/>
                <w:szCs w:val="18"/>
                <w:u w:val="none"/>
              </w:rPr>
            </w:pPr>
          </w:p>
        </w:tc>
      </w:tr>
      <w:tr w14:paraId="3BD07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A17CC">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C8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2A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56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32B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99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7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2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AB195">
            <w:pPr>
              <w:rPr>
                <w:rFonts w:hint="default" w:ascii="黑体" w:hAnsi="黑体" w:eastAsia="黑体" w:cs="黑体"/>
                <w:i/>
                <w:iCs/>
                <w:color w:val="000000"/>
                <w:sz w:val="18"/>
                <w:szCs w:val="18"/>
                <w:u w:val="none"/>
              </w:rPr>
            </w:pPr>
          </w:p>
        </w:tc>
      </w:tr>
      <w:tr w14:paraId="5E10E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C8A9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32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901D">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34C55">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FC02AE">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26170">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99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B8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15613">
            <w:pPr>
              <w:rPr>
                <w:rFonts w:hint="default" w:ascii="黑体" w:hAnsi="黑体" w:eastAsia="黑体" w:cs="黑体"/>
                <w:i/>
                <w:iCs/>
                <w:color w:val="000000"/>
                <w:sz w:val="18"/>
                <w:szCs w:val="18"/>
                <w:u w:val="none"/>
              </w:rPr>
            </w:pPr>
          </w:p>
        </w:tc>
      </w:tr>
      <w:tr w14:paraId="0D281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B4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4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51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1C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9B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74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73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6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71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44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0D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8337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A8C40">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2C6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B59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E3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制作宣传品数量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8B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9B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89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D43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99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D3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373A9">
            <w:pPr>
              <w:jc w:val="center"/>
              <w:rPr>
                <w:rFonts w:hint="default" w:ascii="微软雅黑" w:hAnsi="微软雅黑" w:eastAsia="微软雅黑" w:cs="微软雅黑"/>
                <w:i/>
                <w:iCs/>
                <w:color w:val="000000"/>
                <w:sz w:val="16"/>
                <w:szCs w:val="16"/>
                <w:u w:val="none"/>
              </w:rPr>
            </w:pPr>
          </w:p>
        </w:tc>
      </w:tr>
      <w:tr w14:paraId="4EF3A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E3B59">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75887">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046A0">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FA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开展外宣活动次数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D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20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C1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次/年</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9F73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6C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F3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6B3C5">
            <w:pPr>
              <w:jc w:val="center"/>
              <w:rPr>
                <w:rFonts w:hint="default" w:ascii="微软雅黑" w:hAnsi="微软雅黑" w:eastAsia="微软雅黑" w:cs="微软雅黑"/>
                <w:i/>
                <w:iCs/>
                <w:color w:val="000000"/>
                <w:sz w:val="16"/>
                <w:szCs w:val="16"/>
                <w:u w:val="none"/>
              </w:rPr>
            </w:pPr>
          </w:p>
        </w:tc>
      </w:tr>
      <w:tr w14:paraId="43B2C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FA4CE">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6068A">
            <w:pPr>
              <w:jc w:val="center"/>
              <w:rPr>
                <w:rFonts w:hint="eastAsia" w:ascii="宋体" w:hAnsi="宋体" w:eastAsia="宋体" w:cs="宋体"/>
                <w:i w:val="0"/>
                <w:iCs w:val="0"/>
                <w:color w:val="000000"/>
                <w:sz w:val="18"/>
                <w:szCs w:val="18"/>
                <w:u w:val="none"/>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48F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A9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完成宣传品制作的合格率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F7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74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7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709F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F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69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DC266">
            <w:pPr>
              <w:jc w:val="center"/>
              <w:rPr>
                <w:rFonts w:hint="default" w:ascii="微软雅黑" w:hAnsi="微软雅黑" w:eastAsia="微软雅黑" w:cs="微软雅黑"/>
                <w:i/>
                <w:iCs/>
                <w:color w:val="000000"/>
                <w:sz w:val="16"/>
                <w:szCs w:val="16"/>
                <w:u w:val="none"/>
              </w:rPr>
            </w:pPr>
          </w:p>
        </w:tc>
      </w:tr>
      <w:tr w14:paraId="39FAB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AC7F3">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1BFB9">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C01DA">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FC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开展外宣活动发表稿件的质量达标率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6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2A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D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5A40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21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44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1148E">
            <w:pPr>
              <w:jc w:val="center"/>
              <w:rPr>
                <w:rFonts w:hint="default" w:ascii="微软雅黑" w:hAnsi="微软雅黑" w:eastAsia="微软雅黑" w:cs="微软雅黑"/>
                <w:i/>
                <w:iCs/>
                <w:color w:val="000000"/>
                <w:sz w:val="16"/>
                <w:szCs w:val="16"/>
                <w:u w:val="none"/>
              </w:rPr>
            </w:pPr>
          </w:p>
        </w:tc>
      </w:tr>
      <w:tr w14:paraId="097EA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6860F">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F76BB">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1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9B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外宣活动完成及时率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F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03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CF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73F6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28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10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C2A00">
            <w:pPr>
              <w:jc w:val="center"/>
              <w:rPr>
                <w:rFonts w:hint="default" w:ascii="微软雅黑" w:hAnsi="微软雅黑" w:eastAsia="微软雅黑" w:cs="微软雅黑"/>
                <w:i/>
                <w:iCs/>
                <w:color w:val="000000"/>
                <w:sz w:val="16"/>
                <w:szCs w:val="16"/>
                <w:u w:val="none"/>
              </w:rPr>
            </w:pPr>
          </w:p>
        </w:tc>
      </w:tr>
      <w:tr w14:paraId="1A6E6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D0349">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B2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347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2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媒体报道量较上年增长</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5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7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0D1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DC24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5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E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2013B">
            <w:pPr>
              <w:jc w:val="center"/>
              <w:rPr>
                <w:rFonts w:hint="default" w:ascii="微软雅黑" w:hAnsi="微软雅黑" w:eastAsia="微软雅黑" w:cs="微软雅黑"/>
                <w:i/>
                <w:iCs/>
                <w:color w:val="000000"/>
                <w:sz w:val="16"/>
                <w:szCs w:val="16"/>
                <w:u w:val="none"/>
              </w:rPr>
            </w:pPr>
          </w:p>
        </w:tc>
      </w:tr>
      <w:tr w14:paraId="17EF9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316B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7F9A3">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52AD1">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07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群众对州情认知度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5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DD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EB50E">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A91D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有效提高</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50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3C4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82BFE">
            <w:pPr>
              <w:jc w:val="center"/>
              <w:rPr>
                <w:rFonts w:hint="default" w:ascii="微软雅黑" w:hAnsi="微软雅黑" w:eastAsia="微软雅黑" w:cs="微软雅黑"/>
                <w:i/>
                <w:iCs/>
                <w:color w:val="000000"/>
                <w:sz w:val="16"/>
                <w:szCs w:val="16"/>
                <w:u w:val="none"/>
              </w:rPr>
            </w:pPr>
          </w:p>
        </w:tc>
      </w:tr>
      <w:tr w14:paraId="3DD63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43A53">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64B9B">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3A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31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对外宣传长效机制健全性</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44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A2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逐步健全</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6C27">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B4B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逐步健全</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19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EC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0FADE">
            <w:pPr>
              <w:jc w:val="center"/>
              <w:rPr>
                <w:rFonts w:hint="default" w:ascii="微软雅黑" w:hAnsi="微软雅黑" w:eastAsia="微软雅黑" w:cs="微软雅黑"/>
                <w:i/>
                <w:iCs/>
                <w:color w:val="000000"/>
                <w:sz w:val="16"/>
                <w:szCs w:val="16"/>
                <w:u w:val="none"/>
              </w:rPr>
            </w:pPr>
          </w:p>
        </w:tc>
      </w:tr>
      <w:tr w14:paraId="7F95A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6918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0D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B9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5E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对外宣传工作的满意度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4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1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BF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1C1C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77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DD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6AB2">
            <w:pPr>
              <w:jc w:val="center"/>
              <w:rPr>
                <w:rFonts w:hint="default" w:ascii="微软雅黑" w:hAnsi="微软雅黑" w:eastAsia="微软雅黑" w:cs="微软雅黑"/>
                <w:i/>
                <w:iCs/>
                <w:color w:val="000000"/>
                <w:sz w:val="16"/>
                <w:szCs w:val="16"/>
                <w:u w:val="none"/>
              </w:rPr>
            </w:pPr>
          </w:p>
        </w:tc>
      </w:tr>
      <w:tr w14:paraId="0C6DF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5850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20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BF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0E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对外宣传费用</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94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C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09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A51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50万元</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6F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46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10482">
            <w:pPr>
              <w:jc w:val="center"/>
              <w:rPr>
                <w:rFonts w:hint="default" w:ascii="微软雅黑" w:hAnsi="微软雅黑" w:eastAsia="微软雅黑" w:cs="微软雅黑"/>
                <w:i/>
                <w:iCs/>
                <w:color w:val="000000"/>
                <w:sz w:val="16"/>
                <w:szCs w:val="16"/>
                <w:u w:val="none"/>
              </w:rPr>
            </w:pPr>
          </w:p>
        </w:tc>
      </w:tr>
      <w:tr w14:paraId="792F6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988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57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4A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45DFA">
            <w:pPr>
              <w:rPr>
                <w:rFonts w:hint="eastAsia" w:ascii="宋体" w:hAnsi="宋体" w:eastAsia="宋体" w:cs="宋体"/>
                <w:i w:val="0"/>
                <w:iCs w:val="0"/>
                <w:color w:val="000000"/>
                <w:sz w:val="18"/>
                <w:szCs w:val="18"/>
                <w:u w:val="none"/>
              </w:rPr>
            </w:pPr>
          </w:p>
        </w:tc>
      </w:tr>
      <w:tr w14:paraId="04518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D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7396B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得分95分，围绕州委、州政府中心工作，对外树形象、对内聚人心。</w:t>
            </w:r>
          </w:p>
        </w:tc>
      </w:tr>
      <w:tr w14:paraId="4AE62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B2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D5BD0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06939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66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350D56">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2C5A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FEF69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E2323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74A91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3D04B47E">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3FEA6D89">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4E3CC1BF">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7899E6D0">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7AB50862">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4FB450B2">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19E4709B">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6F9B7BF">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7C35A299">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46FBF3F1">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151F7668">
            <w:pPr>
              <w:rPr>
                <w:rFonts w:hint="eastAsia" w:ascii="宋体" w:hAnsi="宋体" w:eastAsia="宋体" w:cs="宋体"/>
                <w:i w:val="0"/>
                <w:iCs w:val="0"/>
                <w:color w:val="000000"/>
                <w:sz w:val="18"/>
                <w:szCs w:val="18"/>
                <w:u w:val="none"/>
              </w:rPr>
            </w:pPr>
          </w:p>
        </w:tc>
      </w:tr>
      <w:tr w14:paraId="548C2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2741E14F">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0EB04000">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5E983E46">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7D67EE69">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1D1EDC6D">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2D66F4CB">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488A4444">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976734B">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04FD303F">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00F49AD9">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26373F34">
            <w:pPr>
              <w:rPr>
                <w:rFonts w:hint="eastAsia" w:ascii="宋体" w:hAnsi="宋体" w:eastAsia="宋体" w:cs="宋体"/>
                <w:i w:val="0"/>
                <w:iCs w:val="0"/>
                <w:color w:val="000000"/>
                <w:sz w:val="18"/>
                <w:szCs w:val="18"/>
                <w:u w:val="none"/>
              </w:rPr>
            </w:pPr>
          </w:p>
        </w:tc>
      </w:tr>
      <w:tr w14:paraId="21DDA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4EDFA044">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42385266">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1B5D636E">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6B357008">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0E6D5FC6">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58527781">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5A4CA3A4">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29BADCE1">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2435D978">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776341CA">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237698B0">
            <w:pPr>
              <w:rPr>
                <w:rFonts w:hint="eastAsia" w:ascii="宋体" w:hAnsi="宋体" w:eastAsia="宋体" w:cs="宋体"/>
                <w:i w:val="0"/>
                <w:iCs w:val="0"/>
                <w:color w:val="000000"/>
                <w:sz w:val="18"/>
                <w:szCs w:val="18"/>
                <w:u w:val="none"/>
              </w:rPr>
            </w:pPr>
          </w:p>
        </w:tc>
      </w:tr>
      <w:tr w14:paraId="42FCA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F2D70B7">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0CE3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5AB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963C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51320022T000000356329-舆情信息工作及政工企业评审工作经费</w:t>
            </w:r>
          </w:p>
        </w:tc>
      </w:tr>
      <w:tr w14:paraId="17B30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0F51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5192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08B735C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9FD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1C3A5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BDAC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2E22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017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E6D432">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3D317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EFADC">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A583C">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3A6D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为适应新时期舆情信息工作发展需要，健全完善舆情信息工作长效机制，根据中宣部、省委宣传部文件精神立项，使用该项目经费举办会议、开展培训、发放劳务补助等，进一步调动全州舆情信息工作部门（单位）和有关人员的积极性，提高服务大局、服务决策的参谋资政水平。二是切实推进全州新闻序列任职资格评审和思想政治工作从业人员任职资格评审工作，优化全州新闻媒体单位人才队伍结构，合理推进全州企业思想政治工作从业人员梯次培养。</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8C018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2025年度，结合本年度实际，发放了劳务补助等，调动了全州舆情信息工作部门有关人员的积极性。</w:t>
            </w:r>
          </w:p>
        </w:tc>
      </w:tr>
      <w:tr w14:paraId="26E42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B97D3">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709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5FEA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按要求发放了劳务补助并提高从事人员的积极性。</w:t>
            </w:r>
          </w:p>
        </w:tc>
      </w:tr>
      <w:tr w14:paraId="2111D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CDB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87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3B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D1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B18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EE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A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FB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04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CFB4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0784E">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B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8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4A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B66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56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2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9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36DA27">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37F4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6222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57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8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CDE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B2D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A9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C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F8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A6390">
            <w:pPr>
              <w:rPr>
                <w:rFonts w:hint="default" w:ascii="黑体" w:hAnsi="黑体" w:eastAsia="黑体" w:cs="黑体"/>
                <w:i/>
                <w:iCs/>
                <w:color w:val="000000"/>
                <w:sz w:val="18"/>
                <w:szCs w:val="18"/>
                <w:u w:val="none"/>
              </w:rPr>
            </w:pPr>
          </w:p>
        </w:tc>
      </w:tr>
      <w:tr w14:paraId="6686C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CEA2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C5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93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7E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418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B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6F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3B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B6231">
            <w:pPr>
              <w:rPr>
                <w:rFonts w:hint="default" w:ascii="黑体" w:hAnsi="黑体" w:eastAsia="黑体" w:cs="黑体"/>
                <w:i/>
                <w:iCs/>
                <w:color w:val="000000"/>
                <w:sz w:val="18"/>
                <w:szCs w:val="18"/>
                <w:u w:val="none"/>
              </w:rPr>
            </w:pPr>
          </w:p>
        </w:tc>
      </w:tr>
      <w:tr w14:paraId="1DAF2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DBB0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74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1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31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BAB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F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A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81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E24C4">
            <w:pPr>
              <w:rPr>
                <w:rFonts w:hint="default" w:ascii="黑体" w:hAnsi="黑体" w:eastAsia="黑体" w:cs="黑体"/>
                <w:i/>
                <w:iCs/>
                <w:color w:val="000000"/>
                <w:sz w:val="18"/>
                <w:szCs w:val="18"/>
                <w:u w:val="none"/>
              </w:rPr>
            </w:pPr>
          </w:p>
        </w:tc>
      </w:tr>
      <w:tr w14:paraId="5BD40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CFBB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5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F91AE">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98BF5">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889991">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7DAFE">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3E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F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0249F">
            <w:pPr>
              <w:rPr>
                <w:rFonts w:hint="default" w:ascii="黑体" w:hAnsi="黑体" w:eastAsia="黑体" w:cs="黑体"/>
                <w:i/>
                <w:iCs/>
                <w:color w:val="000000"/>
                <w:sz w:val="18"/>
                <w:szCs w:val="18"/>
                <w:u w:val="none"/>
              </w:rPr>
            </w:pPr>
          </w:p>
        </w:tc>
      </w:tr>
      <w:tr w14:paraId="3046C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D8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0A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2E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47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1C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7F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51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36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8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99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C4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F6A4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F2C8D">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6DE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84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1D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思想政治工作从业人员任职资格评审次数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3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5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4A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F50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F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32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457C">
            <w:pPr>
              <w:jc w:val="center"/>
              <w:rPr>
                <w:rFonts w:hint="default" w:ascii="微软雅黑" w:hAnsi="微软雅黑" w:eastAsia="微软雅黑" w:cs="微软雅黑"/>
                <w:i/>
                <w:iCs/>
                <w:color w:val="000000"/>
                <w:sz w:val="16"/>
                <w:szCs w:val="16"/>
                <w:u w:val="none"/>
              </w:rPr>
            </w:pPr>
          </w:p>
        </w:tc>
      </w:tr>
      <w:tr w14:paraId="448B0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F4397">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A673A">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1F88C">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54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发放舆情人员劳务补助次数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77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81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1A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批次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671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E7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20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16A5">
            <w:pPr>
              <w:jc w:val="center"/>
              <w:rPr>
                <w:rFonts w:hint="default" w:ascii="微软雅黑" w:hAnsi="微软雅黑" w:eastAsia="微软雅黑" w:cs="微软雅黑"/>
                <w:i/>
                <w:iCs/>
                <w:color w:val="000000"/>
                <w:sz w:val="16"/>
                <w:szCs w:val="16"/>
                <w:u w:val="none"/>
              </w:rPr>
            </w:pPr>
          </w:p>
        </w:tc>
      </w:tr>
      <w:tr w14:paraId="32C44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20DCC">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1F633">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23253">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99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C9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7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84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F50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4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7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E0396">
            <w:pPr>
              <w:jc w:val="center"/>
              <w:rPr>
                <w:rFonts w:hint="default" w:ascii="微软雅黑" w:hAnsi="微软雅黑" w:eastAsia="微软雅黑" w:cs="微软雅黑"/>
                <w:i/>
                <w:iCs/>
                <w:color w:val="000000"/>
                <w:sz w:val="16"/>
                <w:szCs w:val="16"/>
                <w:u w:val="none"/>
              </w:rPr>
            </w:pPr>
          </w:p>
        </w:tc>
      </w:tr>
      <w:tr w14:paraId="38C05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336EF">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E64F9">
            <w:pPr>
              <w:jc w:val="center"/>
              <w:rPr>
                <w:rFonts w:hint="eastAsia" w:ascii="宋体" w:hAnsi="宋体" w:eastAsia="宋体" w:cs="宋体"/>
                <w:i w:val="0"/>
                <w:iCs w:val="0"/>
                <w:color w:val="000000"/>
                <w:sz w:val="18"/>
                <w:szCs w:val="18"/>
                <w:u w:val="none"/>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B64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B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完成全州新闻任职资格评审工作的达标率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2E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45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CB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2A3C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AF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1C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991D9">
            <w:pPr>
              <w:jc w:val="center"/>
              <w:rPr>
                <w:rFonts w:hint="default" w:ascii="微软雅黑" w:hAnsi="微软雅黑" w:eastAsia="微软雅黑" w:cs="微软雅黑"/>
                <w:i/>
                <w:iCs/>
                <w:color w:val="000000"/>
                <w:sz w:val="16"/>
                <w:szCs w:val="16"/>
                <w:u w:val="none"/>
              </w:rPr>
            </w:pPr>
          </w:p>
        </w:tc>
      </w:tr>
      <w:tr w14:paraId="0D40C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07064">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EFCEC">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25BB4">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7B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发放舆情人员劳务补助的达标率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FDF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AF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83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3E4C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C5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38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0F66">
            <w:pPr>
              <w:jc w:val="center"/>
              <w:rPr>
                <w:rFonts w:hint="default" w:ascii="微软雅黑" w:hAnsi="微软雅黑" w:eastAsia="微软雅黑" w:cs="微软雅黑"/>
                <w:i/>
                <w:iCs/>
                <w:color w:val="000000"/>
                <w:sz w:val="16"/>
                <w:szCs w:val="16"/>
                <w:u w:val="none"/>
              </w:rPr>
            </w:pPr>
          </w:p>
        </w:tc>
      </w:tr>
      <w:tr w14:paraId="15A6F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F63B8">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EF55D">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3D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D4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开展全州新闻任职资格评审工作按时完成率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E7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F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6D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C344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0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16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BAB59">
            <w:pPr>
              <w:jc w:val="center"/>
              <w:rPr>
                <w:rFonts w:hint="default" w:ascii="微软雅黑" w:hAnsi="微软雅黑" w:eastAsia="微软雅黑" w:cs="微软雅黑"/>
                <w:i/>
                <w:iCs/>
                <w:color w:val="000000"/>
                <w:sz w:val="16"/>
                <w:szCs w:val="16"/>
                <w:u w:val="none"/>
              </w:rPr>
            </w:pPr>
          </w:p>
        </w:tc>
      </w:tr>
      <w:tr w14:paraId="4DCFF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3C8F2">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8B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A7A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A4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优化全州新闻媒体单位人才队伍结构</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81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FE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稳步优化</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C0E8D">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87B0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稳步优化</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25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3C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E3354">
            <w:pPr>
              <w:jc w:val="center"/>
              <w:rPr>
                <w:rFonts w:hint="default" w:ascii="微软雅黑" w:hAnsi="微软雅黑" w:eastAsia="微软雅黑" w:cs="微软雅黑"/>
                <w:i/>
                <w:iCs/>
                <w:color w:val="000000"/>
                <w:sz w:val="16"/>
                <w:szCs w:val="16"/>
                <w:u w:val="none"/>
              </w:rPr>
            </w:pPr>
          </w:p>
        </w:tc>
      </w:tr>
      <w:tr w14:paraId="6985E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EFD37">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0646F">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B75BF">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5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思想政治工作从业人员队伍建设水平提升程度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54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65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稳步提升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48CE0">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CFA7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稳步提升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22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A8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50082">
            <w:pPr>
              <w:jc w:val="center"/>
              <w:rPr>
                <w:rFonts w:hint="default" w:ascii="微软雅黑" w:hAnsi="微软雅黑" w:eastAsia="微软雅黑" w:cs="微软雅黑"/>
                <w:i/>
                <w:iCs/>
                <w:color w:val="000000"/>
                <w:sz w:val="16"/>
                <w:szCs w:val="16"/>
                <w:u w:val="none"/>
              </w:rPr>
            </w:pPr>
          </w:p>
        </w:tc>
      </w:tr>
      <w:tr w14:paraId="4A236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75580">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9CA5B">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0266D">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BF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参谋资政水平提升程度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B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0B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稳步提升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2A32">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0DAB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稳步提高</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75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29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7E5D5">
            <w:pPr>
              <w:jc w:val="center"/>
              <w:rPr>
                <w:rFonts w:hint="default" w:ascii="微软雅黑" w:hAnsi="微软雅黑" w:eastAsia="微软雅黑" w:cs="微软雅黑"/>
                <w:i/>
                <w:iCs/>
                <w:color w:val="000000"/>
                <w:sz w:val="16"/>
                <w:szCs w:val="16"/>
                <w:u w:val="none"/>
              </w:rPr>
            </w:pPr>
          </w:p>
        </w:tc>
      </w:tr>
      <w:tr w14:paraId="47CC6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4D72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34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9E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3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舆情人员的满意度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80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1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E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DD9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8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B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45BD">
            <w:pPr>
              <w:jc w:val="center"/>
              <w:rPr>
                <w:rFonts w:hint="default" w:ascii="微软雅黑" w:hAnsi="微软雅黑" w:eastAsia="微软雅黑" w:cs="微软雅黑"/>
                <w:i/>
                <w:iCs/>
                <w:color w:val="000000"/>
                <w:sz w:val="16"/>
                <w:szCs w:val="16"/>
                <w:u w:val="none"/>
              </w:rPr>
            </w:pPr>
          </w:p>
        </w:tc>
      </w:tr>
      <w:tr w14:paraId="30F42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0BE2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63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30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4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项目预算执行率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2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B4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99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607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6F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A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44436">
            <w:pPr>
              <w:jc w:val="center"/>
              <w:rPr>
                <w:rFonts w:hint="default" w:ascii="微软雅黑" w:hAnsi="微软雅黑" w:eastAsia="微软雅黑" w:cs="微软雅黑"/>
                <w:i/>
                <w:iCs/>
                <w:color w:val="000000"/>
                <w:sz w:val="16"/>
                <w:szCs w:val="16"/>
                <w:u w:val="none"/>
              </w:rPr>
            </w:pPr>
          </w:p>
        </w:tc>
      </w:tr>
      <w:tr w14:paraId="56658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566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47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B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20064">
            <w:pPr>
              <w:rPr>
                <w:rFonts w:hint="eastAsia" w:ascii="宋体" w:hAnsi="宋体" w:eastAsia="宋体" w:cs="宋体"/>
                <w:i w:val="0"/>
                <w:iCs w:val="0"/>
                <w:color w:val="000000"/>
                <w:sz w:val="18"/>
                <w:szCs w:val="18"/>
                <w:u w:val="none"/>
              </w:rPr>
            </w:pPr>
          </w:p>
        </w:tc>
      </w:tr>
      <w:tr w14:paraId="6738F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AD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8D2FBB">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得分93分，结合本年度实际，举办了舆情信息工作会议，发放了劳务补助等，调动了全州舆情信息工作部门有关人员的积极性。</w:t>
            </w:r>
          </w:p>
        </w:tc>
      </w:tr>
      <w:tr w14:paraId="2423C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05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476BF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51624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31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462C99">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77560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0A05E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304C9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30763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0D6B35AB">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57FC98A8">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60AB2EA3">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1616E128">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1DE83677">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0F1B8CD8">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7B289CB4">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07C7769">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28B8BC04">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427FE183">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63D62FB6">
            <w:pPr>
              <w:rPr>
                <w:rFonts w:hint="eastAsia" w:ascii="宋体" w:hAnsi="宋体" w:eastAsia="宋体" w:cs="宋体"/>
                <w:i w:val="0"/>
                <w:iCs w:val="0"/>
                <w:color w:val="000000"/>
                <w:sz w:val="18"/>
                <w:szCs w:val="18"/>
                <w:u w:val="none"/>
              </w:rPr>
            </w:pPr>
          </w:p>
        </w:tc>
      </w:tr>
      <w:tr w14:paraId="0ECFD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4395A6">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FE79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85D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1398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51320022T000000356379-川观新闻阿坝频道服务采购项目经费</w:t>
            </w:r>
          </w:p>
        </w:tc>
      </w:tr>
      <w:tr w14:paraId="7C5CE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0DD2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A1DE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7F30643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612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79CBF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D07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48D5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F7B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838790">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58CAB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E72CD">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71A5C">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5FC2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依据州政府办[2021]Ｊ-197号文件，及时推广阿坝州正能量引导、推广阿坝州乡村振兴、全域旅游等政策执行情况等方面的推广，通过川观新闻阿坝频道及时推广阿坝州正能量引导、乡村振兴、全域旅游等政策执行情况，提高政策知晓度和群众参与度。</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048AD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重点围绕生态保护、乡村振兴等主题，统筹海报、文字、视频等方式，加大宣传报道力度，不断扩大阿坝州在全省的舆论影响力。</w:t>
            </w:r>
          </w:p>
        </w:tc>
      </w:tr>
      <w:tr w14:paraId="74657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DA20C">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F5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3907A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重点围绕生态保护、乡村振兴等主题，统筹海报、文字、视频等方式，加大宣传报道力度，不断扩大阿坝州在全省的舆论影响力。</w:t>
            </w:r>
          </w:p>
        </w:tc>
      </w:tr>
      <w:tr w14:paraId="325C2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10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1F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B9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E4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07B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A8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F7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CD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D6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4CA7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F22B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5F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A8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C1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B73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48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45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6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32E6AD">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6243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4B41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EE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C4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89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935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5D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F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91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FFF2D">
            <w:pPr>
              <w:rPr>
                <w:rFonts w:hint="default" w:ascii="黑体" w:hAnsi="黑体" w:eastAsia="黑体" w:cs="黑体"/>
                <w:i/>
                <w:iCs/>
                <w:color w:val="000000"/>
                <w:sz w:val="18"/>
                <w:szCs w:val="18"/>
                <w:u w:val="none"/>
              </w:rPr>
            </w:pPr>
          </w:p>
        </w:tc>
      </w:tr>
      <w:tr w14:paraId="0562E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9FEE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CD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79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08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CA4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EB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B0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2B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7D53A">
            <w:pPr>
              <w:rPr>
                <w:rFonts w:hint="default" w:ascii="黑体" w:hAnsi="黑体" w:eastAsia="黑体" w:cs="黑体"/>
                <w:i/>
                <w:iCs/>
                <w:color w:val="000000"/>
                <w:sz w:val="18"/>
                <w:szCs w:val="18"/>
                <w:u w:val="none"/>
              </w:rPr>
            </w:pPr>
          </w:p>
        </w:tc>
      </w:tr>
      <w:tr w14:paraId="381C3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5672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C1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A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1F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435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74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4E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1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893E6">
            <w:pPr>
              <w:rPr>
                <w:rFonts w:hint="default" w:ascii="黑体" w:hAnsi="黑体" w:eastAsia="黑体" w:cs="黑体"/>
                <w:i/>
                <w:iCs/>
                <w:color w:val="000000"/>
                <w:sz w:val="18"/>
                <w:szCs w:val="18"/>
                <w:u w:val="none"/>
              </w:rPr>
            </w:pPr>
          </w:p>
        </w:tc>
      </w:tr>
      <w:tr w14:paraId="5FEAF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5753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13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B1909">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9CDC">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E9E21A">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C41DA">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1F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90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5D23B">
            <w:pPr>
              <w:rPr>
                <w:rFonts w:hint="default" w:ascii="黑体" w:hAnsi="黑体" w:eastAsia="黑体" w:cs="黑体"/>
                <w:i/>
                <w:iCs/>
                <w:color w:val="000000"/>
                <w:sz w:val="18"/>
                <w:szCs w:val="18"/>
                <w:u w:val="none"/>
              </w:rPr>
            </w:pPr>
          </w:p>
        </w:tc>
      </w:tr>
      <w:tr w14:paraId="59BDE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BFE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4C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94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ED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7B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E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57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10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D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17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6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62FE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A44B4">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31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F6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44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在川观新闻刊发稿件数量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D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2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BD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CDFC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F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DD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D61D">
            <w:pPr>
              <w:jc w:val="center"/>
              <w:rPr>
                <w:rFonts w:hint="default" w:ascii="微软雅黑" w:hAnsi="微软雅黑" w:eastAsia="微软雅黑" w:cs="微软雅黑"/>
                <w:i/>
                <w:iCs/>
                <w:color w:val="000000"/>
                <w:sz w:val="16"/>
                <w:szCs w:val="16"/>
                <w:u w:val="none"/>
              </w:rPr>
            </w:pPr>
          </w:p>
        </w:tc>
      </w:tr>
      <w:tr w14:paraId="1EF76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E6DA5">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08AF5">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32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5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在川观新闻刊发稿件达标率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4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01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B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9E9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7D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9C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F95E3">
            <w:pPr>
              <w:jc w:val="center"/>
              <w:rPr>
                <w:rFonts w:hint="default" w:ascii="微软雅黑" w:hAnsi="微软雅黑" w:eastAsia="微软雅黑" w:cs="微软雅黑"/>
                <w:i/>
                <w:iCs/>
                <w:color w:val="000000"/>
                <w:sz w:val="16"/>
                <w:szCs w:val="16"/>
                <w:u w:val="none"/>
              </w:rPr>
            </w:pPr>
          </w:p>
        </w:tc>
      </w:tr>
      <w:tr w14:paraId="571BF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3220D">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A42D7">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8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69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在川观新闻刊发稿件完成时间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0C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62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12月底</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1B210">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1EA0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12月底</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E7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6A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10A32">
            <w:pPr>
              <w:jc w:val="center"/>
              <w:rPr>
                <w:rFonts w:hint="default" w:ascii="微软雅黑" w:hAnsi="微软雅黑" w:eastAsia="微软雅黑" w:cs="微软雅黑"/>
                <w:i/>
                <w:iCs/>
                <w:color w:val="000000"/>
                <w:sz w:val="16"/>
                <w:szCs w:val="16"/>
                <w:u w:val="none"/>
              </w:rPr>
            </w:pPr>
          </w:p>
        </w:tc>
      </w:tr>
      <w:tr w14:paraId="063E8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256F9">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D6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A9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A9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正能量引导效果</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1B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0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效果显著</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4D85C">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0FE6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效果显著</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E8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07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D079E">
            <w:pPr>
              <w:jc w:val="center"/>
              <w:rPr>
                <w:rFonts w:hint="default" w:ascii="微软雅黑" w:hAnsi="微软雅黑" w:eastAsia="微软雅黑" w:cs="微软雅黑"/>
                <w:i/>
                <w:iCs/>
                <w:color w:val="000000"/>
                <w:sz w:val="16"/>
                <w:szCs w:val="16"/>
                <w:u w:val="none"/>
              </w:rPr>
            </w:pPr>
          </w:p>
        </w:tc>
      </w:tr>
      <w:tr w14:paraId="1C7B4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5DBF5">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4422F">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E70B9">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5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乡村振兴政策知晓率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A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0F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2C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D7C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D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77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84BA0">
            <w:pPr>
              <w:jc w:val="center"/>
              <w:rPr>
                <w:rFonts w:hint="default" w:ascii="微软雅黑" w:hAnsi="微软雅黑" w:eastAsia="微软雅黑" w:cs="微软雅黑"/>
                <w:i/>
                <w:iCs/>
                <w:color w:val="000000"/>
                <w:sz w:val="16"/>
                <w:szCs w:val="16"/>
                <w:u w:val="none"/>
              </w:rPr>
            </w:pPr>
          </w:p>
        </w:tc>
      </w:tr>
      <w:tr w14:paraId="54D00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79E5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15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59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19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社会受众的满意度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77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E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F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1457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1E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7C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2021C">
            <w:pPr>
              <w:jc w:val="center"/>
              <w:rPr>
                <w:rFonts w:hint="default" w:ascii="微软雅黑" w:hAnsi="微软雅黑" w:eastAsia="微软雅黑" w:cs="微软雅黑"/>
                <w:i/>
                <w:iCs/>
                <w:color w:val="000000"/>
                <w:sz w:val="16"/>
                <w:szCs w:val="16"/>
                <w:u w:val="none"/>
              </w:rPr>
            </w:pPr>
          </w:p>
        </w:tc>
      </w:tr>
      <w:tr w14:paraId="7F7D8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D1BC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9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78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D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刊发稿件成本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6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0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63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A986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30万元</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DB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1D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AE98">
            <w:pPr>
              <w:jc w:val="center"/>
              <w:rPr>
                <w:rFonts w:hint="default" w:ascii="微软雅黑" w:hAnsi="微软雅黑" w:eastAsia="微软雅黑" w:cs="微软雅黑"/>
                <w:i/>
                <w:iCs/>
                <w:color w:val="000000"/>
                <w:sz w:val="16"/>
                <w:szCs w:val="16"/>
                <w:u w:val="none"/>
              </w:rPr>
            </w:pPr>
          </w:p>
        </w:tc>
      </w:tr>
      <w:tr w14:paraId="177AA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190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5C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F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471A">
            <w:pPr>
              <w:rPr>
                <w:rFonts w:hint="eastAsia" w:ascii="宋体" w:hAnsi="宋体" w:eastAsia="宋体" w:cs="宋体"/>
                <w:i w:val="0"/>
                <w:iCs w:val="0"/>
                <w:color w:val="000000"/>
                <w:sz w:val="18"/>
                <w:szCs w:val="18"/>
                <w:u w:val="none"/>
              </w:rPr>
            </w:pPr>
          </w:p>
        </w:tc>
      </w:tr>
      <w:tr w14:paraId="03925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28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14347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得分95分，重点围绕生态保护、乡村振兴等主题，统筹海报、文字、视频等方式，加大宣传报道力度，不断扩大阿坝州在全省的舆论影响力。</w:t>
            </w:r>
          </w:p>
        </w:tc>
      </w:tr>
      <w:tr w14:paraId="19C80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4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F113C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2DCA4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EA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EBEFF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4A73C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2979E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B50D2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3B2B8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0FC47F53">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595AD7FC">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4DAA6B16">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66DDAA01">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4C17A32A">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7F43392D">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0A0228B9">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3FEAB02F">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13FCDE83">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1ACBBA19">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2A7215B6">
            <w:pPr>
              <w:rPr>
                <w:rFonts w:hint="eastAsia" w:ascii="宋体" w:hAnsi="宋体" w:eastAsia="宋体" w:cs="宋体"/>
                <w:i w:val="0"/>
                <w:iCs w:val="0"/>
                <w:color w:val="000000"/>
                <w:sz w:val="18"/>
                <w:szCs w:val="18"/>
                <w:u w:val="none"/>
              </w:rPr>
            </w:pPr>
          </w:p>
        </w:tc>
      </w:tr>
      <w:tr w14:paraId="79A59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D7E5D47">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6DBC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881D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F311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51320022T000000356387-四川日报《市州观察·阿坝》栏目政府购买服务项目</w:t>
            </w:r>
          </w:p>
        </w:tc>
      </w:tr>
      <w:tr w14:paraId="758EA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F89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3C6B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2B7194A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556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28773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1901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F06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5CD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9B5A23">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2D1A9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C3EDB">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03F3E">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4AB7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每季度对阿坝州的主要工作及时向省上主要领导及社会进行汇报及通报，并且进一步提升阿坝州对外宣传的知名度和影响力</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B41BF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2025年度在四川日报《市州观察·阿坝》版，分别围绕阿坝州重大项目建设、冬春旅游、对口支援、生态保护治理、非遗文化等重点工作全方位策划宣传。</w:t>
            </w:r>
          </w:p>
        </w:tc>
      </w:tr>
      <w:tr w14:paraId="0A8AC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2CF0A">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483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62815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在四川日报《市州观察·阿坝》版，分别围绕阿坝州重大项目建设、冬春旅游、对口支援、生态保护治理、非遗文化等重点工作全方位策划宣传。</w:t>
            </w:r>
          </w:p>
        </w:tc>
      </w:tr>
      <w:tr w14:paraId="75D8F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E35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6D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C8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F9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79E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A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10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00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BB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FBF1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1981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C0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4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79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8AF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29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61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7F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D38567">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2238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8C3B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B2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B7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3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34B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0E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6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C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5DEDB">
            <w:pPr>
              <w:rPr>
                <w:rFonts w:hint="default" w:ascii="黑体" w:hAnsi="黑体" w:eastAsia="黑体" w:cs="黑体"/>
                <w:i/>
                <w:iCs/>
                <w:color w:val="000000"/>
                <w:sz w:val="18"/>
                <w:szCs w:val="18"/>
                <w:u w:val="none"/>
              </w:rPr>
            </w:pPr>
          </w:p>
        </w:tc>
      </w:tr>
      <w:tr w14:paraId="07CC7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D11E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87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4A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C5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6C1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F1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6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61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EB727">
            <w:pPr>
              <w:rPr>
                <w:rFonts w:hint="default" w:ascii="黑体" w:hAnsi="黑体" w:eastAsia="黑体" w:cs="黑体"/>
                <w:i/>
                <w:iCs/>
                <w:color w:val="000000"/>
                <w:sz w:val="18"/>
                <w:szCs w:val="18"/>
                <w:u w:val="none"/>
              </w:rPr>
            </w:pPr>
          </w:p>
        </w:tc>
      </w:tr>
      <w:tr w14:paraId="4B313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97BF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22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ED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35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5F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5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0E4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9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B77E1">
            <w:pPr>
              <w:rPr>
                <w:rFonts w:hint="default" w:ascii="黑体" w:hAnsi="黑体" w:eastAsia="黑体" w:cs="黑体"/>
                <w:i/>
                <w:iCs/>
                <w:color w:val="000000"/>
                <w:sz w:val="18"/>
                <w:szCs w:val="18"/>
                <w:u w:val="none"/>
              </w:rPr>
            </w:pPr>
          </w:p>
        </w:tc>
      </w:tr>
      <w:tr w14:paraId="50361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384F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7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A67ED">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5510C">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7B3899">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36B4">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F4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EA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05997">
            <w:pPr>
              <w:rPr>
                <w:rFonts w:hint="default" w:ascii="黑体" w:hAnsi="黑体" w:eastAsia="黑体" w:cs="黑体"/>
                <w:i/>
                <w:iCs/>
                <w:color w:val="000000"/>
                <w:sz w:val="18"/>
                <w:szCs w:val="18"/>
                <w:u w:val="none"/>
              </w:rPr>
            </w:pPr>
          </w:p>
        </w:tc>
      </w:tr>
      <w:tr w14:paraId="4E05F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E39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83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B9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99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7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1C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F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04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F4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02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5A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28A0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62939">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745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2E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0A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在市州观察刊发稿件数量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52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FA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8F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86C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C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B4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AFF4">
            <w:pPr>
              <w:jc w:val="center"/>
              <w:rPr>
                <w:rFonts w:hint="default" w:ascii="微软雅黑" w:hAnsi="微软雅黑" w:eastAsia="微软雅黑" w:cs="微软雅黑"/>
                <w:i/>
                <w:iCs/>
                <w:color w:val="000000"/>
                <w:sz w:val="16"/>
                <w:szCs w:val="16"/>
                <w:u w:val="none"/>
              </w:rPr>
            </w:pPr>
          </w:p>
        </w:tc>
      </w:tr>
      <w:tr w14:paraId="3934E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4C7EB">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336C0">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D4174">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99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在市州观察每季度刊发期数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99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8C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2C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59F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8E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3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6A1C6">
            <w:pPr>
              <w:jc w:val="center"/>
              <w:rPr>
                <w:rFonts w:hint="default" w:ascii="微软雅黑" w:hAnsi="微软雅黑" w:eastAsia="微软雅黑" w:cs="微软雅黑"/>
                <w:i/>
                <w:iCs/>
                <w:color w:val="000000"/>
                <w:sz w:val="16"/>
                <w:szCs w:val="16"/>
                <w:u w:val="none"/>
              </w:rPr>
            </w:pPr>
          </w:p>
        </w:tc>
      </w:tr>
      <w:tr w14:paraId="21E1F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F914D">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A1626">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C8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20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在市州观察刊发稿件达标率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F6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05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CC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2E78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2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E2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BB8B4">
            <w:pPr>
              <w:jc w:val="center"/>
              <w:rPr>
                <w:rFonts w:hint="default" w:ascii="微软雅黑" w:hAnsi="微软雅黑" w:eastAsia="微软雅黑" w:cs="微软雅黑"/>
                <w:i/>
                <w:iCs/>
                <w:color w:val="000000"/>
                <w:sz w:val="16"/>
                <w:szCs w:val="16"/>
                <w:u w:val="none"/>
              </w:rPr>
            </w:pPr>
          </w:p>
        </w:tc>
      </w:tr>
      <w:tr w14:paraId="6D7D6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CB39A">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4910B">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B3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1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在市州观察刊发稿件按时完成率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FC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F9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2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C7E1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8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8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1117">
            <w:pPr>
              <w:jc w:val="center"/>
              <w:rPr>
                <w:rFonts w:hint="default" w:ascii="微软雅黑" w:hAnsi="微软雅黑" w:eastAsia="微软雅黑" w:cs="微软雅黑"/>
                <w:i/>
                <w:iCs/>
                <w:color w:val="000000"/>
                <w:sz w:val="16"/>
                <w:szCs w:val="16"/>
                <w:u w:val="none"/>
              </w:rPr>
            </w:pPr>
          </w:p>
        </w:tc>
      </w:tr>
      <w:tr w14:paraId="5B4BF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18CD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E3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3D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AE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阿坝州对外宣传知名度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9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A5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明显提升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E960F">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059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明显提高</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90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34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FCD0">
            <w:pPr>
              <w:jc w:val="center"/>
              <w:rPr>
                <w:rFonts w:hint="default" w:ascii="微软雅黑" w:hAnsi="微软雅黑" w:eastAsia="微软雅黑" w:cs="微软雅黑"/>
                <w:i/>
                <w:iCs/>
                <w:color w:val="000000"/>
                <w:sz w:val="16"/>
                <w:szCs w:val="16"/>
                <w:u w:val="none"/>
              </w:rPr>
            </w:pPr>
          </w:p>
        </w:tc>
      </w:tr>
      <w:tr w14:paraId="65F0E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E133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51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19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8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社会各级对外宣传工作满意度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23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6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6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3AC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92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1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E9B4">
            <w:pPr>
              <w:jc w:val="center"/>
              <w:rPr>
                <w:rFonts w:hint="default" w:ascii="微软雅黑" w:hAnsi="微软雅黑" w:eastAsia="微软雅黑" w:cs="微软雅黑"/>
                <w:i/>
                <w:iCs/>
                <w:color w:val="000000"/>
                <w:sz w:val="16"/>
                <w:szCs w:val="16"/>
                <w:u w:val="none"/>
              </w:rPr>
            </w:pPr>
          </w:p>
        </w:tc>
      </w:tr>
      <w:tr w14:paraId="66578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E1DE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D0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2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DA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市州观察刊发稿件成本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90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3A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BC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C3E6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30万元</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91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8C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A28A7">
            <w:pPr>
              <w:jc w:val="center"/>
              <w:rPr>
                <w:rFonts w:hint="default" w:ascii="微软雅黑" w:hAnsi="微软雅黑" w:eastAsia="微软雅黑" w:cs="微软雅黑"/>
                <w:i/>
                <w:iCs/>
                <w:color w:val="000000"/>
                <w:sz w:val="16"/>
                <w:szCs w:val="16"/>
                <w:u w:val="none"/>
              </w:rPr>
            </w:pPr>
          </w:p>
        </w:tc>
      </w:tr>
      <w:tr w14:paraId="30BAB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C22B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DD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9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FA369">
            <w:pPr>
              <w:rPr>
                <w:rFonts w:hint="eastAsia" w:ascii="宋体" w:hAnsi="宋体" w:eastAsia="宋体" w:cs="宋体"/>
                <w:i w:val="0"/>
                <w:iCs w:val="0"/>
                <w:color w:val="000000"/>
                <w:sz w:val="18"/>
                <w:szCs w:val="18"/>
                <w:u w:val="none"/>
              </w:rPr>
            </w:pPr>
          </w:p>
        </w:tc>
      </w:tr>
      <w:tr w14:paraId="26029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63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05B34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得分96分，2025年度紧紧围绕阿坝州委州政府中心工作、重大活动、宣传节点等，推出多篇稿件且被新华网、人民网等转发。</w:t>
            </w:r>
          </w:p>
        </w:tc>
      </w:tr>
      <w:tr w14:paraId="64AFE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60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D7EE0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630C4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FC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D409C9">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51E02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ECC04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7CBEF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19AC8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5AD98804">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15A053CB">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3C746599">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1D7EAF07">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6401F2C7">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42CF7E8C">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3475A5B5">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2B6CC179">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564634C5">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5529943A">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768668AA">
            <w:pPr>
              <w:rPr>
                <w:rFonts w:hint="eastAsia" w:ascii="宋体" w:hAnsi="宋体" w:eastAsia="宋体" w:cs="宋体"/>
                <w:i w:val="0"/>
                <w:iCs w:val="0"/>
                <w:color w:val="000000"/>
                <w:sz w:val="18"/>
                <w:szCs w:val="18"/>
                <w:u w:val="none"/>
              </w:rPr>
            </w:pPr>
          </w:p>
        </w:tc>
      </w:tr>
      <w:tr w14:paraId="1E777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16EA1E43">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22104B9C">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53C06445">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0FF518F1">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7C2E00A7">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66D282F6">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12437BAF">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518367EC">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1B995A71">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3F390789">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383A76A2">
            <w:pPr>
              <w:rPr>
                <w:rFonts w:hint="eastAsia" w:ascii="宋体" w:hAnsi="宋体" w:eastAsia="宋体" w:cs="宋体"/>
                <w:i w:val="0"/>
                <w:iCs w:val="0"/>
                <w:color w:val="000000"/>
                <w:sz w:val="18"/>
                <w:szCs w:val="18"/>
                <w:u w:val="none"/>
              </w:rPr>
            </w:pPr>
          </w:p>
        </w:tc>
      </w:tr>
      <w:tr w14:paraId="0841C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6506D5A9">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4F2464D6">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585C4FC4">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7B257CEA">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727135F6">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4A2F73D9">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55EA7856">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271DB44C">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46EA7C7B">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667C71B1">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1578783A">
            <w:pPr>
              <w:rPr>
                <w:rFonts w:hint="eastAsia" w:ascii="宋体" w:hAnsi="宋体" w:eastAsia="宋体" w:cs="宋体"/>
                <w:i w:val="0"/>
                <w:iCs w:val="0"/>
                <w:color w:val="000000"/>
                <w:sz w:val="18"/>
                <w:szCs w:val="18"/>
                <w:u w:val="none"/>
              </w:rPr>
            </w:pPr>
          </w:p>
        </w:tc>
      </w:tr>
      <w:tr w14:paraId="31F6D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41E9B3">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922C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168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A396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51320022T000004733799-与中央、省级外宣媒体合作项目经费</w:t>
            </w:r>
          </w:p>
        </w:tc>
      </w:tr>
      <w:tr w14:paraId="2EFA5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864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FCF7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5C3A85C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207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6A038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245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8398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192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F7A878">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7E774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4774D">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5DFE1">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F48C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在合作媒体平台上开设“天下九寨沟·大美阿坝州”专栏，围绕州委、州政府中心工作和重点工作，全面推介我州经济社会发展过程中的工作成效、典型经验，落实中央、省委部署的重大工作动态，及时、全面、有力展示阿坝新形象。二是按照州委、州政府的工作部署，及时采写或推送涉及我州的重要新闻稿件，变“自己讲”为“别人讲”，提高我州新闻宣传的权威性和影响力。三是合作媒体根据我州的重大工作或重要活动安排，适时进州开展采访活动，推出相关深度报道，共同传播阿坝好声音、讲彩阿坝好故事、传递阿坝正能量。四是合作媒体利用自身外宣平台优势，协助我州加大涉藏外宣工作。五是合作媒体在我州处置突发事件和负面舆情应对中，积极参与正面发声，有效引导舆论。</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B616F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围绕州委、州政府中心工作和重点工作，全面推介我州经济社会发展过程中的工作成效、典型经验，落实中央、省委部署的重大工作动态，及时、全面、有力展示阿坝新形象。</w:t>
            </w:r>
          </w:p>
        </w:tc>
      </w:tr>
      <w:tr w14:paraId="3ECB3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B7CEE">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293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5D3C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围绕州委、州政府中心工作和重点工作，全面推介我州经济社会发展过程中的工作成效、典型经验，落实中央、省委部署的重大工作动态，及时、全面、有力展示阿坝新形象。</w:t>
            </w:r>
          </w:p>
        </w:tc>
      </w:tr>
      <w:tr w14:paraId="5B0B6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73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B8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36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A3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29EA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2F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42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0D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57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5308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C8DE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5A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7E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F1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39.95</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133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39.95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EC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64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D0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DCE09">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34EE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C5A7C">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A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A0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19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39.95</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463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39.95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D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7F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2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D9A78">
            <w:pPr>
              <w:rPr>
                <w:rFonts w:hint="default" w:ascii="黑体" w:hAnsi="黑体" w:eastAsia="黑体" w:cs="黑体"/>
                <w:i/>
                <w:iCs/>
                <w:color w:val="000000"/>
                <w:sz w:val="18"/>
                <w:szCs w:val="18"/>
                <w:u w:val="none"/>
              </w:rPr>
            </w:pPr>
          </w:p>
        </w:tc>
      </w:tr>
      <w:tr w14:paraId="23898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3F87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96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F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E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C2D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E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F2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FD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1B5DE">
            <w:pPr>
              <w:rPr>
                <w:rFonts w:hint="default" w:ascii="黑体" w:hAnsi="黑体" w:eastAsia="黑体" w:cs="黑体"/>
                <w:i/>
                <w:iCs/>
                <w:color w:val="000000"/>
                <w:sz w:val="18"/>
                <w:szCs w:val="18"/>
                <w:u w:val="none"/>
              </w:rPr>
            </w:pPr>
          </w:p>
        </w:tc>
      </w:tr>
      <w:tr w14:paraId="130E6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73FA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E4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B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B6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AD5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5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03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4D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E83BB">
            <w:pPr>
              <w:rPr>
                <w:rFonts w:hint="default" w:ascii="黑体" w:hAnsi="黑体" w:eastAsia="黑体" w:cs="黑体"/>
                <w:i/>
                <w:iCs/>
                <w:color w:val="000000"/>
                <w:sz w:val="18"/>
                <w:szCs w:val="18"/>
                <w:u w:val="none"/>
              </w:rPr>
            </w:pPr>
          </w:p>
        </w:tc>
      </w:tr>
      <w:tr w14:paraId="7C6BC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BF64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A2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6652">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8084">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B523C4">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99FF5">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88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8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D2A8C">
            <w:pPr>
              <w:rPr>
                <w:rFonts w:hint="default" w:ascii="黑体" w:hAnsi="黑体" w:eastAsia="黑体" w:cs="黑体"/>
                <w:i/>
                <w:iCs/>
                <w:color w:val="000000"/>
                <w:sz w:val="18"/>
                <w:szCs w:val="18"/>
                <w:u w:val="none"/>
              </w:rPr>
            </w:pPr>
          </w:p>
        </w:tc>
      </w:tr>
      <w:tr w14:paraId="62E0C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2F1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C0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39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9F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CD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D1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C6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8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F9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E6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10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1A1A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AACFF">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A12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D75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6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刊发稿件数量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C5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F7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2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3A7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F9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5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2CC0A">
            <w:pPr>
              <w:jc w:val="center"/>
              <w:rPr>
                <w:rFonts w:hint="default" w:ascii="微软雅黑" w:hAnsi="微软雅黑" w:eastAsia="微软雅黑" w:cs="微软雅黑"/>
                <w:i/>
                <w:iCs/>
                <w:color w:val="000000"/>
                <w:sz w:val="16"/>
                <w:szCs w:val="16"/>
                <w:u w:val="none"/>
              </w:rPr>
            </w:pPr>
          </w:p>
        </w:tc>
      </w:tr>
      <w:tr w14:paraId="42714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13188">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975E0">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F0D1C">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F3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与媒体合作数量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2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81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F0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F53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20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8E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06B3">
            <w:pPr>
              <w:jc w:val="center"/>
              <w:rPr>
                <w:rFonts w:hint="default" w:ascii="微软雅黑" w:hAnsi="微软雅黑" w:eastAsia="微软雅黑" w:cs="微软雅黑"/>
                <w:i/>
                <w:iCs/>
                <w:color w:val="000000"/>
                <w:sz w:val="16"/>
                <w:szCs w:val="16"/>
                <w:u w:val="none"/>
              </w:rPr>
            </w:pPr>
          </w:p>
        </w:tc>
      </w:tr>
      <w:tr w14:paraId="48E7C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C7173">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CBEFE">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36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1E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与媒体合作的达标率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8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C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CE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4127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51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A3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4B76B">
            <w:pPr>
              <w:jc w:val="center"/>
              <w:rPr>
                <w:rFonts w:hint="default" w:ascii="微软雅黑" w:hAnsi="微软雅黑" w:eastAsia="微软雅黑" w:cs="微软雅黑"/>
                <w:i/>
                <w:iCs/>
                <w:color w:val="000000"/>
                <w:sz w:val="16"/>
                <w:szCs w:val="16"/>
                <w:u w:val="none"/>
              </w:rPr>
            </w:pPr>
          </w:p>
        </w:tc>
      </w:tr>
      <w:tr w14:paraId="246B4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E1FB5">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E3FCC">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E4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C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按时与媒体合作的完成率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6C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7D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46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DF1F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64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35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79FFB">
            <w:pPr>
              <w:jc w:val="center"/>
              <w:rPr>
                <w:rFonts w:hint="default" w:ascii="微软雅黑" w:hAnsi="微软雅黑" w:eastAsia="微软雅黑" w:cs="微软雅黑"/>
                <w:i/>
                <w:iCs/>
                <w:color w:val="000000"/>
                <w:sz w:val="16"/>
                <w:szCs w:val="16"/>
                <w:u w:val="none"/>
              </w:rPr>
            </w:pPr>
          </w:p>
        </w:tc>
      </w:tr>
      <w:tr w14:paraId="1C728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72B58">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927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44A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57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正面舆论引导效果</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26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63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0BA9">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BA54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显著提升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CC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B4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DD1C9">
            <w:pPr>
              <w:jc w:val="center"/>
              <w:rPr>
                <w:rFonts w:hint="default" w:ascii="微软雅黑" w:hAnsi="微软雅黑" w:eastAsia="微软雅黑" w:cs="微软雅黑"/>
                <w:i/>
                <w:iCs/>
                <w:color w:val="000000"/>
                <w:sz w:val="16"/>
                <w:szCs w:val="16"/>
                <w:u w:val="none"/>
              </w:rPr>
            </w:pPr>
          </w:p>
        </w:tc>
      </w:tr>
      <w:tr w14:paraId="619A9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5E573">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5E2B8">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0A320">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F8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州外主流媒体报道量同比增长率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9C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0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E6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A982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97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1A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B7DCE">
            <w:pPr>
              <w:jc w:val="center"/>
              <w:rPr>
                <w:rFonts w:hint="default" w:ascii="微软雅黑" w:hAnsi="微软雅黑" w:eastAsia="微软雅黑" w:cs="微软雅黑"/>
                <w:i/>
                <w:iCs/>
                <w:color w:val="000000"/>
                <w:sz w:val="16"/>
                <w:szCs w:val="16"/>
                <w:u w:val="none"/>
              </w:rPr>
            </w:pPr>
          </w:p>
        </w:tc>
      </w:tr>
      <w:tr w14:paraId="22E71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7B7A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5B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59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0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受众满意度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AC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2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AB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7215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C5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5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3AC98">
            <w:pPr>
              <w:jc w:val="center"/>
              <w:rPr>
                <w:rFonts w:hint="default" w:ascii="微软雅黑" w:hAnsi="微软雅黑" w:eastAsia="微软雅黑" w:cs="微软雅黑"/>
                <w:i/>
                <w:iCs/>
                <w:color w:val="000000"/>
                <w:sz w:val="16"/>
                <w:szCs w:val="16"/>
                <w:u w:val="none"/>
              </w:rPr>
            </w:pPr>
          </w:p>
        </w:tc>
      </w:tr>
      <w:tr w14:paraId="5076A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A752C">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1E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00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5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与中央、省级媒体合作成本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D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1D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FA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E04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80万元</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AC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AD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33DA">
            <w:pPr>
              <w:jc w:val="center"/>
              <w:rPr>
                <w:rFonts w:hint="default" w:ascii="微软雅黑" w:hAnsi="微软雅黑" w:eastAsia="微软雅黑" w:cs="微软雅黑"/>
                <w:i/>
                <w:iCs/>
                <w:color w:val="000000"/>
                <w:sz w:val="16"/>
                <w:szCs w:val="16"/>
                <w:u w:val="none"/>
              </w:rPr>
            </w:pPr>
          </w:p>
        </w:tc>
      </w:tr>
      <w:tr w14:paraId="2492F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597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98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D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C5D13">
            <w:pPr>
              <w:rPr>
                <w:rFonts w:hint="eastAsia" w:ascii="宋体" w:hAnsi="宋体" w:eastAsia="宋体" w:cs="宋体"/>
                <w:i w:val="0"/>
                <w:iCs w:val="0"/>
                <w:color w:val="000000"/>
                <w:sz w:val="18"/>
                <w:szCs w:val="18"/>
                <w:u w:val="none"/>
              </w:rPr>
            </w:pPr>
          </w:p>
        </w:tc>
      </w:tr>
      <w:tr w14:paraId="3F723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F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37F056">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得分95分，及时、全面、有力展示阿坝新形象。</w:t>
            </w:r>
          </w:p>
        </w:tc>
      </w:tr>
      <w:tr w14:paraId="45696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39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FCF16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20683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5F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2FA01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F069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3A29A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BECD9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4629A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33DF3025">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1F1616C4">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36E96727">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6734A74A">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46E90CFE">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2772B58E">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1F60B3D3">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116C7F9B">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5F43618C">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1D546997">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1C968B85">
            <w:pPr>
              <w:rPr>
                <w:rFonts w:hint="eastAsia" w:ascii="宋体" w:hAnsi="宋体" w:eastAsia="宋体" w:cs="宋体"/>
                <w:i w:val="0"/>
                <w:iCs w:val="0"/>
                <w:color w:val="000000"/>
                <w:sz w:val="18"/>
                <w:szCs w:val="18"/>
                <w:u w:val="none"/>
              </w:rPr>
            </w:pPr>
          </w:p>
        </w:tc>
      </w:tr>
      <w:tr w14:paraId="1A7E5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171398FC">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004882D4">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578D9C57">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258D17DD">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4FF698DD">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5EB2619C">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32347C76">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2912DB09">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6F195089">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2B1C1736">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380644AE">
            <w:pPr>
              <w:rPr>
                <w:rFonts w:hint="eastAsia" w:ascii="宋体" w:hAnsi="宋体" w:eastAsia="宋体" w:cs="宋体"/>
                <w:i w:val="0"/>
                <w:iCs w:val="0"/>
                <w:color w:val="000000"/>
                <w:sz w:val="18"/>
                <w:szCs w:val="18"/>
                <w:u w:val="none"/>
              </w:rPr>
            </w:pPr>
          </w:p>
        </w:tc>
      </w:tr>
      <w:tr w14:paraId="00B4F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498526AD">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6F49E4B1">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03CA946E">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0002A8F7">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4DDC5CE6">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29B91094">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28372B5A">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3AC2EEF3">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5926C445">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5E24B3F1">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62511941">
            <w:pPr>
              <w:rPr>
                <w:rFonts w:hint="eastAsia" w:ascii="宋体" w:hAnsi="宋体" w:eastAsia="宋体" w:cs="宋体"/>
                <w:i w:val="0"/>
                <w:iCs w:val="0"/>
                <w:color w:val="000000"/>
                <w:sz w:val="18"/>
                <w:szCs w:val="18"/>
                <w:u w:val="none"/>
              </w:rPr>
            </w:pPr>
          </w:p>
        </w:tc>
      </w:tr>
      <w:tr w14:paraId="09BD7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528F759">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0560C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F82F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2C07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51320024T000011410035-中央宣传部办公厅转入州委宣传部优秀稿件奖金、舆情工作资助经费（财政代管奖金）</w:t>
            </w:r>
          </w:p>
        </w:tc>
      </w:tr>
      <w:tr w14:paraId="52288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C586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8C34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416F62A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CA7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59C05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4158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DFC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339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AD450A">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0773D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32560">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9A0DD">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6A79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中央宣传部办公厅转入州委宣传部优秀稿件奖金、舆情工作资助经费（财政代管奖金）</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FCF62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发放舆情信息优秀稿件、舆情信息劳务补助等</w:t>
            </w:r>
          </w:p>
        </w:tc>
      </w:tr>
      <w:tr w14:paraId="4CE14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356CC">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C9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8843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用于发放舆情信息优秀稿件、舆情信息劳务补助等</w:t>
            </w:r>
          </w:p>
        </w:tc>
      </w:tr>
      <w:tr w14:paraId="3AD67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64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3C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F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7F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E98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9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7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E5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7D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0626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469D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E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23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1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12.36</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889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77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72.85%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E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FB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DB96B">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因中宣部发放资金较晚，所以未发放第四季度劳务补助发放。</w:t>
            </w:r>
          </w:p>
        </w:tc>
      </w:tr>
      <w:tr w14:paraId="65935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3366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9E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E0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89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22E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6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4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0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671D3">
            <w:pPr>
              <w:rPr>
                <w:rFonts w:hint="default" w:ascii="黑体" w:hAnsi="黑体" w:eastAsia="黑体" w:cs="黑体"/>
                <w:i/>
                <w:iCs/>
                <w:color w:val="000000"/>
                <w:sz w:val="18"/>
                <w:szCs w:val="18"/>
                <w:u w:val="none"/>
              </w:rPr>
            </w:pPr>
          </w:p>
        </w:tc>
      </w:tr>
      <w:tr w14:paraId="210CE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79EE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45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BA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E8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459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C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C4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6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FC0A6">
            <w:pPr>
              <w:rPr>
                <w:rFonts w:hint="default" w:ascii="黑体" w:hAnsi="黑体" w:eastAsia="黑体" w:cs="黑体"/>
                <w:i/>
                <w:iCs/>
                <w:color w:val="000000"/>
                <w:sz w:val="18"/>
                <w:szCs w:val="18"/>
                <w:u w:val="none"/>
              </w:rPr>
            </w:pPr>
          </w:p>
        </w:tc>
      </w:tr>
      <w:tr w14:paraId="6320A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A781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41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36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31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12.36</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C2C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8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72.85%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CD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48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0C7A7">
            <w:pPr>
              <w:rPr>
                <w:rFonts w:hint="default" w:ascii="黑体" w:hAnsi="黑体" w:eastAsia="黑体" w:cs="黑体"/>
                <w:i/>
                <w:iCs/>
                <w:color w:val="000000"/>
                <w:sz w:val="18"/>
                <w:szCs w:val="18"/>
                <w:u w:val="none"/>
              </w:rPr>
            </w:pPr>
          </w:p>
        </w:tc>
      </w:tr>
      <w:tr w14:paraId="7AF70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5D0A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3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BDE10">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BAD1C">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03E215">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50C7">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C9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25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9918A">
            <w:pPr>
              <w:rPr>
                <w:rFonts w:hint="default" w:ascii="黑体" w:hAnsi="黑体" w:eastAsia="黑体" w:cs="黑体"/>
                <w:i/>
                <w:iCs/>
                <w:color w:val="000000"/>
                <w:sz w:val="18"/>
                <w:szCs w:val="18"/>
                <w:u w:val="none"/>
              </w:rPr>
            </w:pPr>
          </w:p>
        </w:tc>
      </w:tr>
      <w:tr w14:paraId="24355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3EA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1D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4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F5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6E6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A3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60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0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8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75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FA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7BDE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8989E">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664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E29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8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稿件采用数量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6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81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3D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19A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C2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C1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D677F">
            <w:pPr>
              <w:jc w:val="center"/>
              <w:rPr>
                <w:rFonts w:hint="default" w:ascii="微软雅黑" w:hAnsi="微软雅黑" w:eastAsia="微软雅黑" w:cs="微软雅黑"/>
                <w:i/>
                <w:iCs/>
                <w:color w:val="000000"/>
                <w:sz w:val="16"/>
                <w:szCs w:val="16"/>
                <w:u w:val="none"/>
              </w:rPr>
            </w:pPr>
          </w:p>
        </w:tc>
      </w:tr>
      <w:tr w14:paraId="3A6D4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E4C13">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3EC4F">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8542A">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6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稿件数据</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F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A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9C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EF44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17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7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3A12D">
            <w:pPr>
              <w:jc w:val="center"/>
              <w:rPr>
                <w:rFonts w:hint="default" w:ascii="微软雅黑" w:hAnsi="微软雅黑" w:eastAsia="微软雅黑" w:cs="微软雅黑"/>
                <w:i/>
                <w:iCs/>
                <w:color w:val="000000"/>
                <w:sz w:val="16"/>
                <w:szCs w:val="16"/>
                <w:u w:val="none"/>
              </w:rPr>
            </w:pPr>
          </w:p>
        </w:tc>
      </w:tr>
      <w:tr w14:paraId="3108A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42150">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A853B">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0B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52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采用达标率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FB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D1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6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A424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74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E0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BB7CD">
            <w:pPr>
              <w:jc w:val="center"/>
              <w:rPr>
                <w:rFonts w:hint="default" w:ascii="微软雅黑" w:hAnsi="微软雅黑" w:eastAsia="微软雅黑" w:cs="微软雅黑"/>
                <w:i/>
                <w:iCs/>
                <w:color w:val="000000"/>
                <w:sz w:val="16"/>
                <w:szCs w:val="16"/>
                <w:u w:val="none"/>
              </w:rPr>
            </w:pPr>
          </w:p>
        </w:tc>
      </w:tr>
      <w:tr w14:paraId="65D97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83DB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FCECF">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7E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55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完成稿件的时间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B7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03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33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F86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12月</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A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96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7785B">
            <w:pPr>
              <w:jc w:val="center"/>
              <w:rPr>
                <w:rFonts w:hint="default" w:ascii="微软雅黑" w:hAnsi="微软雅黑" w:eastAsia="微软雅黑" w:cs="微软雅黑"/>
                <w:i/>
                <w:iCs/>
                <w:color w:val="000000"/>
                <w:sz w:val="16"/>
                <w:szCs w:val="16"/>
                <w:u w:val="none"/>
              </w:rPr>
            </w:pPr>
          </w:p>
        </w:tc>
      </w:tr>
      <w:tr w14:paraId="41770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623D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E5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FB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71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群众阅读满意率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63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E0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1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41AF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D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2EC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FB70">
            <w:pPr>
              <w:jc w:val="center"/>
              <w:rPr>
                <w:rFonts w:hint="default" w:ascii="微软雅黑" w:hAnsi="微软雅黑" w:eastAsia="微软雅黑" w:cs="微软雅黑"/>
                <w:i/>
                <w:iCs/>
                <w:color w:val="000000"/>
                <w:sz w:val="16"/>
                <w:szCs w:val="16"/>
                <w:u w:val="none"/>
              </w:rPr>
            </w:pPr>
          </w:p>
        </w:tc>
      </w:tr>
      <w:tr w14:paraId="1DAF0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DBBF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9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EC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C7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采用对外满意度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F7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3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56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268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6A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3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9DA3E">
            <w:pPr>
              <w:jc w:val="center"/>
              <w:rPr>
                <w:rFonts w:hint="default" w:ascii="微软雅黑" w:hAnsi="微软雅黑" w:eastAsia="微软雅黑" w:cs="微软雅黑"/>
                <w:i/>
                <w:iCs/>
                <w:color w:val="000000"/>
                <w:sz w:val="16"/>
                <w:szCs w:val="16"/>
                <w:u w:val="none"/>
              </w:rPr>
            </w:pPr>
          </w:p>
        </w:tc>
      </w:tr>
      <w:tr w14:paraId="0FC26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604A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58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1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B8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费用预算控制范围内</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9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36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46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EAB3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9.01万元</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6F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2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0F969">
            <w:pPr>
              <w:jc w:val="center"/>
              <w:rPr>
                <w:rFonts w:hint="default" w:ascii="微软雅黑" w:hAnsi="微软雅黑" w:eastAsia="微软雅黑" w:cs="微软雅黑"/>
                <w:i/>
                <w:iCs/>
                <w:color w:val="000000"/>
                <w:sz w:val="16"/>
                <w:szCs w:val="16"/>
                <w:u w:val="none"/>
              </w:rPr>
            </w:pPr>
          </w:p>
        </w:tc>
      </w:tr>
      <w:tr w14:paraId="000BA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110D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47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2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60884">
            <w:pPr>
              <w:rPr>
                <w:rFonts w:hint="eastAsia" w:ascii="宋体" w:hAnsi="宋体" w:eastAsia="宋体" w:cs="宋体"/>
                <w:i w:val="0"/>
                <w:iCs w:val="0"/>
                <w:color w:val="000000"/>
                <w:sz w:val="18"/>
                <w:szCs w:val="18"/>
                <w:u w:val="none"/>
              </w:rPr>
            </w:pPr>
          </w:p>
        </w:tc>
      </w:tr>
      <w:tr w14:paraId="22BD7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86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048D31">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得分94分，发放了舆情信息优秀稿件、舆情信息劳务补助等</w:t>
            </w:r>
          </w:p>
        </w:tc>
      </w:tr>
      <w:tr w14:paraId="799B5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E5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E5662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753CF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1E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B21DD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67096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ECE3B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8B7CB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23C02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573B166A">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0BC6AD8C">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30EBF517">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291020A7">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3EB183CC">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50C6D448">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201A3EAA">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3B45E95A">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0411A5FD">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02B01746">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248B7AAA">
            <w:pPr>
              <w:rPr>
                <w:rFonts w:hint="eastAsia" w:ascii="宋体" w:hAnsi="宋体" w:eastAsia="宋体" w:cs="宋体"/>
                <w:i w:val="0"/>
                <w:iCs w:val="0"/>
                <w:color w:val="000000"/>
                <w:sz w:val="18"/>
                <w:szCs w:val="18"/>
                <w:u w:val="none"/>
              </w:rPr>
            </w:pPr>
          </w:p>
        </w:tc>
      </w:tr>
      <w:tr w14:paraId="2DB62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A092C0">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4C58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F31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C029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51320024T000011410038-省委宣传部转入天府新视界视频平台稿费（财政代管奖金）</w:t>
            </w:r>
          </w:p>
        </w:tc>
      </w:tr>
      <w:tr w14:paraId="27C4C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6BB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C664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29E6ACB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C25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3528F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6647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10B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F8C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5FC764">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7C81B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2E8E8">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E367C">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0DF3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省委宣传部转入天府新视界视频平台稿费（财政代管奖金）</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1491E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用于发放2025年度天府新视界视频平台稿费</w:t>
            </w:r>
          </w:p>
        </w:tc>
      </w:tr>
      <w:tr w14:paraId="3213E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86AC1">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3D3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957DD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用于发放2025年度天府新视界视频平台稿费</w:t>
            </w:r>
          </w:p>
        </w:tc>
      </w:tr>
      <w:tr w14:paraId="6477B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608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0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43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B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C4D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97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5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C7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17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9BD8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75BCC">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5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21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8F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4B0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4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2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6B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94ABC4">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EF0A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0189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9C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C3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AE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5B8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8F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92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85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C7BC1">
            <w:pPr>
              <w:rPr>
                <w:rFonts w:hint="default" w:ascii="黑体" w:hAnsi="黑体" w:eastAsia="黑体" w:cs="黑体"/>
                <w:i/>
                <w:iCs/>
                <w:color w:val="000000"/>
                <w:sz w:val="18"/>
                <w:szCs w:val="18"/>
                <w:u w:val="none"/>
              </w:rPr>
            </w:pPr>
          </w:p>
        </w:tc>
      </w:tr>
      <w:tr w14:paraId="2F219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1FB8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7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80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99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E96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23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3C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1799">
            <w:pPr>
              <w:jc w:val="center"/>
              <w:rPr>
                <w:rFonts w:hint="eastAsia" w:ascii="宋体" w:hAnsi="宋体" w:eastAsia="宋体" w:cs="宋体"/>
                <w:i w:val="0"/>
                <w:iCs w:val="0"/>
                <w:color w:val="000000"/>
                <w:sz w:val="18"/>
                <w:szCs w:val="18"/>
                <w:u w:val="none"/>
              </w:rPr>
            </w:pP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5FEDF">
            <w:pPr>
              <w:rPr>
                <w:rFonts w:hint="default" w:ascii="黑体" w:hAnsi="黑体" w:eastAsia="黑体" w:cs="黑体"/>
                <w:i/>
                <w:iCs/>
                <w:color w:val="000000"/>
                <w:sz w:val="18"/>
                <w:szCs w:val="18"/>
                <w:u w:val="none"/>
              </w:rPr>
            </w:pPr>
          </w:p>
        </w:tc>
      </w:tr>
      <w:tr w14:paraId="715AB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94A9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0F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DA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EA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C2D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F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F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3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9E8E1">
            <w:pPr>
              <w:rPr>
                <w:rFonts w:hint="default" w:ascii="黑体" w:hAnsi="黑体" w:eastAsia="黑体" w:cs="黑体"/>
                <w:i/>
                <w:iCs/>
                <w:color w:val="000000"/>
                <w:sz w:val="18"/>
                <w:szCs w:val="18"/>
                <w:u w:val="none"/>
              </w:rPr>
            </w:pPr>
          </w:p>
        </w:tc>
      </w:tr>
      <w:tr w14:paraId="41D74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AD9F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A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C86B">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22E7">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2F35C8">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31BE3">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16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C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DE33E">
            <w:pPr>
              <w:rPr>
                <w:rFonts w:hint="default" w:ascii="黑体" w:hAnsi="黑体" w:eastAsia="黑体" w:cs="黑体"/>
                <w:i/>
                <w:iCs/>
                <w:color w:val="000000"/>
                <w:sz w:val="18"/>
                <w:szCs w:val="18"/>
                <w:u w:val="none"/>
              </w:rPr>
            </w:pPr>
          </w:p>
        </w:tc>
      </w:tr>
      <w:tr w14:paraId="71168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BA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3E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08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89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1C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3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EA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61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D6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E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A7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62A8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49AC1">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8C2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8BD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36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提供稿件数量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E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7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C3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B4A2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0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B2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4F277">
            <w:pPr>
              <w:jc w:val="center"/>
              <w:rPr>
                <w:rFonts w:hint="default" w:ascii="微软雅黑" w:hAnsi="微软雅黑" w:eastAsia="微软雅黑" w:cs="微软雅黑"/>
                <w:i/>
                <w:iCs/>
                <w:color w:val="000000"/>
                <w:sz w:val="16"/>
                <w:szCs w:val="16"/>
                <w:u w:val="none"/>
              </w:rPr>
            </w:pPr>
          </w:p>
        </w:tc>
      </w:tr>
      <w:tr w14:paraId="0DEB0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84A0C">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1B550">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A628A">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17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采用稿件数量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C5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BB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7E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C34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4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2E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EF501">
            <w:pPr>
              <w:jc w:val="center"/>
              <w:rPr>
                <w:rFonts w:hint="default" w:ascii="微软雅黑" w:hAnsi="微软雅黑" w:eastAsia="微软雅黑" w:cs="微软雅黑"/>
                <w:i/>
                <w:iCs/>
                <w:color w:val="000000"/>
                <w:sz w:val="16"/>
                <w:szCs w:val="16"/>
                <w:u w:val="none"/>
              </w:rPr>
            </w:pPr>
          </w:p>
        </w:tc>
      </w:tr>
      <w:tr w14:paraId="64798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EE707">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0719E">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63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6D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采用稿件达标率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3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C1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E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9FA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BF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73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34E23">
            <w:pPr>
              <w:jc w:val="center"/>
              <w:rPr>
                <w:rFonts w:hint="default" w:ascii="微软雅黑" w:hAnsi="微软雅黑" w:eastAsia="微软雅黑" w:cs="微软雅黑"/>
                <w:i/>
                <w:iCs/>
                <w:color w:val="000000"/>
                <w:sz w:val="16"/>
                <w:szCs w:val="16"/>
                <w:u w:val="none"/>
              </w:rPr>
            </w:pPr>
          </w:p>
        </w:tc>
      </w:tr>
      <w:tr w14:paraId="3C1E2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35846">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A50DA">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39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6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按季度完成</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99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84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每季度</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27DA">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F70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每季度</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0E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56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86B52">
            <w:pPr>
              <w:jc w:val="center"/>
              <w:rPr>
                <w:rFonts w:hint="default" w:ascii="微软雅黑" w:hAnsi="微软雅黑" w:eastAsia="微软雅黑" w:cs="微软雅黑"/>
                <w:i/>
                <w:iCs/>
                <w:color w:val="000000"/>
                <w:sz w:val="16"/>
                <w:szCs w:val="16"/>
                <w:u w:val="none"/>
              </w:rPr>
            </w:pPr>
          </w:p>
        </w:tc>
      </w:tr>
      <w:tr w14:paraId="19911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5E9D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A4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00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57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被采用对象满意度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2C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9A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E6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BA3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65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AC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CDCAC">
            <w:pPr>
              <w:jc w:val="center"/>
              <w:rPr>
                <w:rFonts w:hint="default" w:ascii="微软雅黑" w:hAnsi="微软雅黑" w:eastAsia="微软雅黑" w:cs="微软雅黑"/>
                <w:i/>
                <w:iCs/>
                <w:color w:val="000000"/>
                <w:sz w:val="16"/>
                <w:szCs w:val="16"/>
                <w:u w:val="none"/>
              </w:rPr>
            </w:pPr>
          </w:p>
        </w:tc>
      </w:tr>
      <w:tr w14:paraId="1D492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1D50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3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03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4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被采用对象满意率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D2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D0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E3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0661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9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3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BAC2">
            <w:pPr>
              <w:jc w:val="center"/>
              <w:rPr>
                <w:rFonts w:hint="default" w:ascii="微软雅黑" w:hAnsi="微软雅黑" w:eastAsia="微软雅黑" w:cs="微软雅黑"/>
                <w:i/>
                <w:iCs/>
                <w:color w:val="000000"/>
                <w:sz w:val="16"/>
                <w:szCs w:val="16"/>
                <w:u w:val="none"/>
              </w:rPr>
            </w:pPr>
          </w:p>
        </w:tc>
      </w:tr>
      <w:tr w14:paraId="45F99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530C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F1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4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38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使用不超过补助金额</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17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CE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小于等于补助金额</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F6D2">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58A4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1.57万元</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B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A6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1E2F">
            <w:pPr>
              <w:jc w:val="center"/>
              <w:rPr>
                <w:rFonts w:hint="default" w:ascii="微软雅黑" w:hAnsi="微软雅黑" w:eastAsia="微软雅黑" w:cs="微软雅黑"/>
                <w:i/>
                <w:iCs/>
                <w:color w:val="000000"/>
                <w:sz w:val="16"/>
                <w:szCs w:val="16"/>
                <w:u w:val="none"/>
              </w:rPr>
            </w:pPr>
          </w:p>
        </w:tc>
      </w:tr>
      <w:tr w14:paraId="26B26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959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D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50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0E31F">
            <w:pPr>
              <w:rPr>
                <w:rFonts w:hint="eastAsia" w:ascii="宋体" w:hAnsi="宋体" w:eastAsia="宋体" w:cs="宋体"/>
                <w:i w:val="0"/>
                <w:iCs w:val="0"/>
                <w:color w:val="000000"/>
                <w:sz w:val="18"/>
                <w:szCs w:val="18"/>
                <w:u w:val="none"/>
              </w:rPr>
            </w:pPr>
          </w:p>
        </w:tc>
      </w:tr>
      <w:tr w14:paraId="49C99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8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FB8F76">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得分96分，已用于发放2025年度天府新视界视频平台稿费。</w:t>
            </w:r>
          </w:p>
        </w:tc>
      </w:tr>
      <w:tr w14:paraId="49A1E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84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90CB1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0516C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43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7BBCA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1DC44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5556D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B0A5C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3A644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2C5B6476">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55B5FC2D">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6C5FB297">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23BC92B5">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2DFBDFEF">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3C5CE7C6">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3944CDC2">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2ECD3824">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7F3264AD">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183E87E6">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1DE5F168">
            <w:pPr>
              <w:rPr>
                <w:rFonts w:hint="eastAsia" w:ascii="宋体" w:hAnsi="宋体" w:eastAsia="宋体" w:cs="宋体"/>
                <w:i w:val="0"/>
                <w:iCs w:val="0"/>
                <w:color w:val="000000"/>
                <w:sz w:val="18"/>
                <w:szCs w:val="18"/>
                <w:u w:val="none"/>
              </w:rPr>
            </w:pPr>
          </w:p>
        </w:tc>
      </w:tr>
      <w:tr w14:paraId="45BA9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610C289">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61F8F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8D5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970E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51320024T000011423120-省下外宣及新闻应急工作经费（代管资金）</w:t>
            </w:r>
          </w:p>
        </w:tc>
      </w:tr>
      <w:tr w14:paraId="2279F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8FE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82E4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3A30F13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DFF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7E972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9FCC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FCA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AAF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A76F2D">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0F41B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BC9FD">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004DE">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FEB7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省下外宣及新闻应急工作经费（财政代管资金）</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E4138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用于新闻工作调研</w:t>
            </w:r>
          </w:p>
        </w:tc>
      </w:tr>
      <w:tr w14:paraId="54FAE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A597F">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7E5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4BF4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用于涉藏新闻工作调研</w:t>
            </w:r>
          </w:p>
        </w:tc>
      </w:tr>
      <w:tr w14:paraId="32F15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294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42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3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1D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9E0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3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5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D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F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1165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9831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20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A4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28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4.65</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92F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F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63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E0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4D7732">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397A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C2B9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76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2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A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438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A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D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12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7F9D6">
            <w:pPr>
              <w:rPr>
                <w:rFonts w:hint="default" w:ascii="黑体" w:hAnsi="黑体" w:eastAsia="黑体" w:cs="黑体"/>
                <w:i/>
                <w:iCs/>
                <w:color w:val="000000"/>
                <w:sz w:val="18"/>
                <w:szCs w:val="18"/>
                <w:u w:val="none"/>
              </w:rPr>
            </w:pPr>
          </w:p>
        </w:tc>
      </w:tr>
      <w:tr w14:paraId="563E2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2DAA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40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74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25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24A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FD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A0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05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63980">
            <w:pPr>
              <w:rPr>
                <w:rFonts w:hint="default" w:ascii="黑体" w:hAnsi="黑体" w:eastAsia="黑体" w:cs="黑体"/>
                <w:i/>
                <w:iCs/>
                <w:color w:val="000000"/>
                <w:sz w:val="18"/>
                <w:szCs w:val="18"/>
                <w:u w:val="none"/>
              </w:rPr>
            </w:pPr>
          </w:p>
        </w:tc>
      </w:tr>
      <w:tr w14:paraId="161B3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8E9F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E1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4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B1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4.65</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5FA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A1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9E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DD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4E29E">
            <w:pPr>
              <w:rPr>
                <w:rFonts w:hint="default" w:ascii="黑体" w:hAnsi="黑体" w:eastAsia="黑体" w:cs="黑体"/>
                <w:i/>
                <w:iCs/>
                <w:color w:val="000000"/>
                <w:sz w:val="18"/>
                <w:szCs w:val="18"/>
                <w:u w:val="none"/>
              </w:rPr>
            </w:pPr>
          </w:p>
        </w:tc>
      </w:tr>
      <w:tr w14:paraId="145C5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85AF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5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3A7F">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EEE2">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E70F19">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8DD03">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E5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04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16A36">
            <w:pPr>
              <w:rPr>
                <w:rFonts w:hint="default" w:ascii="黑体" w:hAnsi="黑体" w:eastAsia="黑体" w:cs="黑体"/>
                <w:i/>
                <w:iCs/>
                <w:color w:val="000000"/>
                <w:sz w:val="18"/>
                <w:szCs w:val="18"/>
                <w:u w:val="none"/>
              </w:rPr>
            </w:pPr>
          </w:p>
        </w:tc>
      </w:tr>
      <w:tr w14:paraId="568F5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8D8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E3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7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3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04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69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C2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19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A0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15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6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26D3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07C10">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4B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67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A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到县次数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FE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C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74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02CD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E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B8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67E09">
            <w:pPr>
              <w:jc w:val="center"/>
              <w:rPr>
                <w:rFonts w:hint="default" w:ascii="微软雅黑" w:hAnsi="微软雅黑" w:eastAsia="微软雅黑" w:cs="微软雅黑"/>
                <w:i/>
                <w:iCs/>
                <w:color w:val="000000"/>
                <w:sz w:val="16"/>
                <w:szCs w:val="16"/>
                <w:u w:val="none"/>
              </w:rPr>
            </w:pPr>
          </w:p>
        </w:tc>
      </w:tr>
      <w:tr w14:paraId="039BC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4EAAB">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AA7EE">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3D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45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拟定稿件达标率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2A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C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2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9E4A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98%</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7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A2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934A">
            <w:pPr>
              <w:jc w:val="center"/>
              <w:rPr>
                <w:rFonts w:hint="default" w:ascii="微软雅黑" w:hAnsi="微软雅黑" w:eastAsia="微软雅黑" w:cs="微软雅黑"/>
                <w:i/>
                <w:iCs/>
                <w:color w:val="000000"/>
                <w:sz w:val="16"/>
                <w:szCs w:val="16"/>
                <w:u w:val="none"/>
              </w:rPr>
            </w:pPr>
          </w:p>
        </w:tc>
      </w:tr>
      <w:tr w14:paraId="611A1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8820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2C9BD">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74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0E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稿件完成时间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8C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FB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4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5FF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12月</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10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84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BD577">
            <w:pPr>
              <w:jc w:val="center"/>
              <w:rPr>
                <w:rFonts w:hint="default" w:ascii="微软雅黑" w:hAnsi="微软雅黑" w:eastAsia="微软雅黑" w:cs="微软雅黑"/>
                <w:i/>
                <w:iCs/>
                <w:color w:val="000000"/>
                <w:sz w:val="16"/>
                <w:szCs w:val="16"/>
                <w:u w:val="none"/>
              </w:rPr>
            </w:pPr>
          </w:p>
        </w:tc>
      </w:tr>
      <w:tr w14:paraId="4D3F1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951C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A6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D0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8D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阅读使用效率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5B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B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E9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A3B7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F8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F5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55257">
            <w:pPr>
              <w:jc w:val="center"/>
              <w:rPr>
                <w:rFonts w:hint="default" w:ascii="微软雅黑" w:hAnsi="微软雅黑" w:eastAsia="微软雅黑" w:cs="微软雅黑"/>
                <w:i/>
                <w:iCs/>
                <w:color w:val="000000"/>
                <w:sz w:val="16"/>
                <w:szCs w:val="16"/>
                <w:u w:val="none"/>
              </w:rPr>
            </w:pPr>
          </w:p>
        </w:tc>
      </w:tr>
      <w:tr w14:paraId="429C3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AF16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D8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4A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80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采用媒体满意度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0E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9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4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3F76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93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75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6004">
            <w:pPr>
              <w:jc w:val="center"/>
              <w:rPr>
                <w:rFonts w:hint="default" w:ascii="微软雅黑" w:hAnsi="微软雅黑" w:eastAsia="微软雅黑" w:cs="微软雅黑"/>
                <w:i/>
                <w:iCs/>
                <w:color w:val="000000"/>
                <w:sz w:val="16"/>
                <w:szCs w:val="16"/>
                <w:u w:val="none"/>
              </w:rPr>
            </w:pPr>
          </w:p>
        </w:tc>
      </w:tr>
      <w:tr w14:paraId="06D20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FDF1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5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0B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77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费用不超过预算控制</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F0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AD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08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FAE4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10万元</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F0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E4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52A96">
            <w:pPr>
              <w:jc w:val="center"/>
              <w:rPr>
                <w:rFonts w:hint="default" w:ascii="微软雅黑" w:hAnsi="微软雅黑" w:eastAsia="微软雅黑" w:cs="微软雅黑"/>
                <w:i/>
                <w:iCs/>
                <w:color w:val="000000"/>
                <w:sz w:val="16"/>
                <w:szCs w:val="16"/>
                <w:u w:val="none"/>
              </w:rPr>
            </w:pPr>
          </w:p>
        </w:tc>
      </w:tr>
      <w:tr w14:paraId="22509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D0FC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C4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E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56A0">
            <w:pPr>
              <w:rPr>
                <w:rFonts w:hint="eastAsia" w:ascii="宋体" w:hAnsi="宋体" w:eastAsia="宋体" w:cs="宋体"/>
                <w:i w:val="0"/>
                <w:iCs w:val="0"/>
                <w:color w:val="000000"/>
                <w:sz w:val="18"/>
                <w:szCs w:val="18"/>
                <w:u w:val="none"/>
              </w:rPr>
            </w:pPr>
          </w:p>
        </w:tc>
      </w:tr>
      <w:tr w14:paraId="688E6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65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9B686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得分94分，用于涉藏新闻工作调研。</w:t>
            </w:r>
          </w:p>
        </w:tc>
      </w:tr>
      <w:tr w14:paraId="3DA2F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4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E80A1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4A26B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08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C87C8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70E93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D1ABD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0FB19C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36FAE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4E593FC2">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20DBC8B4">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68CD5D6D">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3BE7787E">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5E4EFAD7">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78CB7299">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0AE42BCE">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611AC39F">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2FA811C8">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3708116B">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662EAED9">
            <w:pPr>
              <w:rPr>
                <w:rFonts w:hint="eastAsia" w:ascii="宋体" w:hAnsi="宋体" w:eastAsia="宋体" w:cs="宋体"/>
                <w:i w:val="0"/>
                <w:iCs w:val="0"/>
                <w:color w:val="000000"/>
                <w:sz w:val="18"/>
                <w:szCs w:val="18"/>
                <w:u w:val="none"/>
              </w:rPr>
            </w:pPr>
          </w:p>
        </w:tc>
      </w:tr>
      <w:tr w14:paraId="4657A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7E3782D0">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1C07FE4D">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7AD6DC33">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207C07F0">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38D4B3CA">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786D9C0F">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1725F963">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4B6A19CC">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66F0BF38">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22D67E5F">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19A797BD">
            <w:pPr>
              <w:rPr>
                <w:rFonts w:hint="eastAsia" w:ascii="宋体" w:hAnsi="宋体" w:eastAsia="宋体" w:cs="宋体"/>
                <w:i w:val="0"/>
                <w:iCs w:val="0"/>
                <w:color w:val="000000"/>
                <w:sz w:val="18"/>
                <w:szCs w:val="18"/>
                <w:u w:val="none"/>
              </w:rPr>
            </w:pPr>
          </w:p>
        </w:tc>
      </w:tr>
      <w:tr w14:paraId="4E927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2D9809F6">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56A7E5B2">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51CA9F06">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61EDA849">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2AC51B71">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65BAA848">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2F16E076">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20A7506E">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7FED3339">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090255F6">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3F369A32">
            <w:pPr>
              <w:rPr>
                <w:rFonts w:hint="eastAsia" w:ascii="宋体" w:hAnsi="宋体" w:eastAsia="宋体" w:cs="宋体"/>
                <w:i w:val="0"/>
                <w:iCs w:val="0"/>
                <w:color w:val="000000"/>
                <w:sz w:val="18"/>
                <w:szCs w:val="18"/>
                <w:u w:val="none"/>
              </w:rPr>
            </w:pPr>
          </w:p>
        </w:tc>
      </w:tr>
      <w:tr w14:paraId="11AA7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B552A2F">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9EA7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47A8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02AA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51320025T000012439622-阿坝州微短剧制作推广项目</w:t>
            </w:r>
          </w:p>
        </w:tc>
      </w:tr>
      <w:tr w14:paraId="11059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EB4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D760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201D466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048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7281C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7B9D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4740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514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9AE3BF">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3FE57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A8658">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024B0">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589F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微短剧制作推广项目以阿坝州为背景，深入挖掘当地13个县/市、5大景区的文化内涵和旅游资源，以及湖州对口帮扶阿坝州的典型成果和特色亮点等各民族交流交往交融的鲜活场景，通过全要素呈现、多语种推送等方式，向国内外观众展示阿坝州多元文化的独特魅力，助力阿坝州打造国际生态文化旅游目的地。该短剧以何瑜娟、泽尔丹、杨华珍等人为创作原型，以乡村振兴、文化交流、浙川对口援建等为主题，全剧计划拍摄18集，每集3分钟，并译制为英语、藏语等多语种，在国内外各大平台上线。</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7E966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阿坝州微短剧已在国内外各大平台上线，完成验收工作。</w:t>
            </w:r>
          </w:p>
        </w:tc>
      </w:tr>
      <w:tr w14:paraId="2AAFB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9CD79">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560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1333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阿坝州微短剧已在国内外各大平台上线，完成验收工作。</w:t>
            </w:r>
          </w:p>
        </w:tc>
      </w:tr>
      <w:tr w14:paraId="560F2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774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52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1B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EB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8F9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CA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AF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A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0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AB38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7738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7E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B4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8E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89.60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7D5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89.50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3D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99.89%</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9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58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8FC692">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9302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3630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D1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4A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3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BC2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0D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7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4A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BDC56">
            <w:pPr>
              <w:rPr>
                <w:rFonts w:hint="default" w:ascii="黑体" w:hAnsi="黑体" w:eastAsia="黑体" w:cs="黑体"/>
                <w:i/>
                <w:iCs/>
                <w:color w:val="000000"/>
                <w:sz w:val="18"/>
                <w:szCs w:val="18"/>
                <w:u w:val="none"/>
              </w:rPr>
            </w:pPr>
          </w:p>
        </w:tc>
      </w:tr>
      <w:tr w14:paraId="38178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1B34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E4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42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D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962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FD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4D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B3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620C6">
            <w:pPr>
              <w:rPr>
                <w:rFonts w:hint="default" w:ascii="黑体" w:hAnsi="黑体" w:eastAsia="黑体" w:cs="黑体"/>
                <w:i/>
                <w:iCs/>
                <w:color w:val="000000"/>
                <w:sz w:val="18"/>
                <w:szCs w:val="18"/>
                <w:u w:val="none"/>
              </w:rPr>
            </w:pPr>
          </w:p>
        </w:tc>
      </w:tr>
      <w:tr w14:paraId="78942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0EE8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C1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F7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12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89.60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F34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89.50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59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99.89%</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31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C9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C2A16">
            <w:pPr>
              <w:rPr>
                <w:rFonts w:hint="default" w:ascii="黑体" w:hAnsi="黑体" w:eastAsia="黑体" w:cs="黑体"/>
                <w:i/>
                <w:iCs/>
                <w:color w:val="000000"/>
                <w:sz w:val="18"/>
                <w:szCs w:val="18"/>
                <w:u w:val="none"/>
              </w:rPr>
            </w:pPr>
          </w:p>
        </w:tc>
      </w:tr>
      <w:tr w14:paraId="7253E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2EAE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65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2B0CD">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64242">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AC2179">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F4FBE">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0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AB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B27E5">
            <w:pPr>
              <w:rPr>
                <w:rFonts w:hint="default" w:ascii="黑体" w:hAnsi="黑体" w:eastAsia="黑体" w:cs="黑体"/>
                <w:i/>
                <w:iCs/>
                <w:color w:val="000000"/>
                <w:sz w:val="18"/>
                <w:szCs w:val="18"/>
                <w:u w:val="none"/>
              </w:rPr>
            </w:pPr>
          </w:p>
        </w:tc>
      </w:tr>
      <w:tr w14:paraId="4B430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00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23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4B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30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B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AA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F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D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5E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51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C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C672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D6051">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8F7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DA8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C6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全剧计划拍摄时长。</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B3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8E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C6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分钟</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343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BA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A1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67BE0">
            <w:pPr>
              <w:jc w:val="center"/>
              <w:rPr>
                <w:rFonts w:hint="default" w:ascii="微软雅黑" w:hAnsi="微软雅黑" w:eastAsia="微软雅黑" w:cs="微软雅黑"/>
                <w:i/>
                <w:iCs/>
                <w:color w:val="000000"/>
                <w:sz w:val="16"/>
                <w:szCs w:val="16"/>
                <w:u w:val="none"/>
              </w:rPr>
            </w:pPr>
          </w:p>
        </w:tc>
      </w:tr>
      <w:tr w14:paraId="67417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D85E4">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72E3B">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6E55C">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F3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全剧计划拍摄集数。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EB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25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B5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8E3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18</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6A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FA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FE4D0">
            <w:pPr>
              <w:jc w:val="center"/>
              <w:rPr>
                <w:rFonts w:hint="default" w:ascii="微软雅黑" w:hAnsi="微软雅黑" w:eastAsia="微软雅黑" w:cs="微软雅黑"/>
                <w:i/>
                <w:iCs/>
                <w:color w:val="000000"/>
                <w:sz w:val="16"/>
                <w:szCs w:val="16"/>
                <w:u w:val="none"/>
              </w:rPr>
            </w:pPr>
          </w:p>
        </w:tc>
      </w:tr>
      <w:tr w14:paraId="23437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88D1A">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993F4">
            <w:pPr>
              <w:jc w:val="center"/>
              <w:rPr>
                <w:rFonts w:hint="eastAsia" w:ascii="宋体" w:hAnsi="宋体" w:eastAsia="宋体" w:cs="宋体"/>
                <w:i w:val="0"/>
                <w:iCs w:val="0"/>
                <w:color w:val="000000"/>
                <w:sz w:val="18"/>
                <w:szCs w:val="18"/>
                <w:u w:val="none"/>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56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C7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要求视频画质4K及以上，3840*2160像素</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CF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5E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3840*2160像素</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A98F1">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3E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3840*2160像素</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BD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1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33D4">
            <w:pPr>
              <w:jc w:val="center"/>
              <w:rPr>
                <w:rFonts w:hint="default" w:ascii="微软雅黑" w:hAnsi="微软雅黑" w:eastAsia="微软雅黑" w:cs="微软雅黑"/>
                <w:i/>
                <w:iCs/>
                <w:color w:val="000000"/>
                <w:sz w:val="16"/>
                <w:szCs w:val="16"/>
                <w:u w:val="none"/>
              </w:rPr>
            </w:pPr>
          </w:p>
        </w:tc>
      </w:tr>
      <w:tr w14:paraId="76986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E7DC8">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95BF8">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F6A06">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0A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按照要求完成制作</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6B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2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按质完成</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C5E46">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8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按质完成</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C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C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B1A53">
            <w:pPr>
              <w:jc w:val="center"/>
              <w:rPr>
                <w:rFonts w:hint="default" w:ascii="微软雅黑" w:hAnsi="微软雅黑" w:eastAsia="微软雅黑" w:cs="微软雅黑"/>
                <w:i/>
                <w:iCs/>
                <w:color w:val="000000"/>
                <w:sz w:val="16"/>
                <w:szCs w:val="16"/>
                <w:u w:val="none"/>
              </w:rPr>
            </w:pPr>
          </w:p>
        </w:tc>
      </w:tr>
      <w:tr w14:paraId="27564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0CC78">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C74B7">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49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E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按时完成制作时间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E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FC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2024年12月31日前完成</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753A9">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35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2024年12月31日前完成</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66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4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3E87">
            <w:pPr>
              <w:jc w:val="center"/>
              <w:rPr>
                <w:rFonts w:hint="default" w:ascii="微软雅黑" w:hAnsi="微软雅黑" w:eastAsia="微软雅黑" w:cs="微软雅黑"/>
                <w:i/>
                <w:iCs/>
                <w:color w:val="000000"/>
                <w:sz w:val="16"/>
                <w:szCs w:val="16"/>
                <w:u w:val="none"/>
              </w:rPr>
            </w:pPr>
          </w:p>
        </w:tc>
      </w:tr>
      <w:tr w14:paraId="6B748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9B0A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EC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395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D0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促进对外宣传、达到展示成就效果</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6D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3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 达到宣传效果</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C2AE">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BC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 达到宣传效果</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99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B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2D63">
            <w:pPr>
              <w:jc w:val="center"/>
              <w:rPr>
                <w:rFonts w:hint="default" w:ascii="微软雅黑" w:hAnsi="微软雅黑" w:eastAsia="微软雅黑" w:cs="微软雅黑"/>
                <w:i/>
                <w:iCs/>
                <w:color w:val="000000"/>
                <w:sz w:val="16"/>
                <w:szCs w:val="16"/>
                <w:u w:val="none"/>
              </w:rPr>
            </w:pPr>
          </w:p>
        </w:tc>
      </w:tr>
      <w:tr w14:paraId="0CCDB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197B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2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02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19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干部群众对成就展的满意程度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2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A7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9B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D0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28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3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C055C">
            <w:pPr>
              <w:jc w:val="center"/>
              <w:rPr>
                <w:rFonts w:hint="default" w:ascii="微软雅黑" w:hAnsi="微软雅黑" w:eastAsia="微软雅黑" w:cs="微软雅黑"/>
                <w:i/>
                <w:iCs/>
                <w:color w:val="000000"/>
                <w:sz w:val="16"/>
                <w:szCs w:val="16"/>
                <w:u w:val="none"/>
              </w:rPr>
            </w:pPr>
          </w:p>
        </w:tc>
      </w:tr>
      <w:tr w14:paraId="3664C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49B5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97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1D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E3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不超过方案资金预算</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2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50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76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61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FE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DE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45CCA">
            <w:pPr>
              <w:jc w:val="center"/>
              <w:rPr>
                <w:rFonts w:hint="default" w:ascii="微软雅黑" w:hAnsi="微软雅黑" w:eastAsia="微软雅黑" w:cs="微软雅黑"/>
                <w:i/>
                <w:iCs/>
                <w:color w:val="000000"/>
                <w:sz w:val="16"/>
                <w:szCs w:val="16"/>
                <w:u w:val="none"/>
              </w:rPr>
            </w:pPr>
          </w:p>
        </w:tc>
      </w:tr>
      <w:tr w14:paraId="3C14A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F23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0F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00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40860">
            <w:pPr>
              <w:rPr>
                <w:rFonts w:hint="eastAsia" w:ascii="宋体" w:hAnsi="宋体" w:eastAsia="宋体" w:cs="宋体"/>
                <w:i w:val="0"/>
                <w:iCs w:val="0"/>
                <w:color w:val="000000"/>
                <w:sz w:val="18"/>
                <w:szCs w:val="18"/>
                <w:u w:val="none"/>
              </w:rPr>
            </w:pPr>
          </w:p>
        </w:tc>
      </w:tr>
      <w:tr w14:paraId="02EFC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5D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D5262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得分97分，已完成验收工作。</w:t>
            </w:r>
          </w:p>
        </w:tc>
      </w:tr>
      <w:tr w14:paraId="43B12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5A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8AC598">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4C61B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1D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7E5A7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04A66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D6190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7DAC0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31156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1B6AB966">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239A27CA">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58F7C60F">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35DAA046">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15D9974E">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3D59DE26">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4B9F05EE">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5BF14344">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3AB2EC64">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3D9072F6">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4F52C634">
            <w:pPr>
              <w:rPr>
                <w:rFonts w:hint="eastAsia" w:ascii="宋体" w:hAnsi="宋体" w:eastAsia="宋体" w:cs="宋体"/>
                <w:i w:val="0"/>
                <w:iCs w:val="0"/>
                <w:color w:val="000000"/>
                <w:sz w:val="18"/>
                <w:szCs w:val="18"/>
                <w:u w:val="none"/>
              </w:rPr>
            </w:pPr>
          </w:p>
        </w:tc>
      </w:tr>
      <w:tr w14:paraId="2CED4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215AFB1C">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71D832B4">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52B21580">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01E88F93">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312B20E5">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10992DA4">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5D88CA96">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4BFBE7FD">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3BC6DD80">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017BDC8C">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1B361CD1">
            <w:pPr>
              <w:rPr>
                <w:rFonts w:hint="eastAsia" w:ascii="宋体" w:hAnsi="宋体" w:eastAsia="宋体" w:cs="宋体"/>
                <w:i w:val="0"/>
                <w:iCs w:val="0"/>
                <w:color w:val="000000"/>
                <w:sz w:val="18"/>
                <w:szCs w:val="18"/>
                <w:u w:val="none"/>
              </w:rPr>
            </w:pPr>
          </w:p>
        </w:tc>
      </w:tr>
      <w:tr w14:paraId="058BA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E2DCDC9">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5821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ABB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4A5E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51320025T000012819643-文化事业发展专项资金2024年</w:t>
            </w:r>
          </w:p>
        </w:tc>
      </w:tr>
      <w:tr w14:paraId="2BAF6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A6C8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CDD2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785765A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4A2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州委宣传部（文艺科、新闻科）</w:t>
            </w:r>
          </w:p>
        </w:tc>
      </w:tr>
      <w:tr w14:paraId="42777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5017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711E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C0A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59D487">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3A4B3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1FDB8">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CEF9B">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6EAC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巩固提升“一县一节一品”文化活动品牌，举办文化艺术表演、魅力竞演、书法大赛、展览、讲座等活动，推动优秀文化文艺服务、作品基层，发现、挖掘、培育一批文化能人、魅力乡镇和品牌活动，不断满足城乡居民的精神文化需求，推动公共文化服务提质增效80万元。二是：舆情工作直报6万元。三是：“扫黄打非”专项行动持续净化文化市场环境基层宣传工作15万元。</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576B9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发放舆情信息优秀稿件补助、舆情信息劳务补助等</w:t>
            </w:r>
          </w:p>
        </w:tc>
      </w:tr>
      <w:tr w14:paraId="06BA9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9E53D">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C22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F6E1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发放舆情信息优秀稿件补助、舆情信息劳务补助等</w:t>
            </w:r>
          </w:p>
        </w:tc>
      </w:tr>
      <w:tr w14:paraId="52640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13E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80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F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46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A8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BD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1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5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C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BB2B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AAC8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FF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F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F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60.61</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6E1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60.61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51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253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8E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849931">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文艺科55.709万元，新闻科4.901万元</w:t>
            </w:r>
          </w:p>
        </w:tc>
      </w:tr>
      <w:tr w14:paraId="208AB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7726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AF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78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53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60.61</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C08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60.61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C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B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3F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75C0C">
            <w:pPr>
              <w:rPr>
                <w:rFonts w:hint="default" w:ascii="黑体" w:hAnsi="黑体" w:eastAsia="黑体" w:cs="黑体"/>
                <w:i/>
                <w:iCs/>
                <w:color w:val="000000"/>
                <w:sz w:val="18"/>
                <w:szCs w:val="18"/>
                <w:u w:val="none"/>
              </w:rPr>
            </w:pPr>
          </w:p>
        </w:tc>
      </w:tr>
      <w:tr w14:paraId="660AE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A3FF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19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FB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68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6EF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B1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3C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DC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F7D44">
            <w:pPr>
              <w:rPr>
                <w:rFonts w:hint="default" w:ascii="黑体" w:hAnsi="黑体" w:eastAsia="黑体" w:cs="黑体"/>
                <w:i/>
                <w:iCs/>
                <w:color w:val="000000"/>
                <w:sz w:val="18"/>
                <w:szCs w:val="18"/>
                <w:u w:val="none"/>
              </w:rPr>
            </w:pPr>
          </w:p>
        </w:tc>
      </w:tr>
      <w:tr w14:paraId="719D7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3504E">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59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0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E2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EA4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9C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DB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0A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C676B">
            <w:pPr>
              <w:rPr>
                <w:rFonts w:hint="default" w:ascii="黑体" w:hAnsi="黑体" w:eastAsia="黑体" w:cs="黑体"/>
                <w:i/>
                <w:iCs/>
                <w:color w:val="000000"/>
                <w:sz w:val="18"/>
                <w:szCs w:val="18"/>
                <w:u w:val="none"/>
              </w:rPr>
            </w:pPr>
          </w:p>
        </w:tc>
      </w:tr>
      <w:tr w14:paraId="1BBD6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8018E">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E5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0EB11">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F6763">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605EEC">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9708">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06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86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8CADF">
            <w:pPr>
              <w:rPr>
                <w:rFonts w:hint="default" w:ascii="黑体" w:hAnsi="黑体" w:eastAsia="黑体" w:cs="黑体"/>
                <w:i/>
                <w:iCs/>
                <w:color w:val="000000"/>
                <w:sz w:val="18"/>
                <w:szCs w:val="18"/>
                <w:u w:val="none"/>
              </w:rPr>
            </w:pPr>
          </w:p>
        </w:tc>
      </w:tr>
      <w:tr w14:paraId="5A331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FBB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8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91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96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E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2C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A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AF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6D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66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6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CB8D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AEF32">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124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3AA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E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向上级报送信息条数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1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BF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95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5096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4500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7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D4A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19FB9">
            <w:pPr>
              <w:jc w:val="center"/>
              <w:rPr>
                <w:rFonts w:hint="default" w:ascii="微软雅黑" w:hAnsi="微软雅黑" w:eastAsia="微软雅黑" w:cs="微软雅黑"/>
                <w:i/>
                <w:iCs/>
                <w:color w:val="000000"/>
                <w:sz w:val="16"/>
                <w:szCs w:val="16"/>
                <w:u w:val="none"/>
              </w:rPr>
            </w:pPr>
          </w:p>
        </w:tc>
      </w:tr>
      <w:tr w14:paraId="040C3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ADBCC">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9C034">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BE49E">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B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开展专项检查个数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8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DA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C9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0738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B7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B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C7AF0">
            <w:pPr>
              <w:jc w:val="center"/>
              <w:rPr>
                <w:rFonts w:hint="default" w:ascii="微软雅黑" w:hAnsi="微软雅黑" w:eastAsia="微软雅黑" w:cs="微软雅黑"/>
                <w:i/>
                <w:iCs/>
                <w:color w:val="000000"/>
                <w:sz w:val="16"/>
                <w:szCs w:val="16"/>
                <w:u w:val="none"/>
              </w:rPr>
            </w:pPr>
          </w:p>
        </w:tc>
      </w:tr>
      <w:tr w14:paraId="2CC79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8D44D">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916F4">
            <w:pPr>
              <w:jc w:val="center"/>
              <w:rPr>
                <w:rFonts w:hint="eastAsia" w:ascii="宋体" w:hAnsi="宋体" w:eastAsia="宋体" w:cs="宋体"/>
                <w:i w:val="0"/>
                <w:iCs w:val="0"/>
                <w:color w:val="000000"/>
                <w:sz w:val="18"/>
                <w:szCs w:val="18"/>
                <w:u w:val="none"/>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B25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4F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专项检查率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F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7B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2A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FD48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9A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D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AE28B">
            <w:pPr>
              <w:jc w:val="center"/>
              <w:rPr>
                <w:rFonts w:hint="default" w:ascii="微软雅黑" w:hAnsi="微软雅黑" w:eastAsia="微软雅黑" w:cs="微软雅黑"/>
                <w:i/>
                <w:iCs/>
                <w:color w:val="000000"/>
                <w:sz w:val="16"/>
                <w:szCs w:val="16"/>
                <w:u w:val="none"/>
              </w:rPr>
            </w:pPr>
          </w:p>
        </w:tc>
      </w:tr>
      <w:tr w14:paraId="14742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5333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1F5E5">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D20D1">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9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信息被采用条数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3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E5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5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6C0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98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B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BCD32">
            <w:pPr>
              <w:jc w:val="center"/>
              <w:rPr>
                <w:rFonts w:hint="default" w:ascii="微软雅黑" w:hAnsi="微软雅黑" w:eastAsia="微软雅黑" w:cs="微软雅黑"/>
                <w:i/>
                <w:iCs/>
                <w:color w:val="000000"/>
                <w:sz w:val="16"/>
                <w:szCs w:val="16"/>
                <w:u w:val="none"/>
              </w:rPr>
            </w:pPr>
          </w:p>
        </w:tc>
      </w:tr>
      <w:tr w14:paraId="009FF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B9AFE">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E2369">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80678">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50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报送信息按时完成率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B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5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E7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D949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DC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B0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47F03">
            <w:pPr>
              <w:jc w:val="center"/>
              <w:rPr>
                <w:rFonts w:hint="default" w:ascii="微软雅黑" w:hAnsi="微软雅黑" w:eastAsia="微软雅黑" w:cs="微软雅黑"/>
                <w:i/>
                <w:iCs/>
                <w:color w:val="000000"/>
                <w:sz w:val="16"/>
                <w:szCs w:val="16"/>
                <w:u w:val="none"/>
              </w:rPr>
            </w:pPr>
          </w:p>
        </w:tc>
      </w:tr>
      <w:tr w14:paraId="3CFCC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7B4CD">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97FBF">
            <w:pPr>
              <w:jc w:val="center"/>
              <w:rPr>
                <w:rFonts w:hint="eastAsia" w:ascii="宋体" w:hAnsi="宋体" w:eastAsia="宋体" w:cs="宋体"/>
                <w:i w:val="0"/>
                <w:iCs w:val="0"/>
                <w:color w:val="000000"/>
                <w:sz w:val="18"/>
                <w:szCs w:val="18"/>
                <w:u w:val="none"/>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19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3C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服务精神文明建设，夯实各族干部群众的思想和文化基础</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F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C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得到提升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45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B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得到提升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C5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25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A8C4">
            <w:pPr>
              <w:jc w:val="center"/>
              <w:rPr>
                <w:rFonts w:hint="default" w:ascii="微软雅黑" w:hAnsi="微软雅黑" w:eastAsia="微软雅黑" w:cs="微软雅黑"/>
                <w:i/>
                <w:iCs/>
                <w:color w:val="000000"/>
                <w:sz w:val="16"/>
                <w:szCs w:val="16"/>
                <w:u w:val="none"/>
              </w:rPr>
            </w:pPr>
          </w:p>
        </w:tc>
      </w:tr>
      <w:tr w14:paraId="31E81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D154E">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DD960">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760F4">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9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开展专项检查按时完成率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77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F7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8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D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DE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DE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C2D4D">
            <w:pPr>
              <w:jc w:val="center"/>
              <w:rPr>
                <w:rFonts w:hint="default" w:ascii="微软雅黑" w:hAnsi="微软雅黑" w:eastAsia="微软雅黑" w:cs="微软雅黑"/>
                <w:i/>
                <w:iCs/>
                <w:color w:val="000000"/>
                <w:sz w:val="16"/>
                <w:szCs w:val="16"/>
                <w:u w:val="none"/>
              </w:rPr>
            </w:pPr>
          </w:p>
        </w:tc>
      </w:tr>
      <w:tr w14:paraId="066D7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7ACC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03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60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1A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提高服务大局、服务决策的参谋资政水平</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2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5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稳步提高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E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50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稳步提高</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7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6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36699">
            <w:pPr>
              <w:jc w:val="center"/>
              <w:rPr>
                <w:rFonts w:hint="default" w:ascii="微软雅黑" w:hAnsi="微软雅黑" w:eastAsia="微软雅黑" w:cs="微软雅黑"/>
                <w:i/>
                <w:iCs/>
                <w:color w:val="000000"/>
                <w:sz w:val="16"/>
                <w:szCs w:val="16"/>
                <w:u w:val="none"/>
              </w:rPr>
            </w:pPr>
          </w:p>
        </w:tc>
      </w:tr>
      <w:tr w14:paraId="5A669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45F5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9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F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3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各族干部群众对扫黄打非工作开展后的满意率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3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0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64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9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C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91D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17AC1">
            <w:pPr>
              <w:jc w:val="center"/>
              <w:rPr>
                <w:rFonts w:hint="default" w:ascii="微软雅黑" w:hAnsi="微软雅黑" w:eastAsia="微软雅黑" w:cs="微软雅黑"/>
                <w:i/>
                <w:iCs/>
                <w:color w:val="000000"/>
                <w:sz w:val="16"/>
                <w:szCs w:val="16"/>
                <w:u w:val="none"/>
              </w:rPr>
            </w:pPr>
          </w:p>
        </w:tc>
      </w:tr>
      <w:tr w14:paraId="5FF54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7AA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C7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97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58AD8">
            <w:pPr>
              <w:rPr>
                <w:rFonts w:hint="eastAsia" w:ascii="宋体" w:hAnsi="宋体" w:eastAsia="宋体" w:cs="宋体"/>
                <w:i w:val="0"/>
                <w:iCs w:val="0"/>
                <w:color w:val="000000"/>
                <w:sz w:val="18"/>
                <w:szCs w:val="18"/>
                <w:u w:val="none"/>
              </w:rPr>
            </w:pPr>
          </w:p>
        </w:tc>
      </w:tr>
      <w:tr w14:paraId="1A8EC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F3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B3A29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得分95分，发放了舆情信息优秀稿件补助、舆情信息劳务补助等</w:t>
            </w:r>
          </w:p>
        </w:tc>
      </w:tr>
      <w:tr w14:paraId="68533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D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13CC0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2E0ED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A6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BCCA9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0FEA3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5D819A">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1DF76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44073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7A96A7ED">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77B85583">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7B9F1CFD">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6CB620D5">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0ADF14FD">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37E2B9EB">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378D87AB">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34F06D13">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7E982524">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1169FE4A">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47CCB64B">
            <w:pPr>
              <w:rPr>
                <w:rFonts w:hint="eastAsia" w:ascii="宋体" w:hAnsi="宋体" w:eastAsia="宋体" w:cs="宋体"/>
                <w:i w:val="0"/>
                <w:iCs w:val="0"/>
                <w:color w:val="000000"/>
                <w:sz w:val="18"/>
                <w:szCs w:val="18"/>
                <w:u w:val="none"/>
              </w:rPr>
            </w:pPr>
          </w:p>
        </w:tc>
      </w:tr>
      <w:tr w14:paraId="7C95E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0B04C703">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296F9132">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248028EB">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179C8B00">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4371B177">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047840F7">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72C52665">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474BFAD0">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55001E52">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1406F354">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5A7E202E">
            <w:pPr>
              <w:rPr>
                <w:rFonts w:hint="eastAsia" w:ascii="宋体" w:hAnsi="宋体" w:eastAsia="宋体" w:cs="宋体"/>
                <w:i w:val="0"/>
                <w:iCs w:val="0"/>
                <w:color w:val="000000"/>
                <w:sz w:val="18"/>
                <w:szCs w:val="18"/>
                <w:u w:val="none"/>
              </w:rPr>
            </w:pPr>
          </w:p>
        </w:tc>
      </w:tr>
      <w:tr w14:paraId="436D7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A337243">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78595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569F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E750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51320025T000013505129-阿坝州成兰铁路项目建设活动宣传报道相关经费</w:t>
            </w:r>
          </w:p>
        </w:tc>
      </w:tr>
      <w:tr w14:paraId="438F9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F6E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7D4D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263CE31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8E6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68CD6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6746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2AB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A59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79F345">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51FA6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7D8FD">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C2C60">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2B33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围绕阿坝州阿坝州川青铁路开通加大宣传报道力度，不断扩大阿坝州在全省的舆论影响力。在新华社、四川经济日报、川观新闻、四川观察等中省媒体平台发布阿坝州开通铁路等相关稿件20余条，不断扩大阿坝州在全省的舆论影响力。</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0164A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围绕阿坝州川青铁路开通推出多篇报道，不断扩大阿坝州在全省的舆论影响力。</w:t>
            </w:r>
          </w:p>
        </w:tc>
      </w:tr>
      <w:tr w14:paraId="3012C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5064C">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522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C0A2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围绕阿坝州川青铁路开通推出多篇报道，不断扩大阿坝州在全省的舆论影响力。</w:t>
            </w:r>
          </w:p>
        </w:tc>
      </w:tr>
      <w:tr w14:paraId="3DBA0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941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16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6E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1D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A3A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5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A4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22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F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CBE4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D612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09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9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17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627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0D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6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9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7D241">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ED50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90D3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E0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CB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1A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E6D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5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5D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4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E35DE">
            <w:pPr>
              <w:rPr>
                <w:rFonts w:hint="default" w:ascii="黑体" w:hAnsi="黑体" w:eastAsia="黑体" w:cs="黑体"/>
                <w:i/>
                <w:iCs/>
                <w:color w:val="000000"/>
                <w:sz w:val="18"/>
                <w:szCs w:val="18"/>
                <w:u w:val="none"/>
              </w:rPr>
            </w:pPr>
          </w:p>
        </w:tc>
      </w:tr>
      <w:tr w14:paraId="09F6D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D27C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5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4C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B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472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2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8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C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7C81D">
            <w:pPr>
              <w:rPr>
                <w:rFonts w:hint="default" w:ascii="黑体" w:hAnsi="黑体" w:eastAsia="黑体" w:cs="黑体"/>
                <w:i/>
                <w:iCs/>
                <w:color w:val="000000"/>
                <w:sz w:val="18"/>
                <w:szCs w:val="18"/>
                <w:u w:val="none"/>
              </w:rPr>
            </w:pPr>
          </w:p>
        </w:tc>
      </w:tr>
      <w:tr w14:paraId="36060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E4A7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6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D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914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A91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48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CB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F2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FD729">
            <w:pPr>
              <w:rPr>
                <w:rFonts w:hint="default" w:ascii="黑体" w:hAnsi="黑体" w:eastAsia="黑体" w:cs="黑体"/>
                <w:i/>
                <w:iCs/>
                <w:color w:val="000000"/>
                <w:sz w:val="18"/>
                <w:szCs w:val="18"/>
                <w:u w:val="none"/>
              </w:rPr>
            </w:pPr>
          </w:p>
        </w:tc>
      </w:tr>
      <w:tr w14:paraId="1918C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EACE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5B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55988">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DFE6D">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D0D6F5">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40B23">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58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C7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A1D9F">
            <w:pPr>
              <w:rPr>
                <w:rFonts w:hint="default" w:ascii="黑体" w:hAnsi="黑体" w:eastAsia="黑体" w:cs="黑体"/>
                <w:i/>
                <w:iCs/>
                <w:color w:val="000000"/>
                <w:sz w:val="18"/>
                <w:szCs w:val="18"/>
                <w:u w:val="none"/>
              </w:rPr>
            </w:pPr>
          </w:p>
        </w:tc>
      </w:tr>
      <w:tr w14:paraId="3BA0E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D88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17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1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70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3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CD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30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A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6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DC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4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589A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A6687">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03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00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51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刊发稿件数量完成率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2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B8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D7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D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B6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5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EEBB">
            <w:pPr>
              <w:jc w:val="center"/>
              <w:rPr>
                <w:rFonts w:hint="default" w:ascii="微软雅黑" w:hAnsi="微软雅黑" w:eastAsia="微软雅黑" w:cs="微软雅黑"/>
                <w:i/>
                <w:iCs/>
                <w:color w:val="000000"/>
                <w:sz w:val="16"/>
                <w:szCs w:val="16"/>
                <w:u w:val="none"/>
              </w:rPr>
            </w:pPr>
          </w:p>
        </w:tc>
      </w:tr>
      <w:tr w14:paraId="3CB00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3A72C">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B053F">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2727D">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CA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围绕阿坝州开通川青铁路刊发稿件数量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D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99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3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49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5D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55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492D">
            <w:pPr>
              <w:jc w:val="center"/>
              <w:rPr>
                <w:rFonts w:hint="default" w:ascii="微软雅黑" w:hAnsi="微软雅黑" w:eastAsia="微软雅黑" w:cs="微软雅黑"/>
                <w:i/>
                <w:iCs/>
                <w:color w:val="000000"/>
                <w:sz w:val="16"/>
                <w:szCs w:val="16"/>
                <w:u w:val="none"/>
              </w:rPr>
            </w:pPr>
          </w:p>
        </w:tc>
      </w:tr>
      <w:tr w14:paraId="3A479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75723">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76A36">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10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5D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在相关媒体平台刊发稿件达标率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8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0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2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94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DF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FB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61CFA">
            <w:pPr>
              <w:jc w:val="center"/>
              <w:rPr>
                <w:rFonts w:hint="default" w:ascii="微软雅黑" w:hAnsi="微软雅黑" w:eastAsia="微软雅黑" w:cs="微软雅黑"/>
                <w:i/>
                <w:iCs/>
                <w:color w:val="000000"/>
                <w:sz w:val="16"/>
                <w:szCs w:val="16"/>
                <w:u w:val="none"/>
              </w:rPr>
            </w:pPr>
          </w:p>
        </w:tc>
      </w:tr>
      <w:tr w14:paraId="31259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9FBAC">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E6E6A">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04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2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刊发稿件完成时间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AE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D5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2025年6月前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D0492">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A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2025年6月前</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F8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7E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3B4B">
            <w:pPr>
              <w:jc w:val="center"/>
              <w:rPr>
                <w:rFonts w:hint="default" w:ascii="微软雅黑" w:hAnsi="微软雅黑" w:eastAsia="微软雅黑" w:cs="微软雅黑"/>
                <w:i/>
                <w:iCs/>
                <w:color w:val="000000"/>
                <w:sz w:val="16"/>
                <w:szCs w:val="16"/>
                <w:u w:val="none"/>
              </w:rPr>
            </w:pPr>
          </w:p>
        </w:tc>
      </w:tr>
      <w:tr w14:paraId="42D5D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AF163">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0CE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3C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3F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推广阿坝州首条铁路开通等情况</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CA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15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D8E89">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9B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3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D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E5367">
            <w:pPr>
              <w:jc w:val="center"/>
              <w:rPr>
                <w:rFonts w:hint="default" w:ascii="微软雅黑" w:hAnsi="微软雅黑" w:eastAsia="微软雅黑" w:cs="微软雅黑"/>
                <w:i/>
                <w:iCs/>
                <w:color w:val="000000"/>
                <w:sz w:val="16"/>
                <w:szCs w:val="16"/>
                <w:u w:val="none"/>
              </w:rPr>
            </w:pPr>
          </w:p>
        </w:tc>
      </w:tr>
      <w:tr w14:paraId="6138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1ADD8">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AEAFC">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5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B2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满足铁路沿线区域可持续发展的要求</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3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77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按照要求完成</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4C8F8">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06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按照要求完成</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26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15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590C">
            <w:pPr>
              <w:jc w:val="center"/>
              <w:rPr>
                <w:rFonts w:hint="default" w:ascii="微软雅黑" w:hAnsi="微软雅黑" w:eastAsia="微软雅黑" w:cs="微软雅黑"/>
                <w:i/>
                <w:iCs/>
                <w:color w:val="000000"/>
                <w:sz w:val="16"/>
                <w:szCs w:val="16"/>
                <w:u w:val="none"/>
              </w:rPr>
            </w:pPr>
          </w:p>
        </w:tc>
      </w:tr>
      <w:tr w14:paraId="712C5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7941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59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8E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CF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社会受众的满意度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2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88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97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92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CE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9B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C9B75">
            <w:pPr>
              <w:jc w:val="center"/>
              <w:rPr>
                <w:rFonts w:hint="default" w:ascii="微软雅黑" w:hAnsi="微软雅黑" w:eastAsia="微软雅黑" w:cs="微软雅黑"/>
                <w:i/>
                <w:iCs/>
                <w:color w:val="000000"/>
                <w:sz w:val="16"/>
                <w:szCs w:val="16"/>
                <w:u w:val="none"/>
              </w:rPr>
            </w:pPr>
          </w:p>
        </w:tc>
      </w:tr>
      <w:tr w14:paraId="12351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EC35C">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26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4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1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活动宣传资金预算</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E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B5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F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E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3万元</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B8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D9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45E29">
            <w:pPr>
              <w:jc w:val="center"/>
              <w:rPr>
                <w:rFonts w:hint="default" w:ascii="微软雅黑" w:hAnsi="微软雅黑" w:eastAsia="微软雅黑" w:cs="微软雅黑"/>
                <w:i/>
                <w:iCs/>
                <w:color w:val="000000"/>
                <w:sz w:val="16"/>
                <w:szCs w:val="16"/>
                <w:u w:val="none"/>
              </w:rPr>
            </w:pPr>
          </w:p>
        </w:tc>
      </w:tr>
      <w:tr w14:paraId="0D746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A359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2E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7D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54595">
            <w:pPr>
              <w:rPr>
                <w:rFonts w:hint="eastAsia" w:ascii="宋体" w:hAnsi="宋体" w:eastAsia="宋体" w:cs="宋体"/>
                <w:i w:val="0"/>
                <w:iCs w:val="0"/>
                <w:color w:val="000000"/>
                <w:sz w:val="18"/>
                <w:szCs w:val="18"/>
                <w:u w:val="none"/>
              </w:rPr>
            </w:pPr>
          </w:p>
        </w:tc>
      </w:tr>
      <w:tr w14:paraId="511A8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DC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E09679">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得分96分，围绕阿坝州川青铁路开通推出多篇报道，不断扩大阿坝州在全省的舆论影响力。</w:t>
            </w:r>
          </w:p>
        </w:tc>
      </w:tr>
      <w:tr w14:paraId="1D6E5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F5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5765EF">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7306E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E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EBFAE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4B104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9C057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C3C7E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44524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1D6A26FA">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40A41A0C">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51D032C0">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4F80FD3C">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73A99D15">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487E96B2">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4E60F2ED">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4FF00FD">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3DC1A8FF">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01C42FA7">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52F845C1">
            <w:pPr>
              <w:rPr>
                <w:rFonts w:hint="eastAsia" w:ascii="宋体" w:hAnsi="宋体" w:eastAsia="宋体" w:cs="宋体"/>
                <w:i w:val="0"/>
                <w:iCs w:val="0"/>
                <w:color w:val="000000"/>
                <w:sz w:val="18"/>
                <w:szCs w:val="18"/>
                <w:u w:val="none"/>
              </w:rPr>
            </w:pPr>
          </w:p>
        </w:tc>
      </w:tr>
      <w:tr w14:paraId="1EDC1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05663141">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04CC1A5F">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176BFE97">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6706069F">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7274A8C5">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69FD72A8">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6F3B7FC4">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4EABE97">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2F40A7F0">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7B8DF92C">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6BD33A8E">
            <w:pPr>
              <w:rPr>
                <w:rFonts w:hint="eastAsia" w:ascii="宋体" w:hAnsi="宋体" w:eastAsia="宋体" w:cs="宋体"/>
                <w:i w:val="0"/>
                <w:iCs w:val="0"/>
                <w:color w:val="000000"/>
                <w:sz w:val="18"/>
                <w:szCs w:val="18"/>
                <w:u w:val="none"/>
              </w:rPr>
            </w:pPr>
          </w:p>
        </w:tc>
      </w:tr>
      <w:tr w14:paraId="67C1C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C7C1201">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0E4A4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B7D9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BDF7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51320025T000013793494-2025年浙江援建资金一阿坝州对口支援宣传提质工程</w:t>
            </w:r>
          </w:p>
        </w:tc>
      </w:tr>
      <w:tr w14:paraId="5E872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1184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FD03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494BAE8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6BD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州委宣传部（新闻科）</w:t>
            </w:r>
          </w:p>
        </w:tc>
      </w:tr>
      <w:tr w14:paraId="7C8A2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8CAB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6ED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01F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F77A5F">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0FF9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E91C2">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FA941">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6E5A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川观新闻开设《浙阿一家人》专栏，统筹图片、视频、海报、文字等形式，以小点位讲诉浙江对口支援阿坝州的大主题好故事。同时，系统梳理和总结对口支援工作的成绩、亮点和特色，协助做好浙江帮扶工作经验总结提炼，并予《四川日报》呈现。</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34183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在川观新闻开设《浙阿一家人》专栏，统筹图片、视频、海报、文字等形式，以小点位讲诉浙江对口支援阿坝州的大主题好故事。</w:t>
            </w:r>
          </w:p>
        </w:tc>
      </w:tr>
      <w:tr w14:paraId="7EA6A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49469">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94F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5FFA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川观新闻开设《浙阿一家人》专栏，统筹图片、视频、海报、文字等形式，以小点位讲诉浙江对口支援阿坝州的大主题好故事。同时，系统梳理和总结对口支援工作的成绩、亮点和特色，协助做好浙江帮扶工作经验总结提炼，并予《四川日报》呈现。</w:t>
            </w:r>
          </w:p>
        </w:tc>
      </w:tr>
      <w:tr w14:paraId="38FCF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B9D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7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8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64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476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61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62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54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6A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EB02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2F2B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44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A8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A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DB0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26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F2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7A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E77934">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6D96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C20F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2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9F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0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286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D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F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6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85DCF">
            <w:pPr>
              <w:rPr>
                <w:rFonts w:hint="default" w:ascii="黑体" w:hAnsi="黑体" w:eastAsia="黑体" w:cs="黑体"/>
                <w:i/>
                <w:iCs/>
                <w:color w:val="000000"/>
                <w:sz w:val="18"/>
                <w:szCs w:val="18"/>
                <w:u w:val="none"/>
              </w:rPr>
            </w:pPr>
          </w:p>
        </w:tc>
      </w:tr>
      <w:tr w14:paraId="4C025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1054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87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7E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C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26C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2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C9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78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56BEF">
            <w:pPr>
              <w:rPr>
                <w:rFonts w:hint="default" w:ascii="黑体" w:hAnsi="黑体" w:eastAsia="黑体" w:cs="黑体"/>
                <w:i/>
                <w:iCs/>
                <w:color w:val="000000"/>
                <w:sz w:val="18"/>
                <w:szCs w:val="18"/>
                <w:u w:val="none"/>
              </w:rPr>
            </w:pPr>
          </w:p>
        </w:tc>
      </w:tr>
      <w:tr w14:paraId="4A035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04E5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5B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C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0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345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BA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9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E2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33738">
            <w:pPr>
              <w:rPr>
                <w:rFonts w:hint="default" w:ascii="黑体" w:hAnsi="黑体" w:eastAsia="黑体" w:cs="黑体"/>
                <w:i/>
                <w:iCs/>
                <w:color w:val="000000"/>
                <w:sz w:val="18"/>
                <w:szCs w:val="18"/>
                <w:u w:val="none"/>
              </w:rPr>
            </w:pPr>
          </w:p>
        </w:tc>
      </w:tr>
      <w:tr w14:paraId="01F07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965E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C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61905">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0DA1">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FBFB9A">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7550B">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CE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E7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93038">
            <w:pPr>
              <w:rPr>
                <w:rFonts w:hint="default" w:ascii="黑体" w:hAnsi="黑体" w:eastAsia="黑体" w:cs="黑体"/>
                <w:i/>
                <w:iCs/>
                <w:color w:val="000000"/>
                <w:sz w:val="18"/>
                <w:szCs w:val="18"/>
                <w:u w:val="none"/>
              </w:rPr>
            </w:pPr>
          </w:p>
        </w:tc>
      </w:tr>
      <w:tr w14:paraId="6E9BC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320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FE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C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44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09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70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7F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4F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D6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88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B2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C490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6726D">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FFA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F4C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06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在开设的《浙阿一家人》专栏中宣传不少于20次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6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EF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A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4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F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9C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3D89B">
            <w:pPr>
              <w:jc w:val="center"/>
              <w:rPr>
                <w:rFonts w:hint="default" w:ascii="微软雅黑" w:hAnsi="微软雅黑" w:eastAsia="微软雅黑" w:cs="微软雅黑"/>
                <w:i/>
                <w:iCs/>
                <w:color w:val="000000"/>
                <w:sz w:val="16"/>
                <w:szCs w:val="16"/>
                <w:u w:val="none"/>
              </w:rPr>
            </w:pPr>
          </w:p>
        </w:tc>
      </w:tr>
      <w:tr w14:paraId="3F910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82CB0">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C91D5">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7B4A5">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F1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采写原创稿件，在四川日报刊发不少于10次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2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2C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11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5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87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1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CFFA8">
            <w:pPr>
              <w:jc w:val="center"/>
              <w:rPr>
                <w:rFonts w:hint="default" w:ascii="微软雅黑" w:hAnsi="微软雅黑" w:eastAsia="微软雅黑" w:cs="微软雅黑"/>
                <w:i/>
                <w:iCs/>
                <w:color w:val="000000"/>
                <w:sz w:val="16"/>
                <w:szCs w:val="16"/>
                <w:u w:val="none"/>
              </w:rPr>
            </w:pPr>
          </w:p>
        </w:tc>
      </w:tr>
      <w:tr w14:paraId="25BC8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929A7">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2227E">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D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9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做好浙江帮扶工作经验总结提炼，并形成典型案例汇编</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C7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8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按质完成</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4562">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E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按质完成</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58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8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C31ED">
            <w:pPr>
              <w:jc w:val="center"/>
              <w:rPr>
                <w:rFonts w:hint="default" w:ascii="微软雅黑" w:hAnsi="微软雅黑" w:eastAsia="微软雅黑" w:cs="微软雅黑"/>
                <w:i/>
                <w:iCs/>
                <w:color w:val="000000"/>
                <w:sz w:val="16"/>
                <w:szCs w:val="16"/>
                <w:u w:val="none"/>
              </w:rPr>
            </w:pPr>
          </w:p>
        </w:tc>
      </w:tr>
      <w:tr w14:paraId="6B5E3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8ED4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D60CD">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1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27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按时与媒体合作的完成率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5E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F0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BC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8A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32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D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7650">
            <w:pPr>
              <w:jc w:val="center"/>
              <w:rPr>
                <w:rFonts w:hint="default" w:ascii="微软雅黑" w:hAnsi="微软雅黑" w:eastAsia="微软雅黑" w:cs="微软雅黑"/>
                <w:i/>
                <w:iCs/>
                <w:color w:val="000000"/>
                <w:sz w:val="16"/>
                <w:szCs w:val="16"/>
                <w:u w:val="none"/>
              </w:rPr>
            </w:pPr>
          </w:p>
        </w:tc>
      </w:tr>
      <w:tr w14:paraId="2E898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136E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35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AF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D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促进对外宣传、展示对口支援成效</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B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C2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有效促进、达到宣传效果</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EFDB0">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41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有效促进、达到宣传效果</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1A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EC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DF3D">
            <w:pPr>
              <w:jc w:val="center"/>
              <w:rPr>
                <w:rFonts w:hint="default" w:ascii="微软雅黑" w:hAnsi="微软雅黑" w:eastAsia="微软雅黑" w:cs="微软雅黑"/>
                <w:i/>
                <w:iCs/>
                <w:color w:val="000000"/>
                <w:sz w:val="16"/>
                <w:szCs w:val="16"/>
                <w:u w:val="none"/>
              </w:rPr>
            </w:pPr>
          </w:p>
        </w:tc>
      </w:tr>
      <w:tr w14:paraId="1C430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2918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4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A4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74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干部群众满意度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CD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D5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1D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C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82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7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8C4B">
            <w:pPr>
              <w:jc w:val="center"/>
              <w:rPr>
                <w:rFonts w:hint="default" w:ascii="微软雅黑" w:hAnsi="微软雅黑" w:eastAsia="微软雅黑" w:cs="微软雅黑"/>
                <w:i/>
                <w:iCs/>
                <w:color w:val="000000"/>
                <w:sz w:val="16"/>
                <w:szCs w:val="16"/>
                <w:u w:val="none"/>
              </w:rPr>
            </w:pPr>
          </w:p>
        </w:tc>
      </w:tr>
      <w:tr w14:paraId="37717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44C2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2B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E4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8F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不超过方案资金预算</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46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1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D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B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2E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C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BAED">
            <w:pPr>
              <w:jc w:val="center"/>
              <w:rPr>
                <w:rFonts w:hint="default" w:ascii="微软雅黑" w:hAnsi="微软雅黑" w:eastAsia="微软雅黑" w:cs="微软雅黑"/>
                <w:i/>
                <w:iCs/>
                <w:color w:val="000000"/>
                <w:sz w:val="16"/>
                <w:szCs w:val="16"/>
                <w:u w:val="none"/>
              </w:rPr>
            </w:pPr>
          </w:p>
        </w:tc>
      </w:tr>
      <w:tr w14:paraId="76891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D143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EA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AF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BF8F6">
            <w:pPr>
              <w:rPr>
                <w:rFonts w:hint="eastAsia" w:ascii="宋体" w:hAnsi="宋体" w:eastAsia="宋体" w:cs="宋体"/>
                <w:i w:val="0"/>
                <w:iCs w:val="0"/>
                <w:color w:val="000000"/>
                <w:sz w:val="18"/>
                <w:szCs w:val="18"/>
                <w:u w:val="none"/>
              </w:rPr>
            </w:pPr>
          </w:p>
        </w:tc>
      </w:tr>
      <w:tr w14:paraId="7061C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68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0040A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得分93分，系统梳理和总结对口支援工作的成绩、亮点和特色，协助做好浙江帮扶工作经验总结提炼，并予《四川日报》呈现。</w:t>
            </w:r>
          </w:p>
        </w:tc>
      </w:tr>
      <w:tr w14:paraId="3EB6C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1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F03B4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0A2A8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6D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149CD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5362D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4EF9D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项目负责人：卫润丰</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121B6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76539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10432C0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F24723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E9A82C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797E52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E7AE2C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A0F794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64A46A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ECCD43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DF9B13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F2C81D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445D14">
            <w:pPr>
              <w:rPr>
                <w:rFonts w:hint="eastAsia" w:ascii="宋体" w:hAnsi="宋体" w:eastAsia="宋体" w:cs="宋体"/>
                <w:i w:val="0"/>
                <w:iCs w:val="0"/>
                <w:color w:val="000000"/>
                <w:sz w:val="22"/>
                <w:szCs w:val="22"/>
                <w:u w:val="none"/>
              </w:rPr>
            </w:pPr>
          </w:p>
        </w:tc>
      </w:tr>
      <w:tr w14:paraId="33B9D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BBEEBAD">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3B8F2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05F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1046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51320022T000000356254-“扫黄打非”工作经费及“书香阿坝·全民阅读”活动</w:t>
            </w:r>
          </w:p>
        </w:tc>
      </w:tr>
      <w:tr w14:paraId="07B2B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AF3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977B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4105854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763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w:t>
            </w:r>
          </w:p>
        </w:tc>
      </w:tr>
      <w:tr w14:paraId="4B2B6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21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4963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83D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EC9968">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3CBDF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630B5">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2115E">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1D44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到各县（市）开展扫黄打非检查工作差旅、公务用车运行费、资料费；二是开展扫黄打非及版权业务工作培训，参训人员50人左右，邀请老师；三是省、州相关培训，差旅费；四是举办“书香阿坝·全民阅读”活动，制作背景、音响租赁、宣传品。</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58BD6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1.开展“扫黄打非”五大专项行动及“珠峰工程·贡嘎山”专项行动检查；2.开展基层“扫黄打非”网格化建设；3.开展“书香阿坝·全民阅读”活动启动仪式及阅读活动。</w:t>
            </w:r>
          </w:p>
        </w:tc>
      </w:tr>
      <w:tr w14:paraId="5E0D7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B68E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39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1400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按年初工作计划开展了相关活动。</w:t>
            </w:r>
          </w:p>
        </w:tc>
      </w:tr>
      <w:tr w14:paraId="3C133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0A2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DA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A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0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677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0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7A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C1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D0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E5AF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E94C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09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54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DE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DFE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E5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5B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AC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1AEB0C">
            <w:pPr>
              <w:rPr>
                <w:rFonts w:hint="default" w:ascii="黑体" w:hAnsi="黑体" w:eastAsia="黑体" w:cs="黑体"/>
                <w:i/>
                <w:iCs/>
                <w:color w:val="000000"/>
                <w:sz w:val="18"/>
                <w:szCs w:val="18"/>
                <w:u w:val="none"/>
              </w:rPr>
            </w:pPr>
          </w:p>
        </w:tc>
      </w:tr>
      <w:tr w14:paraId="1A827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2577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5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83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F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778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66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C3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02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2BBD1">
            <w:pPr>
              <w:rPr>
                <w:rFonts w:hint="default" w:ascii="黑体" w:hAnsi="黑体" w:eastAsia="黑体" w:cs="黑体"/>
                <w:i/>
                <w:iCs/>
                <w:color w:val="000000"/>
                <w:sz w:val="18"/>
                <w:szCs w:val="18"/>
                <w:u w:val="none"/>
              </w:rPr>
            </w:pPr>
          </w:p>
        </w:tc>
      </w:tr>
      <w:tr w14:paraId="6C55C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63FA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7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A6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BE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F2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35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41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2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CE5A5">
            <w:pPr>
              <w:rPr>
                <w:rFonts w:hint="default" w:ascii="黑体" w:hAnsi="黑体" w:eastAsia="黑体" w:cs="黑体"/>
                <w:i/>
                <w:iCs/>
                <w:color w:val="000000"/>
                <w:sz w:val="18"/>
                <w:szCs w:val="18"/>
                <w:u w:val="none"/>
              </w:rPr>
            </w:pPr>
          </w:p>
        </w:tc>
      </w:tr>
      <w:tr w14:paraId="70E0C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E06C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1D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10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89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DB3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CA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8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8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E66AE">
            <w:pPr>
              <w:rPr>
                <w:rFonts w:hint="default" w:ascii="黑体" w:hAnsi="黑体" w:eastAsia="黑体" w:cs="黑体"/>
                <w:i/>
                <w:iCs/>
                <w:color w:val="000000"/>
                <w:sz w:val="18"/>
                <w:szCs w:val="18"/>
                <w:u w:val="none"/>
              </w:rPr>
            </w:pPr>
          </w:p>
        </w:tc>
      </w:tr>
      <w:tr w14:paraId="26B24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D116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EA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E102">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EEB75">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552211">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E020E">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7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49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5133A">
            <w:pPr>
              <w:rPr>
                <w:rFonts w:hint="default" w:ascii="黑体" w:hAnsi="黑体" w:eastAsia="黑体" w:cs="黑体"/>
                <w:i/>
                <w:iCs/>
                <w:color w:val="000000"/>
                <w:sz w:val="18"/>
                <w:szCs w:val="18"/>
                <w:u w:val="none"/>
              </w:rPr>
            </w:pPr>
          </w:p>
        </w:tc>
      </w:tr>
      <w:tr w14:paraId="1E216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8A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6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08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16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3F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30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A3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8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76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28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C9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A5DD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2FA56">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A6B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F3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A0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举办“书香阿坝·全民阅读”活动次数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AB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A9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20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CB8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E1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F28D">
            <w:pPr>
              <w:jc w:val="cente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AED39">
            <w:pPr>
              <w:jc w:val="center"/>
              <w:rPr>
                <w:rFonts w:hint="default" w:ascii="微软雅黑" w:hAnsi="微软雅黑" w:eastAsia="微软雅黑" w:cs="微软雅黑"/>
                <w:i/>
                <w:iCs/>
                <w:color w:val="000000"/>
                <w:sz w:val="16"/>
                <w:szCs w:val="16"/>
                <w:u w:val="none"/>
              </w:rPr>
            </w:pPr>
          </w:p>
        </w:tc>
      </w:tr>
      <w:tr w14:paraId="28736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BD309">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893C1">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A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8A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举办“书香阿坝·全民阅读”活动达标率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13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5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99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32C4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2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2A9D2">
            <w:pPr>
              <w:jc w:val="cente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3365A">
            <w:pPr>
              <w:jc w:val="center"/>
              <w:rPr>
                <w:rFonts w:hint="default" w:ascii="微软雅黑" w:hAnsi="微软雅黑" w:eastAsia="微软雅黑" w:cs="微软雅黑"/>
                <w:i/>
                <w:iCs/>
                <w:color w:val="000000"/>
                <w:sz w:val="16"/>
                <w:szCs w:val="16"/>
                <w:u w:val="none"/>
              </w:rPr>
            </w:pPr>
          </w:p>
        </w:tc>
      </w:tr>
      <w:tr w14:paraId="4923A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1ACB8">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6FE42">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BA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41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举办“书香阿坝·全民阅读”活动按时完成率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F8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1A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94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99B7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CD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6D2FC">
            <w:pPr>
              <w:jc w:val="cente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0E1C6">
            <w:pPr>
              <w:jc w:val="center"/>
              <w:rPr>
                <w:rFonts w:hint="default" w:ascii="微软雅黑" w:hAnsi="微软雅黑" w:eastAsia="微软雅黑" w:cs="微软雅黑"/>
                <w:i/>
                <w:iCs/>
                <w:color w:val="000000"/>
                <w:sz w:val="16"/>
                <w:szCs w:val="16"/>
                <w:u w:val="none"/>
              </w:rPr>
            </w:pPr>
          </w:p>
        </w:tc>
      </w:tr>
      <w:tr w14:paraId="418F6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EEB0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25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97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C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提升广大干部群众崇尚读书，形成“好读书、读书好、善读书”的阅读文明风尚“”</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38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1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好坏</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2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CC62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好</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D6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A5C2">
            <w:pPr>
              <w:jc w:val="cente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DF86E">
            <w:pPr>
              <w:jc w:val="center"/>
              <w:rPr>
                <w:rFonts w:hint="default" w:ascii="微软雅黑" w:hAnsi="微软雅黑" w:eastAsia="微软雅黑" w:cs="微软雅黑"/>
                <w:i/>
                <w:iCs/>
                <w:color w:val="000000"/>
                <w:sz w:val="16"/>
                <w:szCs w:val="16"/>
                <w:u w:val="none"/>
              </w:rPr>
            </w:pPr>
          </w:p>
        </w:tc>
      </w:tr>
      <w:tr w14:paraId="1264D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8A5F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B2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1C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B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让干部群众对阅读的满意度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DD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8A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D9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3FA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A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D08DC">
            <w:pPr>
              <w:jc w:val="cente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CC89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 xml:space="preserve"> </w:t>
            </w:r>
          </w:p>
        </w:tc>
      </w:tr>
      <w:tr w14:paraId="1D7CB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BD0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2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0E317">
            <w:pP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34C9D">
            <w:pPr>
              <w:rPr>
                <w:rFonts w:hint="eastAsia" w:ascii="宋体" w:hAnsi="宋体" w:eastAsia="宋体" w:cs="宋体"/>
                <w:i w:val="0"/>
                <w:iCs w:val="0"/>
                <w:color w:val="000000"/>
                <w:sz w:val="18"/>
                <w:szCs w:val="18"/>
                <w:u w:val="none"/>
              </w:rPr>
            </w:pPr>
          </w:p>
        </w:tc>
      </w:tr>
      <w:tr w14:paraId="54366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BC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D7A146">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该项目年初预算11.00万元，调整后预算11.00万元，预算执行数11.00万元，预算执行率100%，项目产出、效益等均符合预期，自评得100分。</w:t>
            </w:r>
          </w:p>
        </w:tc>
      </w:tr>
      <w:tr w14:paraId="4117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17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7A5D98">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03FFB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26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567DD9">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21DEA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DA036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 xml:space="preserve">项目负责人：罗军  </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CB9E6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23294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26D154F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3D5834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1A59A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B7C93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1FA2D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DB956A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8E79A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2F092E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BD62E5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4E588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539EAB3">
            <w:pPr>
              <w:rPr>
                <w:rFonts w:hint="eastAsia" w:ascii="宋体" w:hAnsi="宋体" w:eastAsia="宋体" w:cs="宋体"/>
                <w:i w:val="0"/>
                <w:iCs w:val="0"/>
                <w:color w:val="000000"/>
                <w:sz w:val="22"/>
                <w:szCs w:val="22"/>
                <w:u w:val="none"/>
              </w:rPr>
            </w:pPr>
          </w:p>
        </w:tc>
      </w:tr>
      <w:tr w14:paraId="77991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ABAC33">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D0AE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EF9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1DE4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51320025T000013952806-中宣部拨扫黄打非补助工作经费（财政代管资金）</w:t>
            </w:r>
          </w:p>
        </w:tc>
      </w:tr>
      <w:tr w14:paraId="0E0E0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389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B357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08A0DC9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EB7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州委宣传部（版权科）</w:t>
            </w:r>
          </w:p>
        </w:tc>
      </w:tr>
      <w:tr w14:paraId="431AC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FE8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D780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075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2DD554">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2975E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64FC9">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1C2C5">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E62E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中宣部补助开展市场检查、培训工作的差旅、培训、资料印制等工作经费，通过市场检查，开展培训，发放手册等举措，进一步规范全州出版物市场，提升基层“扫黄打非”治理能力及执法水平。</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07038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1.开展“扫黄打非”市场执法检查；2.制作“扫黄打非”基层工作手册。</w:t>
            </w:r>
          </w:p>
        </w:tc>
      </w:tr>
      <w:tr w14:paraId="2E8A2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9E252">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0A4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652D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请填写内容 </w:t>
            </w:r>
          </w:p>
        </w:tc>
      </w:tr>
      <w:tr w14:paraId="3E50F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1C7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30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26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4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DF8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B8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FF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3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20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EDD1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1392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08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E4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D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489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1.63</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6B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32.67%</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AB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3A658">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8AEA4">
            <w:pPr>
              <w:rPr>
                <w:rFonts w:hint="default" w:ascii="黑体" w:hAnsi="黑体" w:eastAsia="黑体" w:cs="黑体"/>
                <w:i/>
                <w:iCs/>
                <w:color w:val="000000"/>
                <w:sz w:val="18"/>
                <w:szCs w:val="18"/>
                <w:u w:val="none"/>
              </w:rPr>
            </w:pPr>
          </w:p>
        </w:tc>
      </w:tr>
      <w:tr w14:paraId="691BE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374DE">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97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1D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B4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6AA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7F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F9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A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5D072">
            <w:pPr>
              <w:rPr>
                <w:rFonts w:hint="default" w:ascii="黑体" w:hAnsi="黑体" w:eastAsia="黑体" w:cs="黑体"/>
                <w:i/>
                <w:iCs/>
                <w:color w:val="000000"/>
                <w:sz w:val="18"/>
                <w:szCs w:val="18"/>
                <w:u w:val="none"/>
              </w:rPr>
            </w:pPr>
          </w:p>
        </w:tc>
      </w:tr>
      <w:tr w14:paraId="29809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4043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F0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6D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0F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ADE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B4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0E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6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43867">
            <w:pPr>
              <w:rPr>
                <w:rFonts w:hint="default" w:ascii="黑体" w:hAnsi="黑体" w:eastAsia="黑体" w:cs="黑体"/>
                <w:i/>
                <w:iCs/>
                <w:color w:val="000000"/>
                <w:sz w:val="18"/>
                <w:szCs w:val="18"/>
                <w:u w:val="none"/>
              </w:rPr>
            </w:pPr>
          </w:p>
        </w:tc>
      </w:tr>
      <w:tr w14:paraId="06C67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6069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27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D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7D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3E3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1.63</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9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32.67%</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63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26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A5886">
            <w:pPr>
              <w:rPr>
                <w:rFonts w:hint="default" w:ascii="黑体" w:hAnsi="黑体" w:eastAsia="黑体" w:cs="黑体"/>
                <w:i/>
                <w:iCs/>
                <w:color w:val="000000"/>
                <w:sz w:val="18"/>
                <w:szCs w:val="18"/>
                <w:u w:val="none"/>
              </w:rPr>
            </w:pPr>
          </w:p>
        </w:tc>
      </w:tr>
      <w:tr w14:paraId="6FCC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8D1F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76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C69B0">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483A9">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26D407">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29AF1">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1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7E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B2A2A">
            <w:pPr>
              <w:rPr>
                <w:rFonts w:hint="default" w:ascii="黑体" w:hAnsi="黑体" w:eastAsia="黑体" w:cs="黑体"/>
                <w:i/>
                <w:iCs/>
                <w:color w:val="000000"/>
                <w:sz w:val="18"/>
                <w:szCs w:val="18"/>
                <w:u w:val="none"/>
              </w:rPr>
            </w:pPr>
          </w:p>
        </w:tc>
      </w:tr>
      <w:tr w14:paraId="1D791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D35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C2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45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32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EC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EB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C7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C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93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DE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C2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8B81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44458">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840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743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CF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制作扫黄打非进基层工作手册数量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A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E9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3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4F46E">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BF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CF897">
            <w:pPr>
              <w:jc w:val="cente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C57C9">
            <w:pPr>
              <w:jc w:val="center"/>
              <w:rPr>
                <w:rFonts w:hint="default" w:ascii="微软雅黑" w:hAnsi="微软雅黑" w:eastAsia="微软雅黑" w:cs="微软雅黑"/>
                <w:i/>
                <w:iCs/>
                <w:color w:val="000000"/>
                <w:sz w:val="16"/>
                <w:szCs w:val="16"/>
                <w:u w:val="none"/>
              </w:rPr>
            </w:pPr>
          </w:p>
        </w:tc>
      </w:tr>
      <w:tr w14:paraId="73719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87E34">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F7120">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035F0">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B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制作基层扫黄打非执法工作手册数量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34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FF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74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BA9F7">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7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A39C7">
            <w:pPr>
              <w:jc w:val="cente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FB2D">
            <w:pPr>
              <w:jc w:val="center"/>
              <w:rPr>
                <w:rFonts w:hint="default" w:ascii="微软雅黑" w:hAnsi="微软雅黑" w:eastAsia="微软雅黑" w:cs="微软雅黑"/>
                <w:i/>
                <w:iCs/>
                <w:color w:val="000000"/>
                <w:sz w:val="16"/>
                <w:szCs w:val="16"/>
                <w:u w:val="none"/>
              </w:rPr>
            </w:pPr>
          </w:p>
        </w:tc>
      </w:tr>
      <w:tr w14:paraId="11247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CF6E8">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BB6E8">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5B28F">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E9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开展培训人数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F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3F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59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2D401">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B9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71A28">
            <w:pPr>
              <w:jc w:val="cente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F3B27">
            <w:pPr>
              <w:jc w:val="center"/>
              <w:rPr>
                <w:rFonts w:hint="default" w:ascii="微软雅黑" w:hAnsi="微软雅黑" w:eastAsia="微软雅黑" w:cs="微软雅黑"/>
                <w:i/>
                <w:iCs/>
                <w:color w:val="000000"/>
                <w:sz w:val="16"/>
                <w:szCs w:val="16"/>
                <w:u w:val="none"/>
              </w:rPr>
            </w:pPr>
          </w:p>
        </w:tc>
      </w:tr>
      <w:tr w14:paraId="01852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2D681">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7F25D">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D947E">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91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开展“扫黄打非”五大专项行动及“珠峰工程·贡嘎山”专项行动检查次数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8A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9A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5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83BF7">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90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6552">
            <w:pPr>
              <w:jc w:val="cente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A4AF4">
            <w:pPr>
              <w:jc w:val="center"/>
              <w:rPr>
                <w:rFonts w:hint="default" w:ascii="微软雅黑" w:hAnsi="微软雅黑" w:eastAsia="微软雅黑" w:cs="微软雅黑"/>
                <w:i/>
                <w:iCs/>
                <w:color w:val="000000"/>
                <w:sz w:val="16"/>
                <w:szCs w:val="16"/>
                <w:u w:val="none"/>
              </w:rPr>
            </w:pPr>
          </w:p>
        </w:tc>
      </w:tr>
      <w:tr w14:paraId="6C241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B90E6">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80A07">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1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81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检查基层“扫黄打非”网格化规范化建设达标率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6C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71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14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4D148">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3B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7D65">
            <w:pPr>
              <w:jc w:val="cente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24C8D">
            <w:pPr>
              <w:jc w:val="center"/>
              <w:rPr>
                <w:rFonts w:hint="default" w:ascii="微软雅黑" w:hAnsi="微软雅黑" w:eastAsia="微软雅黑" w:cs="微软雅黑"/>
                <w:i/>
                <w:iCs/>
                <w:color w:val="000000"/>
                <w:sz w:val="16"/>
                <w:szCs w:val="16"/>
                <w:u w:val="none"/>
              </w:rPr>
            </w:pPr>
          </w:p>
        </w:tc>
      </w:tr>
      <w:tr w14:paraId="42A60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C15BE">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4D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B2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C2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进一步规范全州出版物市场</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3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55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E09D">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C8779">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E2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AA877">
            <w:pPr>
              <w:jc w:val="cente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1C54">
            <w:pPr>
              <w:jc w:val="center"/>
              <w:rPr>
                <w:rFonts w:hint="default" w:ascii="微软雅黑" w:hAnsi="微软雅黑" w:eastAsia="微软雅黑" w:cs="微软雅黑"/>
                <w:i/>
                <w:iCs/>
                <w:color w:val="000000"/>
                <w:sz w:val="16"/>
                <w:szCs w:val="16"/>
                <w:u w:val="none"/>
              </w:rPr>
            </w:pPr>
          </w:p>
        </w:tc>
      </w:tr>
      <w:tr w14:paraId="302E3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B5D4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C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30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7C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进一步提升基层扫黄打非治理能力</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04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B6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63A4D">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2B065">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B1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16C4">
            <w:pPr>
              <w:jc w:val="cente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1E4D0">
            <w:pPr>
              <w:jc w:val="center"/>
              <w:rPr>
                <w:rFonts w:hint="default" w:ascii="微软雅黑" w:hAnsi="微软雅黑" w:eastAsia="微软雅黑" w:cs="微软雅黑"/>
                <w:i/>
                <w:iCs/>
                <w:color w:val="000000"/>
                <w:sz w:val="16"/>
                <w:szCs w:val="16"/>
                <w:u w:val="none"/>
              </w:rPr>
            </w:pPr>
          </w:p>
        </w:tc>
      </w:tr>
      <w:tr w14:paraId="5AA6E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1282C">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27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AD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E2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费用控制范围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6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1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9E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8BE4">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09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7740D">
            <w:pPr>
              <w:jc w:val="cente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12CC3">
            <w:pPr>
              <w:jc w:val="center"/>
              <w:rPr>
                <w:rFonts w:hint="default" w:ascii="微软雅黑" w:hAnsi="微软雅黑" w:eastAsia="微软雅黑" w:cs="微软雅黑"/>
                <w:i/>
                <w:iCs/>
                <w:color w:val="000000"/>
                <w:sz w:val="16"/>
                <w:szCs w:val="16"/>
                <w:u w:val="none"/>
              </w:rPr>
            </w:pPr>
          </w:p>
        </w:tc>
      </w:tr>
      <w:tr w14:paraId="25225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B9E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DD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388B9">
            <w:pP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0D20">
            <w:pPr>
              <w:rPr>
                <w:rFonts w:hint="eastAsia" w:ascii="宋体" w:hAnsi="宋体" w:eastAsia="宋体" w:cs="宋体"/>
                <w:i w:val="0"/>
                <w:iCs w:val="0"/>
                <w:color w:val="000000"/>
                <w:sz w:val="18"/>
                <w:szCs w:val="18"/>
                <w:u w:val="none"/>
              </w:rPr>
            </w:pPr>
          </w:p>
        </w:tc>
      </w:tr>
      <w:tr w14:paraId="7B4B6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A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D1D73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B08B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D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BA20F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B635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82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0E8BEB">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D8C4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FDCEE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0EAD0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w:t>
            </w:r>
          </w:p>
        </w:tc>
      </w:tr>
      <w:tr w14:paraId="42EBB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35C1690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89BFB3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469ED4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78EC0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56FAE1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B5570A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473E43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7F6D8F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63C6A0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EA132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BBBEE0C">
            <w:pPr>
              <w:rPr>
                <w:rFonts w:hint="eastAsia" w:ascii="宋体" w:hAnsi="宋体" w:eastAsia="宋体" w:cs="宋体"/>
                <w:i w:val="0"/>
                <w:iCs w:val="0"/>
                <w:color w:val="000000"/>
                <w:sz w:val="22"/>
                <w:szCs w:val="22"/>
                <w:u w:val="none"/>
              </w:rPr>
            </w:pPr>
          </w:p>
        </w:tc>
      </w:tr>
      <w:tr w14:paraId="560C4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5F53137">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398BE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CF82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92F5A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51320025T000012433761-州委宣传部公务用车车辆大修</w:t>
            </w:r>
          </w:p>
        </w:tc>
      </w:tr>
      <w:tr w14:paraId="7C0CC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C7B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D9F4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1A3BF4F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774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州委宣传部（办公室）</w:t>
            </w:r>
          </w:p>
        </w:tc>
      </w:tr>
      <w:tr w14:paraId="31FBC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5BA7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77BB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2B3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B81213">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B05F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4891B">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975A7">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2FAA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预计1辆公务用车进行大修，保质保量完成，减少安全隐患，通过车辆大修，减少有害气体排放。</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C3BCF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对照年度目标（大修公务用车1辆），项目7.87万元，控制在预算8万元以内。维修过程合规，及时消除了车辆安全隐患，保障了公务出行安全，用车满意度100%。</w:t>
            </w:r>
          </w:p>
        </w:tc>
      </w:tr>
      <w:tr w14:paraId="58549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7CC76">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268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A028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次大修针对车牌号为U63669公务用车（因行驶里程过长致发动机烧机油、底盘异响等隐患），严格遵循“先审批、后维修”原则实施。事前，办公室报经部务会批准，确定在成都新十家汽车服务有限公司进行维修；事中，维修厂出具详细《维修清单》，更换发动机活塞环、离合器片等35项核心部件，办公室全程监督配件质量及维修工艺；事后，组织专人进行路试验收，确认故障排除、性能恢复后，按合同约定支付款项7.97万元，车辆于4月25日交付使用。</w:t>
            </w:r>
          </w:p>
        </w:tc>
      </w:tr>
      <w:tr w14:paraId="4DEE4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80C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C6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13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42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4B7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32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A0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1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B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CD45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497B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5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82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64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4F8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9F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A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6C93C">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AE4CC9">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7EF0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E67A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69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4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E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4E8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82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A0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B9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31FDF">
            <w:pPr>
              <w:rPr>
                <w:rFonts w:hint="default" w:ascii="黑体" w:hAnsi="黑体" w:eastAsia="黑体" w:cs="黑体"/>
                <w:i/>
                <w:iCs/>
                <w:color w:val="000000"/>
                <w:sz w:val="18"/>
                <w:szCs w:val="18"/>
                <w:u w:val="none"/>
              </w:rPr>
            </w:pPr>
          </w:p>
        </w:tc>
      </w:tr>
      <w:tr w14:paraId="23125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DF4D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87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D3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D3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EE8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4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5B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04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F6846">
            <w:pPr>
              <w:rPr>
                <w:rFonts w:hint="default" w:ascii="黑体" w:hAnsi="黑体" w:eastAsia="黑体" w:cs="黑体"/>
                <w:i/>
                <w:iCs/>
                <w:color w:val="000000"/>
                <w:sz w:val="18"/>
                <w:szCs w:val="18"/>
                <w:u w:val="none"/>
              </w:rPr>
            </w:pPr>
          </w:p>
        </w:tc>
      </w:tr>
      <w:tr w14:paraId="21432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3652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00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D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6F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8DA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F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CE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8B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B3A01">
            <w:pPr>
              <w:rPr>
                <w:rFonts w:hint="default" w:ascii="黑体" w:hAnsi="黑体" w:eastAsia="黑体" w:cs="黑体"/>
                <w:i/>
                <w:iCs/>
                <w:color w:val="000000"/>
                <w:sz w:val="18"/>
                <w:szCs w:val="18"/>
                <w:u w:val="none"/>
              </w:rPr>
            </w:pPr>
          </w:p>
        </w:tc>
      </w:tr>
      <w:tr w14:paraId="70816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6DE8C">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A0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CA291">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FBAD2">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E3AAEC">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CACD2">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9D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02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98E5A">
            <w:pPr>
              <w:rPr>
                <w:rFonts w:hint="default" w:ascii="黑体" w:hAnsi="黑体" w:eastAsia="黑体" w:cs="黑体"/>
                <w:i/>
                <w:iCs/>
                <w:color w:val="000000"/>
                <w:sz w:val="18"/>
                <w:szCs w:val="18"/>
                <w:u w:val="none"/>
              </w:rPr>
            </w:pPr>
          </w:p>
        </w:tc>
      </w:tr>
      <w:tr w14:paraId="40DFA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427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79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A4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DD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B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FA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74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6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31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03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F0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B30E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AA006">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48A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2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4D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车辆大修辆数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58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0C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3B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E62E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0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12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1B172">
            <w:pPr>
              <w:jc w:val="center"/>
              <w:rPr>
                <w:rFonts w:hint="default" w:ascii="微软雅黑" w:hAnsi="微软雅黑" w:eastAsia="微软雅黑" w:cs="微软雅黑"/>
                <w:i/>
                <w:iCs/>
                <w:color w:val="000000"/>
                <w:sz w:val="16"/>
                <w:szCs w:val="16"/>
                <w:u w:val="none"/>
              </w:rPr>
            </w:pPr>
          </w:p>
        </w:tc>
      </w:tr>
      <w:tr w14:paraId="09F2C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09B6B">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1C84F">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5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5F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维修质量验收合格率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B6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079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49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B2D2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70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D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E1E1">
            <w:pPr>
              <w:jc w:val="center"/>
              <w:rPr>
                <w:rFonts w:hint="default" w:ascii="微软雅黑" w:hAnsi="微软雅黑" w:eastAsia="微软雅黑" w:cs="微软雅黑"/>
                <w:i/>
                <w:iCs/>
                <w:color w:val="000000"/>
                <w:sz w:val="16"/>
                <w:szCs w:val="16"/>
                <w:u w:val="none"/>
              </w:rPr>
            </w:pPr>
          </w:p>
        </w:tc>
      </w:tr>
      <w:tr w14:paraId="18C24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1E338">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CC906">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DF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3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项目完成期限</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9A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C0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E2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16F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CB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B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1DBC">
            <w:pPr>
              <w:jc w:val="center"/>
              <w:rPr>
                <w:rFonts w:hint="default" w:ascii="微软雅黑" w:hAnsi="微软雅黑" w:eastAsia="微软雅黑" w:cs="微软雅黑"/>
                <w:i/>
                <w:iCs/>
                <w:color w:val="000000"/>
                <w:sz w:val="16"/>
                <w:szCs w:val="16"/>
                <w:u w:val="none"/>
              </w:rPr>
            </w:pPr>
          </w:p>
        </w:tc>
      </w:tr>
      <w:tr w14:paraId="1D88A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7C487">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7A6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B6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B1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用车安全提升情况</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C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3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31FE9">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DE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30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4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9D4F">
            <w:pPr>
              <w:jc w:val="center"/>
              <w:rPr>
                <w:rFonts w:hint="default" w:ascii="微软雅黑" w:hAnsi="微软雅黑" w:eastAsia="微软雅黑" w:cs="微软雅黑"/>
                <w:i/>
                <w:iCs/>
                <w:color w:val="000000"/>
                <w:sz w:val="16"/>
                <w:szCs w:val="16"/>
                <w:u w:val="none"/>
              </w:rPr>
            </w:pPr>
          </w:p>
        </w:tc>
      </w:tr>
      <w:tr w14:paraId="711D1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78EBC">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6D676">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F4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D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有害气体排放率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8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AF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显著下降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BF1D">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D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显著下降</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90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86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2715B">
            <w:pPr>
              <w:jc w:val="center"/>
              <w:rPr>
                <w:rFonts w:hint="default" w:ascii="微软雅黑" w:hAnsi="微软雅黑" w:eastAsia="微软雅黑" w:cs="微软雅黑"/>
                <w:i/>
                <w:iCs/>
                <w:color w:val="000000"/>
                <w:sz w:val="16"/>
                <w:szCs w:val="16"/>
                <w:u w:val="none"/>
              </w:rPr>
            </w:pPr>
          </w:p>
        </w:tc>
      </w:tr>
      <w:tr w14:paraId="6B382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0F10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A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FF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6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乘车及开车人员满意度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99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8F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1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4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1E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05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0A6C">
            <w:pPr>
              <w:jc w:val="center"/>
              <w:rPr>
                <w:rFonts w:hint="default" w:ascii="微软雅黑" w:hAnsi="微软雅黑" w:eastAsia="微软雅黑" w:cs="微软雅黑"/>
                <w:i/>
                <w:iCs/>
                <w:color w:val="000000"/>
                <w:sz w:val="16"/>
                <w:szCs w:val="16"/>
                <w:u w:val="none"/>
              </w:rPr>
            </w:pPr>
          </w:p>
        </w:tc>
      </w:tr>
      <w:tr w14:paraId="6B602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F6D0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0F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6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9D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车辆维修成本控制率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3C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9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DE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2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6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76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F5C35">
            <w:pPr>
              <w:jc w:val="center"/>
              <w:rPr>
                <w:rFonts w:hint="default" w:ascii="微软雅黑" w:hAnsi="微软雅黑" w:eastAsia="微软雅黑" w:cs="微软雅黑"/>
                <w:i/>
                <w:iCs/>
                <w:color w:val="000000"/>
                <w:sz w:val="16"/>
                <w:szCs w:val="16"/>
                <w:u w:val="none"/>
              </w:rPr>
            </w:pPr>
          </w:p>
        </w:tc>
      </w:tr>
      <w:tr w14:paraId="6278E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E79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C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BC4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204A0">
            <w:pPr>
              <w:rPr>
                <w:rFonts w:hint="eastAsia" w:ascii="宋体" w:hAnsi="宋体" w:eastAsia="宋体" w:cs="宋体"/>
                <w:i w:val="0"/>
                <w:iCs w:val="0"/>
                <w:color w:val="000000"/>
                <w:sz w:val="18"/>
                <w:szCs w:val="18"/>
                <w:u w:val="none"/>
              </w:rPr>
            </w:pPr>
          </w:p>
        </w:tc>
      </w:tr>
      <w:tr w14:paraId="06DFA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9B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9644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成效显著：一是资金使用高效合规，实际支出7.87万元，严格控制在预算范围内，零配件采购及维修流程均符合定点维修及财务规定；二是安全隐患全面消除，通过发动机、底盘及制动系统大修，彻底解决了车辆烧机油、刹车偏软等问题，恢复车辆良好技术性能，确保公务出行安全；三是服务保障有力，维修后车辆动力及舒适度大幅提升，有效保障了年度调研、重大活动等公务任务高效完成，用车人员满意度达100%。</w:t>
            </w:r>
          </w:p>
        </w:tc>
      </w:tr>
      <w:tr w14:paraId="5B79D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11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7835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大修后未及时将详细维修记录（更换配件明细、里程数等）录入“一车一档”电子台账，不利于后续对车辆维修周期、零部件更换频率进行数据分析及成本核算。原因： 日常车辆管理重实物维护、轻数据积累，缺乏对维修历史数据的常态化整理归档意识。</w:t>
            </w:r>
          </w:p>
        </w:tc>
      </w:tr>
      <w:tr w14:paraId="2177E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5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ED2B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建立公务用车电子维修台账，明确专人负责，将本次大修清单、更换明细、费用等全面录入，实行“一车一档、随修随记”，为车辆全生命周期成本分析及报废更新提供数据支撑。</w:t>
            </w:r>
          </w:p>
        </w:tc>
      </w:tr>
      <w:tr w14:paraId="00AE3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F55E9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项目负责人：王涛</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9615F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041A3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4C02491B">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7F294CC4">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480049F8">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613E7F93">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7C926BDA">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00F604EF">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25F07F6A">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4D88B207">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5DF353AC">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40147682">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30DF66EF">
            <w:pPr>
              <w:rPr>
                <w:rFonts w:hint="eastAsia" w:ascii="宋体" w:hAnsi="宋体" w:eastAsia="宋体" w:cs="宋体"/>
                <w:i w:val="0"/>
                <w:iCs w:val="0"/>
                <w:color w:val="000000"/>
                <w:sz w:val="18"/>
                <w:szCs w:val="18"/>
                <w:u w:val="none"/>
              </w:rPr>
            </w:pPr>
          </w:p>
        </w:tc>
      </w:tr>
      <w:tr w14:paraId="68412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18B38AA3">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169D7DB1">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7BF55A23">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7F164A16">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621C2305">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40EB8320">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613ED4E4">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583E9A8D">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4FC61D53">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68EBA321">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0A842AF6">
            <w:pPr>
              <w:rPr>
                <w:rFonts w:hint="eastAsia" w:ascii="宋体" w:hAnsi="宋体" w:eastAsia="宋体" w:cs="宋体"/>
                <w:i w:val="0"/>
                <w:iCs w:val="0"/>
                <w:color w:val="000000"/>
                <w:sz w:val="18"/>
                <w:szCs w:val="18"/>
                <w:u w:val="none"/>
              </w:rPr>
            </w:pPr>
          </w:p>
        </w:tc>
      </w:tr>
      <w:tr w14:paraId="11FF1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0AE02DE">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8C3F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FBC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D09F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51320025T000012493821-办公桌椅购置及会议系统费</w:t>
            </w:r>
          </w:p>
        </w:tc>
      </w:tr>
      <w:tr w14:paraId="0399C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E38C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8F9D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23172AA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C7F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州委宣传部（办公室）</w:t>
            </w:r>
          </w:p>
        </w:tc>
      </w:tr>
      <w:tr w14:paraId="661C4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275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247B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B57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8F5C99">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2E91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65155">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040B5">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A07A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要满足能办公会议的需求，如音频的清晰传输、视频的高清显示等。办公桌椅外观要与办公环境相匹配，兼容性也很重要，确保各设备之间能够良好协同工作。通过改善办公环境和会议系统，提高机关办公效率和会议质量</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D5AE0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对照年度目标，项目已全面完成：采购多媒体会议桌1张、升降器12台、会议椅30把、办公桌24位等设备，覆盖办公面积400平方米、干部职工50余人。设备验收合格率100%，分辨率达标，实际支出10.697万元，控制在预算内，办公人员满意度≥90%。</w:t>
            </w:r>
          </w:p>
        </w:tc>
      </w:tr>
      <w:tr w14:paraId="5BEF1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19E81">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C9C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243D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通过竞争性磋商方式确定供应商（武侯区佳林速成家具经营部），采购多媒体会议桌1张、升降器12台、会议椅30把、办公桌24位等，中标价10.697万元。实施过程严格履行需求梳理、公告发布、评审公示、合同签订、安装调试等程序，成立采购小组全程监督。安装完成后组织专人对设备分辨率、家具稳固性等进行验收，确认合格后交付使用。</w:t>
            </w:r>
          </w:p>
        </w:tc>
      </w:tr>
      <w:tr w14:paraId="26E55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A44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8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18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0A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6F2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23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83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44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7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44F8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9FF9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0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C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40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625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A4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BE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DE50">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D1D72">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65A3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32C1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19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A6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37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7A5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2B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5B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3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567B1">
            <w:pPr>
              <w:rPr>
                <w:rFonts w:hint="default" w:ascii="黑体" w:hAnsi="黑体" w:eastAsia="黑体" w:cs="黑体"/>
                <w:i/>
                <w:iCs/>
                <w:color w:val="000000"/>
                <w:sz w:val="18"/>
                <w:szCs w:val="18"/>
                <w:u w:val="none"/>
              </w:rPr>
            </w:pPr>
          </w:p>
        </w:tc>
      </w:tr>
      <w:tr w14:paraId="117FB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7171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51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6B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1D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7D7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C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5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21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834B0">
            <w:pPr>
              <w:rPr>
                <w:rFonts w:hint="default" w:ascii="黑体" w:hAnsi="黑体" w:eastAsia="黑体" w:cs="黑体"/>
                <w:i/>
                <w:iCs/>
                <w:color w:val="000000"/>
                <w:sz w:val="18"/>
                <w:szCs w:val="18"/>
                <w:u w:val="none"/>
              </w:rPr>
            </w:pPr>
          </w:p>
        </w:tc>
      </w:tr>
      <w:tr w14:paraId="172F6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646CE">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7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D5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7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114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EA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4A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4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D60AA">
            <w:pPr>
              <w:rPr>
                <w:rFonts w:hint="default" w:ascii="黑体" w:hAnsi="黑体" w:eastAsia="黑体" w:cs="黑体"/>
                <w:i/>
                <w:iCs/>
                <w:color w:val="000000"/>
                <w:sz w:val="18"/>
                <w:szCs w:val="18"/>
                <w:u w:val="none"/>
              </w:rPr>
            </w:pPr>
          </w:p>
        </w:tc>
      </w:tr>
      <w:tr w14:paraId="2DB6D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0CB6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E4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6FFDD">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4493">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4C5871">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3B422">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3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0A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823F1">
            <w:pPr>
              <w:rPr>
                <w:rFonts w:hint="default" w:ascii="黑体" w:hAnsi="黑体" w:eastAsia="黑体" w:cs="黑体"/>
                <w:i/>
                <w:iCs/>
                <w:color w:val="000000"/>
                <w:sz w:val="18"/>
                <w:szCs w:val="18"/>
                <w:u w:val="none"/>
              </w:rPr>
            </w:pPr>
          </w:p>
        </w:tc>
      </w:tr>
      <w:tr w14:paraId="33407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C9C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0F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1E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C9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D8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EE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10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B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0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78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BF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44B1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A8D3A">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C1F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005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93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采购涉及办公场所面积</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5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11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C5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733D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6C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E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94DF6">
            <w:pPr>
              <w:jc w:val="center"/>
              <w:rPr>
                <w:rFonts w:hint="default" w:ascii="微软雅黑" w:hAnsi="微软雅黑" w:eastAsia="微软雅黑" w:cs="微软雅黑"/>
                <w:i/>
                <w:iCs/>
                <w:color w:val="000000"/>
                <w:sz w:val="16"/>
                <w:szCs w:val="16"/>
                <w:u w:val="none"/>
              </w:rPr>
            </w:pPr>
          </w:p>
        </w:tc>
      </w:tr>
      <w:tr w14:paraId="5CC63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98F17">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43F50">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CA36B">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24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覆盖干部职工人数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5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84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2D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04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5E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87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C9906">
            <w:pPr>
              <w:jc w:val="center"/>
              <w:rPr>
                <w:rFonts w:hint="default" w:ascii="微软雅黑" w:hAnsi="微软雅黑" w:eastAsia="微软雅黑" w:cs="微软雅黑"/>
                <w:i/>
                <w:iCs/>
                <w:color w:val="000000"/>
                <w:sz w:val="16"/>
                <w:szCs w:val="16"/>
                <w:u w:val="none"/>
              </w:rPr>
            </w:pPr>
          </w:p>
        </w:tc>
      </w:tr>
      <w:tr w14:paraId="11CD4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D197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10F8C">
            <w:pPr>
              <w:jc w:val="center"/>
              <w:rPr>
                <w:rFonts w:hint="eastAsia" w:ascii="宋体" w:hAnsi="宋体" w:eastAsia="宋体" w:cs="宋体"/>
                <w:i w:val="0"/>
                <w:iCs w:val="0"/>
                <w:color w:val="000000"/>
                <w:sz w:val="18"/>
                <w:szCs w:val="18"/>
                <w:u w:val="none"/>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87A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B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视频显示分辨率达标率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35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9D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BB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1F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26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D6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F7EB">
            <w:pPr>
              <w:jc w:val="center"/>
              <w:rPr>
                <w:rFonts w:hint="default" w:ascii="微软雅黑" w:hAnsi="微软雅黑" w:eastAsia="微软雅黑" w:cs="微软雅黑"/>
                <w:i/>
                <w:iCs/>
                <w:color w:val="000000"/>
                <w:sz w:val="16"/>
                <w:szCs w:val="16"/>
                <w:u w:val="none"/>
              </w:rPr>
            </w:pPr>
          </w:p>
        </w:tc>
      </w:tr>
      <w:tr w14:paraId="22241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C79C9">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24F1B">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65471">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AC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满足使用率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4A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AF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5D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6C4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04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6F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13C30">
            <w:pPr>
              <w:jc w:val="center"/>
              <w:rPr>
                <w:rFonts w:hint="default" w:ascii="微软雅黑" w:hAnsi="微软雅黑" w:eastAsia="微软雅黑" w:cs="微软雅黑"/>
                <w:i/>
                <w:iCs/>
                <w:color w:val="000000"/>
                <w:sz w:val="16"/>
                <w:szCs w:val="16"/>
                <w:u w:val="none"/>
              </w:rPr>
            </w:pPr>
          </w:p>
        </w:tc>
      </w:tr>
      <w:tr w14:paraId="0D62C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02AD4">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BE39C">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E5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D7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经费支出时效性</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B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3B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000AD">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6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BF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10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9FFA">
            <w:pPr>
              <w:jc w:val="center"/>
              <w:rPr>
                <w:rFonts w:hint="default" w:ascii="微软雅黑" w:hAnsi="微软雅黑" w:eastAsia="微软雅黑" w:cs="微软雅黑"/>
                <w:i/>
                <w:iCs/>
                <w:color w:val="000000"/>
                <w:sz w:val="16"/>
                <w:szCs w:val="16"/>
                <w:u w:val="none"/>
              </w:rPr>
            </w:pPr>
          </w:p>
        </w:tc>
      </w:tr>
      <w:tr w14:paraId="68991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FEB8F">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A4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9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44E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办公条件改善情况说明</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7F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D8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E4EB7">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C8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CA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0B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4C061">
            <w:pPr>
              <w:jc w:val="center"/>
              <w:rPr>
                <w:rFonts w:hint="default" w:ascii="微软雅黑" w:hAnsi="微软雅黑" w:eastAsia="微软雅黑" w:cs="微软雅黑"/>
                <w:i/>
                <w:iCs/>
                <w:color w:val="000000"/>
                <w:sz w:val="16"/>
                <w:szCs w:val="16"/>
                <w:u w:val="none"/>
              </w:rPr>
            </w:pPr>
          </w:p>
        </w:tc>
      </w:tr>
      <w:tr w14:paraId="58F05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4FA87">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A2F41">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72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58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是否符合环保指标要求</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21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62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完全符合</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2601">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63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完全符合</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81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0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9E4A3">
            <w:pPr>
              <w:jc w:val="center"/>
              <w:rPr>
                <w:rFonts w:hint="default" w:ascii="微软雅黑" w:hAnsi="微软雅黑" w:eastAsia="微软雅黑" w:cs="微软雅黑"/>
                <w:i/>
                <w:iCs/>
                <w:color w:val="000000"/>
                <w:sz w:val="16"/>
                <w:szCs w:val="16"/>
                <w:u w:val="none"/>
              </w:rPr>
            </w:pPr>
          </w:p>
        </w:tc>
      </w:tr>
      <w:tr w14:paraId="2BE9E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ED85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36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EC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4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办公人员满意度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41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82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D8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A98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2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19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752B">
            <w:pPr>
              <w:jc w:val="center"/>
              <w:rPr>
                <w:rFonts w:hint="default" w:ascii="微软雅黑" w:hAnsi="微软雅黑" w:eastAsia="微软雅黑" w:cs="微软雅黑"/>
                <w:i/>
                <w:iCs/>
                <w:color w:val="000000"/>
                <w:sz w:val="16"/>
                <w:szCs w:val="16"/>
                <w:u w:val="none"/>
              </w:rPr>
            </w:pPr>
          </w:p>
        </w:tc>
      </w:tr>
      <w:tr w14:paraId="72B3D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EA36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3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E5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5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B3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D0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4E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FED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B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21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F8FE2">
            <w:pPr>
              <w:jc w:val="center"/>
              <w:rPr>
                <w:rFonts w:hint="default" w:ascii="微软雅黑" w:hAnsi="微软雅黑" w:eastAsia="微软雅黑" w:cs="微软雅黑"/>
                <w:i/>
                <w:iCs/>
                <w:color w:val="000000"/>
                <w:sz w:val="16"/>
                <w:szCs w:val="16"/>
                <w:u w:val="none"/>
              </w:rPr>
            </w:pPr>
          </w:p>
        </w:tc>
      </w:tr>
      <w:tr w14:paraId="0AAFD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0890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50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69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3B76">
            <w:pPr>
              <w:rPr>
                <w:rFonts w:hint="eastAsia" w:ascii="宋体" w:hAnsi="宋体" w:eastAsia="宋体" w:cs="宋体"/>
                <w:i w:val="0"/>
                <w:iCs w:val="0"/>
                <w:color w:val="000000"/>
                <w:sz w:val="18"/>
                <w:szCs w:val="18"/>
                <w:u w:val="none"/>
              </w:rPr>
            </w:pPr>
          </w:p>
        </w:tc>
      </w:tr>
      <w:tr w14:paraId="5D990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9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C307B1">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项目实施成效显著：一是办公条件全面改善，完成约400平方米办公区域设备更新，覆盖干部职工50余人，采购多媒体会议桌、升降器、办公桌椅等共计8类产品，视频分辨率达标率100%；二是资金使用高效规范，实际支出10.697万元，严格控制在预算11万元以内，采购程序公开透明；三是会议质量有效提升，音频视频传输清晰稳定，家具外观与办公环境协调匹配，干部职工满意度达95%以上。</w:t>
            </w:r>
          </w:p>
        </w:tc>
      </w:tr>
      <w:tr w14:paraId="1929F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60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25E602">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一、设备调试周期略长。 多媒体升降器与会议系统联动调试中，因软件兼容性问题导致调试时间超出预期，影响部分会议室正常使用。原因： 采购前对不同品牌设备的系统兼容性测试不够充分，技术论证环节有待加强。</w:t>
            </w:r>
            <w:r>
              <w:rPr>
                <w:rFonts w:hint="default" w:ascii="微软雅黑" w:hAnsi="微软雅黑" w:eastAsia="微软雅黑" w:cs="微软雅黑"/>
                <w:i w:val="0"/>
                <w:iCs w:val="0"/>
                <w:color w:val="000000"/>
                <w:kern w:val="0"/>
                <w:sz w:val="16"/>
                <w:szCs w:val="16"/>
                <w:u w:val="none"/>
                <w:lang w:val="en-US" w:eastAsia="zh-CN" w:bidi="ar"/>
              </w:rPr>
              <w:br w:type="textWrapping"/>
            </w:r>
            <w:r>
              <w:rPr>
                <w:rFonts w:hint="default" w:ascii="微软雅黑" w:hAnsi="微软雅黑" w:eastAsia="微软雅黑" w:cs="微软雅黑"/>
                <w:i w:val="0"/>
                <w:iCs w:val="0"/>
                <w:color w:val="000000"/>
                <w:kern w:val="0"/>
                <w:sz w:val="16"/>
                <w:szCs w:val="16"/>
                <w:u w:val="none"/>
                <w:lang w:val="en-US" w:eastAsia="zh-CN" w:bidi="ar"/>
              </w:rPr>
              <w:t>二、家具安装细节需返工。 部分办公桌抽屉轨道安装不顺畅，现场调整后解决。原因： 安装前场地尺寸复核不够精准，供应商安装人员与现场沟通衔接不够到位。</w:t>
            </w:r>
          </w:p>
        </w:tc>
      </w:tr>
      <w:tr w14:paraId="0F1D6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C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1F1B26">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针对自评发现问题，提出如下改进建议：</w:t>
            </w:r>
            <w:r>
              <w:rPr>
                <w:rFonts w:hint="default" w:ascii="微软雅黑" w:hAnsi="微软雅黑" w:eastAsia="微软雅黑" w:cs="微软雅黑"/>
                <w:i w:val="0"/>
                <w:iCs w:val="0"/>
                <w:color w:val="000000"/>
                <w:kern w:val="0"/>
                <w:sz w:val="16"/>
                <w:szCs w:val="16"/>
                <w:u w:val="none"/>
                <w:lang w:val="en-US" w:eastAsia="zh-CN" w:bidi="ar"/>
              </w:rPr>
              <w:br w:type="textWrapping"/>
            </w:r>
            <w:r>
              <w:rPr>
                <w:rFonts w:hint="default" w:ascii="微软雅黑" w:hAnsi="微软雅黑" w:eastAsia="微软雅黑" w:cs="微软雅黑"/>
                <w:i w:val="0"/>
                <w:iCs w:val="0"/>
                <w:color w:val="000000"/>
                <w:kern w:val="0"/>
                <w:sz w:val="16"/>
                <w:szCs w:val="16"/>
                <w:u w:val="none"/>
                <w:lang w:val="en-US" w:eastAsia="zh-CN" w:bidi="ar"/>
              </w:rPr>
              <w:t>一、加强采购前技术论证。 涉及系统集成的设备采购，提前组织兼容性测试，要求供应商提供现场演示，并在合同中明确系统联调责任与时限，避免调试周期过长。</w:t>
            </w:r>
            <w:r>
              <w:rPr>
                <w:rFonts w:hint="default" w:ascii="微软雅黑" w:hAnsi="微软雅黑" w:eastAsia="微软雅黑" w:cs="微软雅黑"/>
                <w:i w:val="0"/>
                <w:iCs w:val="0"/>
                <w:color w:val="000000"/>
                <w:kern w:val="0"/>
                <w:sz w:val="16"/>
                <w:szCs w:val="16"/>
                <w:u w:val="none"/>
                <w:lang w:val="en-US" w:eastAsia="zh-CN" w:bidi="ar"/>
              </w:rPr>
              <w:br w:type="textWrapping"/>
            </w:r>
            <w:r>
              <w:rPr>
                <w:rFonts w:hint="default" w:ascii="微软雅黑" w:hAnsi="微软雅黑" w:eastAsia="微软雅黑" w:cs="微软雅黑"/>
                <w:i w:val="0"/>
                <w:iCs w:val="0"/>
                <w:color w:val="000000"/>
                <w:kern w:val="0"/>
                <w:sz w:val="16"/>
                <w:szCs w:val="16"/>
                <w:u w:val="none"/>
                <w:lang w:val="en-US" w:eastAsia="zh-CN" w:bidi="ar"/>
              </w:rPr>
              <w:t>二、完善场地复核与安装监督。 安装前由采购方与供应商共同复核场地尺寸，确认无误后进场；强化安装过程监督，严格按合同标准验收，确保安装质量。</w:t>
            </w:r>
            <w:r>
              <w:rPr>
                <w:rFonts w:hint="default" w:ascii="微软雅黑" w:hAnsi="微软雅黑" w:eastAsia="微软雅黑" w:cs="微软雅黑"/>
                <w:i w:val="0"/>
                <w:iCs w:val="0"/>
                <w:color w:val="000000"/>
                <w:kern w:val="0"/>
                <w:sz w:val="16"/>
                <w:szCs w:val="16"/>
                <w:u w:val="none"/>
                <w:lang w:val="en-US" w:eastAsia="zh-CN" w:bidi="ar"/>
              </w:rPr>
              <w:br w:type="textWrapping"/>
            </w:r>
            <w:r>
              <w:rPr>
                <w:rFonts w:hint="default" w:ascii="微软雅黑" w:hAnsi="微软雅黑" w:eastAsia="微软雅黑" w:cs="微软雅黑"/>
                <w:i w:val="0"/>
                <w:iCs w:val="0"/>
                <w:color w:val="000000"/>
                <w:kern w:val="0"/>
                <w:sz w:val="16"/>
                <w:szCs w:val="16"/>
                <w:u w:val="none"/>
                <w:lang w:val="en-US" w:eastAsia="zh-CN" w:bidi="ar"/>
              </w:rPr>
              <w:t>三、推进设备集中采购与动态管理。 建议将同类办公设备纳入框架协议采购，提高采购效率；建立固定资产电子台账，定期盘点维护，延长设备使用寿命，更好发挥资产效益。</w:t>
            </w:r>
          </w:p>
        </w:tc>
      </w:tr>
      <w:tr w14:paraId="5DD80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40919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项目负责人：王涛</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7497E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6D92C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1480CADB">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03B7D3A9">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36BA39DA">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2547E65E">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66EADB86">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08A5BE2E">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274BC40B">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39036C7">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6CA95494">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752056D7">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7DD35F1A">
            <w:pPr>
              <w:rPr>
                <w:rFonts w:hint="eastAsia" w:ascii="宋体" w:hAnsi="宋体" w:eastAsia="宋体" w:cs="宋体"/>
                <w:i w:val="0"/>
                <w:iCs w:val="0"/>
                <w:color w:val="000000"/>
                <w:sz w:val="18"/>
                <w:szCs w:val="18"/>
                <w:u w:val="none"/>
              </w:rPr>
            </w:pPr>
          </w:p>
        </w:tc>
      </w:tr>
      <w:tr w14:paraId="342C7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38BCAF58">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3532D56D">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6E28802D">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718BCBDD">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6473C8D0">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77A0A4B6">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4AF749E2">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C36C0B3">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6A68E008">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1F406202">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14917E8E">
            <w:pPr>
              <w:rPr>
                <w:rFonts w:hint="eastAsia" w:ascii="宋体" w:hAnsi="宋体" w:eastAsia="宋体" w:cs="宋体"/>
                <w:i w:val="0"/>
                <w:iCs w:val="0"/>
                <w:color w:val="000000"/>
                <w:sz w:val="18"/>
                <w:szCs w:val="18"/>
                <w:u w:val="none"/>
              </w:rPr>
            </w:pPr>
          </w:p>
        </w:tc>
      </w:tr>
      <w:tr w14:paraId="0B056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430C1473">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46AE586C">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73515E9B">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11A07812">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4DDBD2B3">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63CBF494">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25509E64">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1674189E">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363F1464">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4082D67E">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371E794B">
            <w:pPr>
              <w:rPr>
                <w:rFonts w:hint="eastAsia" w:ascii="宋体" w:hAnsi="宋体" w:eastAsia="宋体" w:cs="宋体"/>
                <w:i w:val="0"/>
                <w:iCs w:val="0"/>
                <w:color w:val="000000"/>
                <w:sz w:val="18"/>
                <w:szCs w:val="18"/>
                <w:u w:val="none"/>
              </w:rPr>
            </w:pPr>
          </w:p>
        </w:tc>
      </w:tr>
      <w:tr w14:paraId="363CD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4EC7035B">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38DDBD11">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26D99154">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416CB18F">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16CB23DA">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29961E99">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38E9FDAC">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27651E0">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35BC21BF">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24BD6B51">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3953088F">
            <w:pPr>
              <w:rPr>
                <w:rFonts w:hint="eastAsia" w:ascii="宋体" w:hAnsi="宋体" w:eastAsia="宋体" w:cs="宋体"/>
                <w:i w:val="0"/>
                <w:iCs w:val="0"/>
                <w:color w:val="000000"/>
                <w:sz w:val="18"/>
                <w:szCs w:val="18"/>
                <w:u w:val="none"/>
              </w:rPr>
            </w:pPr>
          </w:p>
        </w:tc>
      </w:tr>
      <w:tr w14:paraId="4BEE1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5953D308">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2EBF3E78">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1CF98894">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14022EDB">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6C282320">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5761151F">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04AE476C">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21DEA5D9">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77837CE3">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12A71607">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79C1DCB7">
            <w:pPr>
              <w:rPr>
                <w:rFonts w:hint="eastAsia" w:ascii="宋体" w:hAnsi="宋体" w:eastAsia="宋体" w:cs="宋体"/>
                <w:i w:val="0"/>
                <w:iCs w:val="0"/>
                <w:color w:val="000000"/>
                <w:sz w:val="18"/>
                <w:szCs w:val="18"/>
                <w:u w:val="none"/>
              </w:rPr>
            </w:pPr>
          </w:p>
        </w:tc>
      </w:tr>
      <w:tr w14:paraId="7051F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42C0BEA7">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05108737">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1D3E6CA3">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5069E3AE">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4C4D9991">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7E30D667">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1D2461E3">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2A1861AB">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768EA188">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607CD1E2">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3F3D768B">
            <w:pPr>
              <w:rPr>
                <w:rFonts w:hint="eastAsia" w:ascii="宋体" w:hAnsi="宋体" w:eastAsia="宋体" w:cs="宋体"/>
                <w:i w:val="0"/>
                <w:iCs w:val="0"/>
                <w:color w:val="000000"/>
                <w:sz w:val="18"/>
                <w:szCs w:val="18"/>
                <w:u w:val="none"/>
              </w:rPr>
            </w:pPr>
          </w:p>
        </w:tc>
      </w:tr>
      <w:tr w14:paraId="00B51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FF16E33">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EC5D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A46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A55E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51320025T000013764184-2024年州级人才发展专项资金</w:t>
            </w:r>
          </w:p>
        </w:tc>
      </w:tr>
      <w:tr w14:paraId="403E7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2E8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1EDB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4CD00ED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84E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州委宣传部（办公室）</w:t>
            </w:r>
          </w:p>
        </w:tc>
      </w:tr>
      <w:tr w14:paraId="5D164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5475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81E6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AA21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4D88E1">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29F16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A7EBE">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339F5">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249F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慰问高层次人才2人</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A674B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2024 年州级人才发展专项资金项目，预算 0.2 万元，按年度目标完成 2 名高层次人才走访慰问，按时足额支出资金，完成率、慰问对象满意率均达 100%，达成既定任务。</w:t>
            </w:r>
          </w:p>
        </w:tc>
      </w:tr>
      <w:tr w14:paraId="11161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28F19">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E59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399A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本项目依托 2024 年州级人才发展专项资金，预算 0.2 万元用于高层次人才慰问。严格依据专项资金管理办法，先精准筛选 2 名高层次人才，制定详细慰问方案，明确慰问流程与责任分工。随后按标准采购慰问品，由领导带队开展走访，深入了解其工作生活情况，倾听发展诉求，并规范完成经费支出与报销流程。整个过程务实高效，于 2025 年 2 月底前全面完成慰问任务。</w:t>
            </w:r>
          </w:p>
        </w:tc>
      </w:tr>
      <w:tr w14:paraId="20052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2BA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F0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21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E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2C4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62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B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F1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8D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20C8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FC9C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3E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24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71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683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B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60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44660">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CDEF96">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06F4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6501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28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3D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7C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713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49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65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5D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444EF">
            <w:pPr>
              <w:rPr>
                <w:rFonts w:hint="default" w:ascii="黑体" w:hAnsi="黑体" w:eastAsia="黑体" w:cs="黑体"/>
                <w:i/>
                <w:iCs/>
                <w:color w:val="000000"/>
                <w:sz w:val="18"/>
                <w:szCs w:val="18"/>
                <w:u w:val="none"/>
              </w:rPr>
            </w:pPr>
          </w:p>
        </w:tc>
      </w:tr>
      <w:tr w14:paraId="1E4E1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1A18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F5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91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7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303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6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2D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98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2E073">
            <w:pPr>
              <w:rPr>
                <w:rFonts w:hint="default" w:ascii="黑体" w:hAnsi="黑体" w:eastAsia="黑体" w:cs="黑体"/>
                <w:i/>
                <w:iCs/>
                <w:color w:val="000000"/>
                <w:sz w:val="18"/>
                <w:szCs w:val="18"/>
                <w:u w:val="none"/>
              </w:rPr>
            </w:pPr>
          </w:p>
        </w:tc>
      </w:tr>
      <w:tr w14:paraId="358AE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0F2D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5A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36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5A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14A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33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3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D3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EA3A0">
            <w:pPr>
              <w:rPr>
                <w:rFonts w:hint="default" w:ascii="黑体" w:hAnsi="黑体" w:eastAsia="黑体" w:cs="黑体"/>
                <w:i/>
                <w:iCs/>
                <w:color w:val="000000"/>
                <w:sz w:val="18"/>
                <w:szCs w:val="18"/>
                <w:u w:val="none"/>
              </w:rPr>
            </w:pPr>
          </w:p>
        </w:tc>
      </w:tr>
      <w:tr w14:paraId="5D6E8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DE47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7A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1A0B8">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EFD2D">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BC2119">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D2E61">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7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64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BB1D6">
            <w:pPr>
              <w:rPr>
                <w:rFonts w:hint="default" w:ascii="黑体" w:hAnsi="黑体" w:eastAsia="黑体" w:cs="黑体"/>
                <w:i/>
                <w:iCs/>
                <w:color w:val="000000"/>
                <w:sz w:val="18"/>
                <w:szCs w:val="18"/>
                <w:u w:val="none"/>
              </w:rPr>
            </w:pPr>
          </w:p>
        </w:tc>
      </w:tr>
      <w:tr w14:paraId="4D672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AE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97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D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AD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67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0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2B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53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D9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CD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8E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BD25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B6FC7">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68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79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1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慰问高层次人才人数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2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42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3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9E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99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28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B84C8">
            <w:pPr>
              <w:jc w:val="center"/>
              <w:rPr>
                <w:rFonts w:hint="default" w:ascii="微软雅黑" w:hAnsi="微软雅黑" w:eastAsia="微软雅黑" w:cs="微软雅黑"/>
                <w:i/>
                <w:iCs/>
                <w:color w:val="000000"/>
                <w:sz w:val="16"/>
                <w:szCs w:val="16"/>
                <w:u w:val="none"/>
              </w:rPr>
            </w:pPr>
          </w:p>
        </w:tc>
      </w:tr>
      <w:tr w14:paraId="6E043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D4F9A">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8B89E">
            <w:pPr>
              <w:jc w:val="center"/>
              <w:rPr>
                <w:rFonts w:hint="eastAsia" w:ascii="宋体" w:hAnsi="宋体" w:eastAsia="宋体" w:cs="宋体"/>
                <w:i w:val="0"/>
                <w:iCs w:val="0"/>
                <w:color w:val="000000"/>
                <w:sz w:val="18"/>
                <w:szCs w:val="18"/>
                <w:u w:val="none"/>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FEE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F6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慰问高层次人才完成时限</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1A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9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2025年2月底前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3F6A">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6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2025年2月底前</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71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A6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D39A8">
            <w:pPr>
              <w:jc w:val="center"/>
              <w:rPr>
                <w:rFonts w:hint="default" w:ascii="微软雅黑" w:hAnsi="微软雅黑" w:eastAsia="微软雅黑" w:cs="微软雅黑"/>
                <w:i/>
                <w:iCs/>
                <w:color w:val="000000"/>
                <w:sz w:val="16"/>
                <w:szCs w:val="16"/>
                <w:u w:val="none"/>
              </w:rPr>
            </w:pPr>
          </w:p>
        </w:tc>
      </w:tr>
      <w:tr w14:paraId="0E505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3E414">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CC7C5">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EB1D8">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F4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慰问高层次人才完成率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67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DC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C8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75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5A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DC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C8C1">
            <w:pPr>
              <w:jc w:val="center"/>
              <w:rPr>
                <w:rFonts w:hint="default" w:ascii="微软雅黑" w:hAnsi="微软雅黑" w:eastAsia="微软雅黑" w:cs="微软雅黑"/>
                <w:i/>
                <w:iCs/>
                <w:color w:val="000000"/>
                <w:sz w:val="16"/>
                <w:szCs w:val="16"/>
                <w:u w:val="none"/>
              </w:rPr>
            </w:pPr>
          </w:p>
        </w:tc>
      </w:tr>
      <w:tr w14:paraId="6AAA9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05B9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F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3A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3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提升高层次人才的稳定性</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27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55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留住高层次人才</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F4224">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B3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留住高层次人才</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E5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1A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00F00">
            <w:pPr>
              <w:jc w:val="center"/>
              <w:rPr>
                <w:rFonts w:hint="default" w:ascii="微软雅黑" w:hAnsi="微软雅黑" w:eastAsia="微软雅黑" w:cs="微软雅黑"/>
                <w:i/>
                <w:iCs/>
                <w:color w:val="000000"/>
                <w:sz w:val="16"/>
                <w:szCs w:val="16"/>
                <w:u w:val="none"/>
              </w:rPr>
            </w:pPr>
          </w:p>
        </w:tc>
      </w:tr>
      <w:tr w14:paraId="390C7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C174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F5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E6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D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慰问高层次人才满意率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7D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F0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5A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30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B9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22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94994">
            <w:pPr>
              <w:jc w:val="center"/>
              <w:rPr>
                <w:rFonts w:hint="default" w:ascii="微软雅黑" w:hAnsi="微软雅黑" w:eastAsia="微软雅黑" w:cs="微软雅黑"/>
                <w:i/>
                <w:iCs/>
                <w:color w:val="000000"/>
                <w:sz w:val="16"/>
                <w:szCs w:val="16"/>
                <w:u w:val="none"/>
              </w:rPr>
            </w:pPr>
          </w:p>
        </w:tc>
      </w:tr>
      <w:tr w14:paraId="3CAD5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19D8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B0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5F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82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慰问人才控制预算</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C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8A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ED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C6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94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C0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F7F0">
            <w:pPr>
              <w:jc w:val="center"/>
              <w:rPr>
                <w:rFonts w:hint="default" w:ascii="微软雅黑" w:hAnsi="微软雅黑" w:eastAsia="微软雅黑" w:cs="微软雅黑"/>
                <w:i/>
                <w:iCs/>
                <w:color w:val="000000"/>
                <w:sz w:val="16"/>
                <w:szCs w:val="16"/>
                <w:u w:val="none"/>
              </w:rPr>
            </w:pPr>
          </w:p>
        </w:tc>
      </w:tr>
      <w:tr w14:paraId="7364A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A51B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79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4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C2392">
            <w:pPr>
              <w:rPr>
                <w:rFonts w:hint="eastAsia" w:ascii="宋体" w:hAnsi="宋体" w:eastAsia="宋体" w:cs="宋体"/>
                <w:i w:val="0"/>
                <w:iCs w:val="0"/>
                <w:color w:val="000000"/>
                <w:sz w:val="18"/>
                <w:szCs w:val="18"/>
                <w:u w:val="none"/>
              </w:rPr>
            </w:pPr>
          </w:p>
        </w:tc>
      </w:tr>
      <w:tr w14:paraId="25371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A2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678CA8">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自评总分100分，本项目严格按照州级人才发展专项资金管理要求实施，精准完成2名高层次人才慰问任务，在2025年2月底前按时完成全部慰问工作，完成率100%，专项资金支出严格控制在0.2万元预算范围内，资金使用合规高效。通过本次慰问，有效拉近与高层次人才的距离，切实提升人才的获得感和幸福感，对稳定我州高层次人才队伍、激发人才干事创业热情起到积极推动作用，慰问对象满意率达100%。</w:t>
            </w:r>
          </w:p>
        </w:tc>
      </w:tr>
      <w:tr w14:paraId="2444D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20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E0070D">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人才发展专项资金的使用形式较为单一，以实物慰问为主现金慰问为辅，未能结合人才个性化需求提供多元化的关怀方式。</w:t>
            </w:r>
          </w:p>
        </w:tc>
      </w:tr>
      <w:tr w14:paraId="2DB31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6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2490BC">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丰富专项资金使用形式，在实物慰问的基础上，结合人才专业发展、个人生活等个性化需求，增设人才培训补贴、生活帮扶基金等多元化关怀方式，提升专项资金的使用效益。</w:t>
            </w:r>
          </w:p>
        </w:tc>
      </w:tr>
      <w:tr w14:paraId="414A0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8AF52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项目负责人：王涛</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937EF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3F857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3ECD96C5">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20FD2ACE">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6952E300">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15461E65">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016BDAF4">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3C2727EB">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24269269">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6393E00E">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0A843153">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1FE7BC33">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1145FFCA">
            <w:pPr>
              <w:rPr>
                <w:rFonts w:hint="eastAsia" w:ascii="宋体" w:hAnsi="宋体" w:eastAsia="宋体" w:cs="宋体"/>
                <w:i w:val="0"/>
                <w:iCs w:val="0"/>
                <w:color w:val="000000"/>
                <w:sz w:val="18"/>
                <w:szCs w:val="18"/>
                <w:u w:val="none"/>
              </w:rPr>
            </w:pPr>
          </w:p>
        </w:tc>
      </w:tr>
      <w:tr w14:paraId="4A8F5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11C383F1">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06B61178">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076958F1">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479DC1CC">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5004FC9E">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4B272540">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0F1B9620">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FE8470E">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2C70CFD8">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02B14A9F">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37788613">
            <w:pPr>
              <w:rPr>
                <w:rFonts w:hint="eastAsia" w:ascii="宋体" w:hAnsi="宋体" w:eastAsia="宋体" w:cs="宋体"/>
                <w:i w:val="0"/>
                <w:iCs w:val="0"/>
                <w:color w:val="000000"/>
                <w:sz w:val="18"/>
                <w:szCs w:val="18"/>
                <w:u w:val="none"/>
              </w:rPr>
            </w:pPr>
          </w:p>
        </w:tc>
      </w:tr>
      <w:tr w14:paraId="24104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4CC4BF4">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3E0A3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5C92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F2C1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51320025T000013855371-国外开展经贸文旅领域交流合作采购项目</w:t>
            </w:r>
          </w:p>
        </w:tc>
      </w:tr>
      <w:tr w14:paraId="0814E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6D10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FBC9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62A5894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476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州委宣传部（办公室）</w:t>
            </w:r>
          </w:p>
        </w:tc>
      </w:tr>
      <w:tr w14:paraId="4F648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8683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AE0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5C8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9A596D">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69B9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5F639">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5F446">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6E94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此次交流主要为构建全方位、宽领域、多层次的对外开放合作格局，扩大我州对外开放程度、优化开放结构、提高开放质量，促进我州与外方在经贸、金融、投资、旅游、新能源等领域的合作交流，积极探索发展外向型经济新路径。提升阿坝州的国际知名度和美誉度，推动“天下九寨沟？大美阿坝州”走向国际市场，促进互利合作走深走实，取得更多实实在在的效果。</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232A8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对照年度目标，项目全面完成：在泰国曼谷、马来西亚槟城各举办“天下九寨沟·大美阿坝州”优势资源推介会1场，邀请中外嘉宾120余人，现场交流深入，有效提升阿坝州国际知名度。实际支出46.1万元，控制在预算52万元以内，合作双方满意度100%。</w:t>
            </w:r>
          </w:p>
        </w:tc>
      </w:tr>
      <w:tr w14:paraId="2A7F3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7B861">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2B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33B3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通过招标确定供应商（十二市科技(成都)有限公司，成交价46.1万元），于2025年6月30日至7月4日在泰国曼谷、马来西亚槟城各举办1场“天下九寨沟·大美阿坝州”优势资源推介会。实施过程严格履行采购程序，成立专项服务团队，完成场地租赁、舞台搭建、物料设计、嘉宾邀请（含使馆代表、当地政商人士约120人）、双语翻译、茶歇用车等保障服务。活动结束后由出访团及业主方联合验收，确认各项服务达标。</w:t>
            </w:r>
          </w:p>
        </w:tc>
      </w:tr>
      <w:tr w14:paraId="4CCFB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626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4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1D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3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80C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4D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8B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A0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AD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964F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4D09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66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35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7C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9AF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F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8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833AA">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FC2679">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58A4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DF45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6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54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88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E86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E4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8E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D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34F35">
            <w:pPr>
              <w:rPr>
                <w:rFonts w:hint="default" w:ascii="黑体" w:hAnsi="黑体" w:eastAsia="黑体" w:cs="黑体"/>
                <w:i/>
                <w:iCs/>
                <w:color w:val="000000"/>
                <w:sz w:val="18"/>
                <w:szCs w:val="18"/>
                <w:u w:val="none"/>
              </w:rPr>
            </w:pPr>
          </w:p>
        </w:tc>
      </w:tr>
      <w:tr w14:paraId="6CB05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8D53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A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3E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64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745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A7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02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FB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BBE2E">
            <w:pPr>
              <w:rPr>
                <w:rFonts w:hint="default" w:ascii="黑体" w:hAnsi="黑体" w:eastAsia="黑体" w:cs="黑体"/>
                <w:i/>
                <w:iCs/>
                <w:color w:val="000000"/>
                <w:sz w:val="18"/>
                <w:szCs w:val="18"/>
                <w:u w:val="none"/>
              </w:rPr>
            </w:pPr>
          </w:p>
        </w:tc>
      </w:tr>
      <w:tr w14:paraId="21790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C9E7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54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1F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0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BFE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ED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04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72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F6B3F">
            <w:pPr>
              <w:rPr>
                <w:rFonts w:hint="default" w:ascii="黑体" w:hAnsi="黑体" w:eastAsia="黑体" w:cs="黑体"/>
                <w:i/>
                <w:iCs/>
                <w:color w:val="000000"/>
                <w:sz w:val="18"/>
                <w:szCs w:val="18"/>
                <w:u w:val="none"/>
              </w:rPr>
            </w:pPr>
          </w:p>
        </w:tc>
      </w:tr>
      <w:tr w14:paraId="0DDCA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5684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F0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C7766">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E6119">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7990AB">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90EFD">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ED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1A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061CF">
            <w:pPr>
              <w:rPr>
                <w:rFonts w:hint="default" w:ascii="黑体" w:hAnsi="黑体" w:eastAsia="黑体" w:cs="黑体"/>
                <w:i/>
                <w:iCs/>
                <w:color w:val="000000"/>
                <w:sz w:val="18"/>
                <w:szCs w:val="18"/>
                <w:u w:val="none"/>
              </w:rPr>
            </w:pPr>
          </w:p>
        </w:tc>
      </w:tr>
      <w:tr w14:paraId="3AAE6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88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E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22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9D8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B6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8F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F3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68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0A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9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16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68CC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0334E">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E1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948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F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文化交流活动数量（场次/年）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C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8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57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10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0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4C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4D0DA">
            <w:pPr>
              <w:jc w:val="center"/>
              <w:rPr>
                <w:rFonts w:hint="default" w:ascii="微软雅黑" w:hAnsi="微软雅黑" w:eastAsia="微软雅黑" w:cs="微软雅黑"/>
                <w:i/>
                <w:iCs/>
                <w:color w:val="000000"/>
                <w:sz w:val="16"/>
                <w:szCs w:val="16"/>
                <w:u w:val="none"/>
              </w:rPr>
            </w:pPr>
          </w:p>
        </w:tc>
      </w:tr>
      <w:tr w14:paraId="1E4F0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A2D0F">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40E66">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DB64E">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3C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参与企业/机构数量（家）</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4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D4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2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59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1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0F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5CDB">
            <w:pPr>
              <w:jc w:val="center"/>
              <w:rPr>
                <w:rFonts w:hint="default" w:ascii="微软雅黑" w:hAnsi="微软雅黑" w:eastAsia="微软雅黑" w:cs="微软雅黑"/>
                <w:i/>
                <w:iCs/>
                <w:color w:val="000000"/>
                <w:sz w:val="16"/>
                <w:szCs w:val="16"/>
                <w:u w:val="none"/>
              </w:rPr>
            </w:pPr>
          </w:p>
        </w:tc>
      </w:tr>
      <w:tr w14:paraId="4BBE0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656DE">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EF45C">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5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40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促进互利合作达到的效果</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F4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4C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ABF25">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3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A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71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296DB">
            <w:pPr>
              <w:jc w:val="center"/>
              <w:rPr>
                <w:rFonts w:hint="default" w:ascii="微软雅黑" w:hAnsi="微软雅黑" w:eastAsia="微软雅黑" w:cs="微软雅黑"/>
                <w:i/>
                <w:iCs/>
                <w:color w:val="000000"/>
                <w:sz w:val="16"/>
                <w:szCs w:val="16"/>
                <w:u w:val="none"/>
              </w:rPr>
            </w:pPr>
          </w:p>
        </w:tc>
      </w:tr>
      <w:tr w14:paraId="7828A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88D44">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98897">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AD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0E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开展交流活动按时完成及时率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B5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7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5F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96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38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A6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80FA8">
            <w:pPr>
              <w:jc w:val="center"/>
              <w:rPr>
                <w:rFonts w:hint="default" w:ascii="微软雅黑" w:hAnsi="微软雅黑" w:eastAsia="微软雅黑" w:cs="微软雅黑"/>
                <w:i/>
                <w:iCs/>
                <w:color w:val="000000"/>
                <w:sz w:val="16"/>
                <w:szCs w:val="16"/>
                <w:u w:val="none"/>
              </w:rPr>
            </w:pPr>
          </w:p>
        </w:tc>
      </w:tr>
      <w:tr w14:paraId="2BB27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1180B">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883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8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B2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提升阿坝州优势文旅资源知名度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6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3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提升阿坝州优势文旅资源知名度</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E2A48">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D6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提升阿坝州优势文旅资源知名度</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8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3B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A64FF">
            <w:pPr>
              <w:jc w:val="center"/>
              <w:rPr>
                <w:rFonts w:hint="default" w:ascii="微软雅黑" w:hAnsi="微软雅黑" w:eastAsia="微软雅黑" w:cs="微软雅黑"/>
                <w:i/>
                <w:iCs/>
                <w:color w:val="000000"/>
                <w:sz w:val="16"/>
                <w:szCs w:val="16"/>
                <w:u w:val="none"/>
              </w:rPr>
            </w:pPr>
          </w:p>
        </w:tc>
      </w:tr>
      <w:tr w14:paraId="2C469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1EDA3">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A318C">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79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DD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构建全方位、宽领域、多层次合格格局</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2F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78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提升合作空间</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36ACA">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0E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提升合作空间</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69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6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DED57">
            <w:pPr>
              <w:jc w:val="center"/>
              <w:rPr>
                <w:rFonts w:hint="default" w:ascii="微软雅黑" w:hAnsi="微软雅黑" w:eastAsia="微软雅黑" w:cs="微软雅黑"/>
                <w:i/>
                <w:iCs/>
                <w:color w:val="000000"/>
                <w:sz w:val="16"/>
                <w:szCs w:val="16"/>
                <w:u w:val="none"/>
              </w:rPr>
            </w:pPr>
          </w:p>
        </w:tc>
      </w:tr>
      <w:tr w14:paraId="253A5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33C4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7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0E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5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合作双方满意度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73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88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83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8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F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7B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A8FBB">
            <w:pPr>
              <w:jc w:val="center"/>
              <w:rPr>
                <w:rFonts w:hint="default" w:ascii="微软雅黑" w:hAnsi="微软雅黑" w:eastAsia="微软雅黑" w:cs="微软雅黑"/>
                <w:i/>
                <w:iCs/>
                <w:color w:val="000000"/>
                <w:sz w:val="16"/>
                <w:szCs w:val="16"/>
                <w:u w:val="none"/>
              </w:rPr>
            </w:pPr>
          </w:p>
        </w:tc>
      </w:tr>
      <w:tr w14:paraId="28874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4C30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0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3A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E0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开展交流活动费用控制预算</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2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73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8D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25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54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FD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2EBA">
            <w:pPr>
              <w:jc w:val="center"/>
              <w:rPr>
                <w:rFonts w:hint="default" w:ascii="微软雅黑" w:hAnsi="微软雅黑" w:eastAsia="微软雅黑" w:cs="微软雅黑"/>
                <w:i/>
                <w:iCs/>
                <w:color w:val="000000"/>
                <w:sz w:val="16"/>
                <w:szCs w:val="16"/>
                <w:u w:val="none"/>
              </w:rPr>
            </w:pPr>
          </w:p>
        </w:tc>
      </w:tr>
      <w:tr w14:paraId="00CD9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F2E1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6F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43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BE82">
            <w:pPr>
              <w:rPr>
                <w:rFonts w:hint="eastAsia" w:ascii="宋体" w:hAnsi="宋体" w:eastAsia="宋体" w:cs="宋体"/>
                <w:i w:val="0"/>
                <w:iCs w:val="0"/>
                <w:color w:val="000000"/>
                <w:sz w:val="18"/>
                <w:szCs w:val="18"/>
                <w:u w:val="none"/>
              </w:rPr>
            </w:pPr>
          </w:p>
        </w:tc>
      </w:tr>
      <w:tr w14:paraId="73901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FE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076473">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结合自评情况，项目自评总分100分。</w:t>
            </w:r>
            <w:r>
              <w:rPr>
                <w:rFonts w:hint="default" w:ascii="微软雅黑" w:hAnsi="微软雅黑" w:eastAsia="微软雅黑" w:cs="微软雅黑"/>
                <w:i w:val="0"/>
                <w:iCs w:val="0"/>
                <w:color w:val="000000"/>
                <w:kern w:val="0"/>
                <w:sz w:val="16"/>
                <w:szCs w:val="16"/>
                <w:u w:val="none"/>
                <w:lang w:val="en-US" w:eastAsia="zh-CN" w:bidi="ar"/>
              </w:rPr>
              <w:br w:type="textWrapping"/>
            </w:r>
            <w:r>
              <w:rPr>
                <w:rFonts w:hint="default" w:ascii="微软雅黑" w:hAnsi="微软雅黑" w:eastAsia="微软雅黑" w:cs="微软雅黑"/>
                <w:i w:val="0"/>
                <w:iCs w:val="0"/>
                <w:color w:val="000000"/>
                <w:kern w:val="0"/>
                <w:sz w:val="16"/>
                <w:szCs w:val="16"/>
                <w:u w:val="none"/>
                <w:lang w:val="en-US" w:eastAsia="zh-CN" w:bidi="ar"/>
              </w:rPr>
              <w:t>项目实施成效显著：一是国际宣介成果丰硕，在泰国曼谷、马来西亚槟城各举办1场“天下九寨沟·大美阿坝州”优势资源推介会，累计邀请中外嘉宾120余人（含使馆代表、当地政商人士），现场交流深入；二是国际知名度有效提升，通过宣传片展映、双语推介等形式，全面展示阿坝州文旅资源和经贸优势，获得中外嘉宾高度评价；三是资金使用规范高效，实际支出46.1万元，控制在预算52万元以内，合作双方满意度达100%。</w:t>
            </w:r>
          </w:p>
        </w:tc>
      </w:tr>
      <w:tr w14:paraId="004E5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83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924646">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775B2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32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7C5EA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1BD63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915CE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项目负责人：王涛</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52646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55F5E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128E4D5D">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3C219FB3">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61EFBE52">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52DA1FD4">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24F2CE24">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20441993">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7553E929">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127CCC1F">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2B4AB832">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3061FE2E">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0E292824">
            <w:pPr>
              <w:rPr>
                <w:rFonts w:hint="eastAsia" w:ascii="宋体" w:hAnsi="宋体" w:eastAsia="宋体" w:cs="宋体"/>
                <w:i w:val="0"/>
                <w:iCs w:val="0"/>
                <w:color w:val="000000"/>
                <w:sz w:val="18"/>
                <w:szCs w:val="18"/>
                <w:u w:val="none"/>
              </w:rPr>
            </w:pPr>
          </w:p>
        </w:tc>
      </w:tr>
      <w:tr w14:paraId="7A896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08EC38A2">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59778C46">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2EAAA56F">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5AB07543">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327D7122">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4D5077DD">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0B27EAF5">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695387C8">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16679CF8">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42A89186">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5C3C0D0F">
            <w:pPr>
              <w:rPr>
                <w:rFonts w:hint="eastAsia" w:ascii="宋体" w:hAnsi="宋体" w:eastAsia="宋体" w:cs="宋体"/>
                <w:i w:val="0"/>
                <w:iCs w:val="0"/>
                <w:color w:val="000000"/>
                <w:sz w:val="18"/>
                <w:szCs w:val="18"/>
                <w:u w:val="none"/>
              </w:rPr>
            </w:pPr>
          </w:p>
        </w:tc>
      </w:tr>
      <w:tr w14:paraId="3AF36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AB60EFA">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67BFB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B8B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86A3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51320025Y000012289865-因公出国境经费</w:t>
            </w:r>
          </w:p>
        </w:tc>
      </w:tr>
      <w:tr w14:paraId="40C17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87B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E25C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3962FDB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89A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州委宣传部（办公室）</w:t>
            </w:r>
          </w:p>
        </w:tc>
      </w:tr>
      <w:tr w14:paraId="180C8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41A6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BF1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BF1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158024">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09C90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84C92">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4F8A4">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E669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F341E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对照年度目标，项目全面完成：预算执行率100%，实际支出4.4764万元，保障团组顺利赴泰国、马来西亚出访，举办“天下九寨沟·大美阿坝州”优势资源推介会2场、邀请嘉宾120余人。“三公经费”控制率100%，有效保障单位外事工作运转。</w:t>
            </w:r>
          </w:p>
        </w:tc>
      </w:tr>
      <w:tr w14:paraId="3B988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46A04">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AB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888C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严格按照因公出国境管理规定实施：事前，根据年度外事计划编制经费预算，填报《阿坝州因公出国（境）经费财政先行审核表》，经财政部门审核同意，核定经费4.4764万元（其中国际旅费31632元、住宿费3384元、伙食公杂费3060元、保险费90元）。事中，委托历阅传媒科技（成都）有限公司提供出访服务，保障团组于2025年6月30日至7月4日赴泰国曼谷、马来西亚槟城开展经贸文旅交流，举办“天下九寨沟·大美阿坝州”优势资源推介会2场。事后，及时整理票据，据实报销，确保专款专用。</w:t>
            </w:r>
          </w:p>
        </w:tc>
      </w:tr>
      <w:tr w14:paraId="5FA45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1F2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E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61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9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B5F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33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68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56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C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F51B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B15B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69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B5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A9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4.48</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180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4.48</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2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D8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CB06A">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6DD257">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F3AD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1027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DC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C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6F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4.48</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349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4.48</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4E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AD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CD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2CF55">
            <w:pPr>
              <w:rPr>
                <w:rFonts w:hint="default" w:ascii="黑体" w:hAnsi="黑体" w:eastAsia="黑体" w:cs="黑体"/>
                <w:i/>
                <w:iCs/>
                <w:color w:val="000000"/>
                <w:sz w:val="18"/>
                <w:szCs w:val="18"/>
                <w:u w:val="none"/>
              </w:rPr>
            </w:pPr>
          </w:p>
        </w:tc>
      </w:tr>
      <w:tr w14:paraId="52C1D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6CBC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5B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72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B0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3A2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A1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40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B4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5E2FC">
            <w:pPr>
              <w:rPr>
                <w:rFonts w:hint="default" w:ascii="黑体" w:hAnsi="黑体" w:eastAsia="黑体" w:cs="黑体"/>
                <w:i/>
                <w:iCs/>
                <w:color w:val="000000"/>
                <w:sz w:val="18"/>
                <w:szCs w:val="18"/>
                <w:u w:val="none"/>
              </w:rPr>
            </w:pPr>
          </w:p>
        </w:tc>
      </w:tr>
      <w:tr w14:paraId="55ABF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46C3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F8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D3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BC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51D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4D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2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E5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1104E">
            <w:pPr>
              <w:rPr>
                <w:rFonts w:hint="default" w:ascii="黑体" w:hAnsi="黑体" w:eastAsia="黑体" w:cs="黑体"/>
                <w:i/>
                <w:iCs/>
                <w:color w:val="000000"/>
                <w:sz w:val="18"/>
                <w:szCs w:val="18"/>
                <w:u w:val="none"/>
              </w:rPr>
            </w:pPr>
          </w:p>
        </w:tc>
      </w:tr>
      <w:tr w14:paraId="3A35B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7F02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41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D0E1">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84C6B">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EBC338">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2A6D">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F7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78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A62B0">
            <w:pPr>
              <w:rPr>
                <w:rFonts w:hint="default" w:ascii="黑体" w:hAnsi="黑体" w:eastAsia="黑体" w:cs="黑体"/>
                <w:i/>
                <w:iCs/>
                <w:color w:val="000000"/>
                <w:sz w:val="18"/>
                <w:szCs w:val="18"/>
                <w:u w:val="none"/>
              </w:rPr>
            </w:pPr>
          </w:p>
        </w:tc>
      </w:tr>
      <w:tr w14:paraId="7C57D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DA4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3F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F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79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4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82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D8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5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F0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41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1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21C1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98C12">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19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DD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23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31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3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53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08C7">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4D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1E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7AB15">
            <w:pPr>
              <w:jc w:val="center"/>
              <w:rPr>
                <w:rFonts w:hint="default" w:ascii="微软雅黑" w:hAnsi="微软雅黑" w:eastAsia="微软雅黑" w:cs="微软雅黑"/>
                <w:i/>
                <w:iCs/>
                <w:color w:val="000000"/>
                <w:sz w:val="16"/>
                <w:szCs w:val="16"/>
                <w:u w:val="none"/>
              </w:rPr>
            </w:pPr>
          </w:p>
        </w:tc>
      </w:tr>
      <w:tr w14:paraId="38CBC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3264B">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B71EB">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3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94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B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8B2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7E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3718">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81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D7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32C94">
            <w:pPr>
              <w:jc w:val="center"/>
              <w:rPr>
                <w:rFonts w:hint="default" w:ascii="微软雅黑" w:hAnsi="微软雅黑" w:eastAsia="微软雅黑" w:cs="微软雅黑"/>
                <w:i/>
                <w:iCs/>
                <w:color w:val="000000"/>
                <w:sz w:val="16"/>
                <w:szCs w:val="16"/>
                <w:u w:val="none"/>
              </w:rPr>
            </w:pPr>
          </w:p>
        </w:tc>
      </w:tr>
      <w:tr w14:paraId="5738B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81DC1">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7A1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5C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8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9D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90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7B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7A49A">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9C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C2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5FB7C">
            <w:pPr>
              <w:jc w:val="center"/>
              <w:rPr>
                <w:rFonts w:hint="default" w:ascii="微软雅黑" w:hAnsi="微软雅黑" w:eastAsia="微软雅黑" w:cs="微软雅黑"/>
                <w:i/>
                <w:iCs/>
                <w:color w:val="000000"/>
                <w:sz w:val="16"/>
                <w:szCs w:val="16"/>
                <w:u w:val="none"/>
              </w:rPr>
            </w:pPr>
          </w:p>
        </w:tc>
      </w:tr>
      <w:tr w14:paraId="19F1F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C59A4">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87D33">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CB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9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6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7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F2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7D662">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1B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5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9C85F">
            <w:pPr>
              <w:jc w:val="center"/>
              <w:rPr>
                <w:rFonts w:hint="default" w:ascii="微软雅黑" w:hAnsi="微软雅黑" w:eastAsia="微软雅黑" w:cs="微软雅黑"/>
                <w:i/>
                <w:iCs/>
                <w:color w:val="000000"/>
                <w:sz w:val="16"/>
                <w:szCs w:val="16"/>
                <w:u w:val="none"/>
              </w:rPr>
            </w:pPr>
          </w:p>
        </w:tc>
      </w:tr>
      <w:tr w14:paraId="21B52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1873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F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A1F66">
            <w:pP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1FD0C">
            <w:pPr>
              <w:rPr>
                <w:rFonts w:hint="eastAsia" w:ascii="宋体" w:hAnsi="宋体" w:eastAsia="宋体" w:cs="宋体"/>
                <w:i w:val="0"/>
                <w:iCs w:val="0"/>
                <w:color w:val="000000"/>
                <w:sz w:val="18"/>
                <w:szCs w:val="18"/>
                <w:u w:val="none"/>
              </w:rPr>
            </w:pPr>
          </w:p>
        </w:tc>
      </w:tr>
      <w:tr w14:paraId="7DDC4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1C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432D09">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结合自评情况，项目自评总分100分。</w:t>
            </w:r>
            <w:r>
              <w:rPr>
                <w:rFonts w:hint="default" w:ascii="微软雅黑" w:hAnsi="微软雅黑" w:eastAsia="微软雅黑" w:cs="微软雅黑"/>
                <w:i w:val="0"/>
                <w:iCs w:val="0"/>
                <w:color w:val="000000"/>
                <w:kern w:val="0"/>
                <w:sz w:val="16"/>
                <w:szCs w:val="16"/>
                <w:u w:val="none"/>
                <w:lang w:val="en-US" w:eastAsia="zh-CN" w:bidi="ar"/>
              </w:rPr>
              <w:br w:type="textWrapping"/>
            </w:r>
            <w:r>
              <w:rPr>
                <w:rFonts w:hint="default" w:ascii="微软雅黑" w:hAnsi="微软雅黑" w:eastAsia="微软雅黑" w:cs="微软雅黑"/>
                <w:i w:val="0"/>
                <w:iCs w:val="0"/>
                <w:color w:val="000000"/>
                <w:kern w:val="0"/>
                <w:sz w:val="16"/>
                <w:szCs w:val="16"/>
                <w:u w:val="none"/>
                <w:lang w:val="en-US" w:eastAsia="zh-CN" w:bidi="ar"/>
              </w:rPr>
              <w:t>项目实施成效显著：一是预算执行规范高效，实际支出4.4764万元，预算执行率100%，“三公经费”控制率100%，科目调整次数及预算编制准确率均控制在规定范围内；二是出访任务圆满完成，保障州委宣传部团组顺利赴泰国、马来西亚开展经贸文旅交流，举办“天下九寨沟·大美阿坝州”优势资源推介会2场，邀请中外嘉宾120余人；三是国际宣介成果丰硕，有效提升阿坝州国际知名度，合作双方满意度达100%。</w:t>
            </w:r>
          </w:p>
        </w:tc>
      </w:tr>
      <w:tr w14:paraId="45635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C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E71968">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部分费用（如国际旅费）因机票价格波动，实际支出与预算略有偏差，虽控制在允许范围内，但反映出预算编制时对市场价格波动的预判不够充分。原因：国际航班价格受季节、政策等因素影响较大，提前编制预算时难以完全准确预估。</w:t>
            </w:r>
          </w:p>
        </w:tc>
      </w:tr>
      <w:tr w14:paraId="6312C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8F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3CE046">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加强国际航班价格趋势研究，在预算编制时预留合理弹性空间；探索与信誉良好的票务机构建立合作，争取更优价格，提高预算编制准确率。</w:t>
            </w:r>
          </w:p>
        </w:tc>
      </w:tr>
      <w:tr w14:paraId="36D02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9F474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项目负责人：王涛</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6011B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46AE7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57DCA7FD">
            <w:pPr>
              <w:rPr>
                <w:rFonts w:hint="default" w:ascii="黑体" w:hAnsi="黑体" w:eastAsia="黑体" w:cs="黑体"/>
                <w:i w:val="0"/>
                <w:iCs w:val="0"/>
                <w:color w:val="000000"/>
                <w:sz w:val="18"/>
                <w:szCs w:val="18"/>
                <w:u w:val="none"/>
              </w:rPr>
            </w:pPr>
          </w:p>
        </w:tc>
        <w:tc>
          <w:tcPr>
            <w:tcW w:w="1005" w:type="dxa"/>
            <w:tcBorders>
              <w:top w:val="nil"/>
              <w:left w:val="nil"/>
              <w:bottom w:val="nil"/>
              <w:right w:val="nil"/>
            </w:tcBorders>
            <w:shd w:val="clear" w:color="auto" w:fill="auto"/>
            <w:vAlign w:val="center"/>
          </w:tcPr>
          <w:p w14:paraId="44B5E365">
            <w:pPr>
              <w:rPr>
                <w:rFonts w:hint="default" w:ascii="黑体" w:hAnsi="黑体" w:eastAsia="黑体" w:cs="黑体"/>
                <w:i w:val="0"/>
                <w:iCs w:val="0"/>
                <w:color w:val="000000"/>
                <w:sz w:val="18"/>
                <w:szCs w:val="18"/>
                <w:u w:val="none"/>
              </w:rPr>
            </w:pPr>
          </w:p>
        </w:tc>
        <w:tc>
          <w:tcPr>
            <w:tcW w:w="1305" w:type="dxa"/>
            <w:tcBorders>
              <w:top w:val="nil"/>
              <w:left w:val="nil"/>
              <w:bottom w:val="nil"/>
              <w:right w:val="nil"/>
            </w:tcBorders>
            <w:shd w:val="clear" w:color="auto" w:fill="auto"/>
            <w:vAlign w:val="center"/>
          </w:tcPr>
          <w:p w14:paraId="3DA6550E">
            <w:pPr>
              <w:rPr>
                <w:rFonts w:hint="default" w:ascii="黑体" w:hAnsi="黑体" w:eastAsia="黑体" w:cs="黑体"/>
                <w:i w:val="0"/>
                <w:iCs w:val="0"/>
                <w:color w:val="000000"/>
                <w:sz w:val="18"/>
                <w:szCs w:val="18"/>
                <w:u w:val="none"/>
              </w:rPr>
            </w:pPr>
          </w:p>
        </w:tc>
        <w:tc>
          <w:tcPr>
            <w:tcW w:w="1425" w:type="dxa"/>
            <w:tcBorders>
              <w:top w:val="nil"/>
              <w:left w:val="nil"/>
              <w:bottom w:val="nil"/>
              <w:right w:val="nil"/>
            </w:tcBorders>
            <w:shd w:val="clear" w:color="auto" w:fill="auto"/>
            <w:vAlign w:val="center"/>
          </w:tcPr>
          <w:p w14:paraId="1B58DB03">
            <w:pPr>
              <w:rPr>
                <w:rFonts w:hint="default" w:ascii="黑体" w:hAnsi="黑体" w:eastAsia="黑体" w:cs="黑体"/>
                <w:i w:val="0"/>
                <w:iCs w:val="0"/>
                <w:color w:val="000000"/>
                <w:sz w:val="18"/>
                <w:szCs w:val="18"/>
                <w:u w:val="none"/>
              </w:rPr>
            </w:pPr>
          </w:p>
        </w:tc>
        <w:tc>
          <w:tcPr>
            <w:tcW w:w="540" w:type="dxa"/>
            <w:tcBorders>
              <w:top w:val="nil"/>
              <w:left w:val="nil"/>
              <w:bottom w:val="nil"/>
              <w:right w:val="nil"/>
            </w:tcBorders>
            <w:shd w:val="clear" w:color="auto" w:fill="auto"/>
            <w:vAlign w:val="center"/>
          </w:tcPr>
          <w:p w14:paraId="4FD8AA6B">
            <w:pPr>
              <w:rPr>
                <w:rFonts w:hint="default" w:ascii="黑体" w:hAnsi="黑体" w:eastAsia="黑体" w:cs="黑体"/>
                <w:i w:val="0"/>
                <w:iCs w:val="0"/>
                <w:color w:val="000000"/>
                <w:sz w:val="18"/>
                <w:szCs w:val="18"/>
                <w:u w:val="none"/>
              </w:rPr>
            </w:pPr>
          </w:p>
        </w:tc>
        <w:tc>
          <w:tcPr>
            <w:tcW w:w="720" w:type="dxa"/>
            <w:tcBorders>
              <w:top w:val="nil"/>
              <w:left w:val="nil"/>
              <w:bottom w:val="nil"/>
              <w:right w:val="nil"/>
            </w:tcBorders>
            <w:shd w:val="clear" w:color="auto" w:fill="auto"/>
            <w:vAlign w:val="center"/>
          </w:tcPr>
          <w:p w14:paraId="4670EE25">
            <w:pPr>
              <w:rPr>
                <w:rFonts w:hint="default" w:ascii="黑体" w:hAnsi="黑体" w:eastAsia="黑体" w:cs="黑体"/>
                <w:i w:val="0"/>
                <w:iCs w:val="0"/>
                <w:color w:val="000000"/>
                <w:sz w:val="18"/>
                <w:szCs w:val="18"/>
                <w:u w:val="none"/>
              </w:rPr>
            </w:pPr>
          </w:p>
        </w:tc>
        <w:tc>
          <w:tcPr>
            <w:tcW w:w="555" w:type="dxa"/>
            <w:tcBorders>
              <w:top w:val="nil"/>
              <w:left w:val="nil"/>
              <w:bottom w:val="nil"/>
              <w:right w:val="nil"/>
            </w:tcBorders>
            <w:shd w:val="clear" w:color="auto" w:fill="auto"/>
            <w:vAlign w:val="center"/>
          </w:tcPr>
          <w:p w14:paraId="1DEC5A3E">
            <w:pPr>
              <w:rPr>
                <w:rFonts w:hint="default" w:ascii="黑体" w:hAnsi="黑体" w:eastAsia="黑体" w:cs="黑体"/>
                <w:i w:val="0"/>
                <w:iCs w:val="0"/>
                <w:color w:val="000000"/>
                <w:sz w:val="18"/>
                <w:szCs w:val="18"/>
                <w:u w:val="none"/>
              </w:rPr>
            </w:pPr>
          </w:p>
        </w:tc>
        <w:tc>
          <w:tcPr>
            <w:tcW w:w="735" w:type="dxa"/>
            <w:tcBorders>
              <w:top w:val="nil"/>
              <w:left w:val="nil"/>
              <w:bottom w:val="nil"/>
              <w:right w:val="nil"/>
            </w:tcBorders>
            <w:shd w:val="clear" w:color="auto" w:fill="auto"/>
            <w:vAlign w:val="center"/>
          </w:tcPr>
          <w:p w14:paraId="6363BCC8">
            <w:pPr>
              <w:rPr>
                <w:rFonts w:hint="default" w:ascii="黑体" w:hAnsi="黑体" w:eastAsia="黑体" w:cs="黑体"/>
                <w:i w:val="0"/>
                <w:iCs w:val="0"/>
                <w:color w:val="000000"/>
                <w:sz w:val="18"/>
                <w:szCs w:val="18"/>
                <w:u w:val="none"/>
              </w:rPr>
            </w:pPr>
          </w:p>
        </w:tc>
        <w:tc>
          <w:tcPr>
            <w:tcW w:w="506" w:type="dxa"/>
            <w:tcBorders>
              <w:top w:val="nil"/>
              <w:left w:val="nil"/>
              <w:bottom w:val="nil"/>
              <w:right w:val="nil"/>
            </w:tcBorders>
            <w:shd w:val="clear" w:color="auto" w:fill="auto"/>
            <w:vAlign w:val="center"/>
          </w:tcPr>
          <w:p w14:paraId="76480207">
            <w:pPr>
              <w:rPr>
                <w:rFonts w:hint="default" w:ascii="黑体" w:hAnsi="黑体" w:eastAsia="黑体" w:cs="黑体"/>
                <w:i w:val="0"/>
                <w:iCs w:val="0"/>
                <w:color w:val="000000"/>
                <w:sz w:val="18"/>
                <w:szCs w:val="18"/>
                <w:u w:val="none"/>
              </w:rPr>
            </w:pPr>
          </w:p>
        </w:tc>
        <w:tc>
          <w:tcPr>
            <w:tcW w:w="453" w:type="dxa"/>
            <w:tcBorders>
              <w:top w:val="nil"/>
              <w:left w:val="nil"/>
              <w:bottom w:val="nil"/>
              <w:right w:val="nil"/>
            </w:tcBorders>
            <w:shd w:val="clear" w:color="auto" w:fill="auto"/>
            <w:vAlign w:val="center"/>
          </w:tcPr>
          <w:p w14:paraId="43C05CC0">
            <w:pPr>
              <w:rPr>
                <w:rFonts w:hint="default" w:ascii="黑体" w:hAnsi="黑体" w:eastAsia="黑体" w:cs="黑体"/>
                <w:i w:val="0"/>
                <w:iCs w:val="0"/>
                <w:color w:val="000000"/>
                <w:sz w:val="18"/>
                <w:szCs w:val="18"/>
                <w:u w:val="none"/>
              </w:rPr>
            </w:pPr>
          </w:p>
        </w:tc>
        <w:tc>
          <w:tcPr>
            <w:tcW w:w="2025" w:type="dxa"/>
            <w:tcBorders>
              <w:top w:val="nil"/>
              <w:left w:val="nil"/>
              <w:bottom w:val="nil"/>
              <w:right w:val="nil"/>
            </w:tcBorders>
            <w:shd w:val="clear" w:color="auto" w:fill="auto"/>
            <w:vAlign w:val="center"/>
          </w:tcPr>
          <w:p w14:paraId="1699F6E7">
            <w:pPr>
              <w:rPr>
                <w:rFonts w:hint="default" w:ascii="黑体" w:hAnsi="黑体" w:eastAsia="黑体" w:cs="黑体"/>
                <w:i w:val="0"/>
                <w:iCs w:val="0"/>
                <w:color w:val="000000"/>
                <w:sz w:val="18"/>
                <w:szCs w:val="18"/>
                <w:u w:val="none"/>
              </w:rPr>
            </w:pPr>
          </w:p>
        </w:tc>
      </w:tr>
      <w:tr w14:paraId="39381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49" w:type="dxa"/>
            <w:gridSpan w:val="11"/>
            <w:tcBorders>
              <w:top w:val="nil"/>
              <w:left w:val="single" w:color="000000" w:sz="4" w:space="0"/>
              <w:bottom w:val="single" w:color="000000" w:sz="4" w:space="0"/>
              <w:right w:val="single" w:color="000000" w:sz="4" w:space="0"/>
            </w:tcBorders>
            <w:shd w:val="clear" w:color="auto" w:fill="auto"/>
            <w:vAlign w:val="center"/>
          </w:tcPr>
          <w:p w14:paraId="0F537A92">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BEC7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7A10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156A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51320022T000000356286-群众宣传教育、“三下乡”暨政策宣讲活动费</w:t>
            </w:r>
          </w:p>
        </w:tc>
      </w:tr>
      <w:tr w14:paraId="71812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A0D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60D3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6E2E345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DF9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州委宣传部（宣教科）</w:t>
            </w:r>
          </w:p>
        </w:tc>
      </w:tr>
      <w:tr w14:paraId="5835F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F554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14D9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A27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2DC0E5">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24479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1014D">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4B10F">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1729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中央、省《关于认真深入组织开展文化科技卫生“三下乡”活动的通知》要求，州委宣传部牵头组织20余个州级部门深入县（市）的乡镇、村，开展不少于4次的送文化科技卫生“三下乡”及法律政策宣传活动，让2000名以上的群众参与，受益。“三下乡”活动，通过开展升旗仪式、法治宣传、文艺演出、巡诊义诊、科技咨询、送图书送电影、趣味竞技等活动，满足人民群众精神文化生活需求，促进广大农村文化建设，改善农村社会风气，促进健康生活方式，提升群众科技素养。</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9A692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牵头深入若尔盖县和金川县四个乡镇，开展法律政策宣传；“义诊”、免费赠送药品；为“中国好人”“四川好人”颁发慰问金；专家现场开展宣传、义诊、咨询服等务活动，发放宣传资料、开展文艺演出、开展趣味游园、体育竞技活动等。</w:t>
            </w:r>
          </w:p>
        </w:tc>
      </w:tr>
      <w:tr w14:paraId="64339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F0531">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75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6471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制定《阿坝州2025年三下乡活动方案》，深入若尔盖县和金川县四个乡镇,开展文艺表演、义诊”、免费赠送药品；为“中国好人”“四川好人”“四川省道德模范”代表颁发慰问金等，覆盖群众5000余人次。 </w:t>
            </w:r>
          </w:p>
        </w:tc>
      </w:tr>
      <w:tr w14:paraId="3A8F9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34C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D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92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74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029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E1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0D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FD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97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B9CB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2626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F2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88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F7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676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91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5C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15DD0">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371BB3">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9389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0CF2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17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4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32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990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F9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10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A46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59CF3">
            <w:pPr>
              <w:rPr>
                <w:rFonts w:hint="default" w:ascii="黑体" w:hAnsi="黑体" w:eastAsia="黑体" w:cs="黑体"/>
                <w:i/>
                <w:iCs/>
                <w:color w:val="000000"/>
                <w:sz w:val="18"/>
                <w:szCs w:val="18"/>
                <w:u w:val="none"/>
              </w:rPr>
            </w:pPr>
          </w:p>
        </w:tc>
      </w:tr>
      <w:tr w14:paraId="4E73E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1725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02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F9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0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2AE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D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9C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44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6428F">
            <w:pPr>
              <w:rPr>
                <w:rFonts w:hint="default" w:ascii="黑体" w:hAnsi="黑体" w:eastAsia="黑体" w:cs="黑体"/>
                <w:i/>
                <w:iCs/>
                <w:color w:val="000000"/>
                <w:sz w:val="18"/>
                <w:szCs w:val="18"/>
                <w:u w:val="none"/>
              </w:rPr>
            </w:pPr>
          </w:p>
        </w:tc>
      </w:tr>
      <w:tr w14:paraId="29520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A8DD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0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72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86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71C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40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D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98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CEEF9">
            <w:pPr>
              <w:rPr>
                <w:rFonts w:hint="default" w:ascii="黑体" w:hAnsi="黑体" w:eastAsia="黑体" w:cs="黑体"/>
                <w:i/>
                <w:iCs/>
                <w:color w:val="000000"/>
                <w:sz w:val="18"/>
                <w:szCs w:val="18"/>
                <w:u w:val="none"/>
              </w:rPr>
            </w:pPr>
          </w:p>
        </w:tc>
      </w:tr>
      <w:tr w14:paraId="4EC7B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6DFD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BF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9FDBE">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0EA1A">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9D6853">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BDAA">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D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D7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C6D6F">
            <w:pPr>
              <w:rPr>
                <w:rFonts w:hint="default" w:ascii="黑体" w:hAnsi="黑体" w:eastAsia="黑体" w:cs="黑体"/>
                <w:i/>
                <w:iCs/>
                <w:color w:val="000000"/>
                <w:sz w:val="18"/>
                <w:szCs w:val="18"/>
                <w:u w:val="none"/>
              </w:rPr>
            </w:pPr>
          </w:p>
        </w:tc>
      </w:tr>
      <w:tr w14:paraId="34004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53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46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27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4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6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B2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2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0F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F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F1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A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F3B2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66AE7">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B18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3DB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63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开展文化科技卫生“三下乡”活动次数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02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98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75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72BA2">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4</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C6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8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BCA12">
            <w:pPr>
              <w:jc w:val="center"/>
              <w:rPr>
                <w:rFonts w:hint="default" w:ascii="微软雅黑" w:hAnsi="微软雅黑" w:eastAsia="微软雅黑" w:cs="微软雅黑"/>
                <w:i/>
                <w:iCs/>
                <w:color w:val="000000"/>
                <w:sz w:val="16"/>
                <w:szCs w:val="16"/>
                <w:u w:val="none"/>
              </w:rPr>
            </w:pPr>
          </w:p>
        </w:tc>
      </w:tr>
      <w:tr w14:paraId="1640C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006BE">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4C2E4">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58DBF">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68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参与三下乡活动人数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D4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AE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E0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971B">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5000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A6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3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AF551">
            <w:pPr>
              <w:jc w:val="center"/>
              <w:rPr>
                <w:rFonts w:hint="default" w:ascii="微软雅黑" w:hAnsi="微软雅黑" w:eastAsia="微软雅黑" w:cs="微软雅黑"/>
                <w:i/>
                <w:iCs/>
                <w:color w:val="000000"/>
                <w:sz w:val="16"/>
                <w:szCs w:val="16"/>
                <w:u w:val="none"/>
              </w:rPr>
            </w:pPr>
          </w:p>
        </w:tc>
      </w:tr>
      <w:tr w14:paraId="00BCB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F9C79">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9F818">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0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1F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开展文化科技卫生“三下乡”活动合格率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3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6C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4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20A23">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D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DA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0A4BA">
            <w:pPr>
              <w:jc w:val="center"/>
              <w:rPr>
                <w:rFonts w:hint="default" w:ascii="微软雅黑" w:hAnsi="微软雅黑" w:eastAsia="微软雅黑" w:cs="微软雅黑"/>
                <w:i/>
                <w:iCs/>
                <w:color w:val="000000"/>
                <w:sz w:val="16"/>
                <w:szCs w:val="16"/>
                <w:u w:val="none"/>
              </w:rPr>
            </w:pPr>
          </w:p>
        </w:tc>
      </w:tr>
      <w:tr w14:paraId="1072D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1694A">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29FE3">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0F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FE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开展文化科技卫生“三下乡”活动按时及时完成率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4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6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48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F22E2">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79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4D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9BBCB">
            <w:pPr>
              <w:jc w:val="center"/>
              <w:rPr>
                <w:rFonts w:hint="default" w:ascii="微软雅黑" w:hAnsi="微软雅黑" w:eastAsia="微软雅黑" w:cs="微软雅黑"/>
                <w:i/>
                <w:iCs/>
                <w:color w:val="000000"/>
                <w:sz w:val="16"/>
                <w:szCs w:val="16"/>
                <w:u w:val="none"/>
              </w:rPr>
            </w:pPr>
          </w:p>
        </w:tc>
      </w:tr>
      <w:tr w14:paraId="04779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A996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B8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52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10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促进农村文化建设促进程度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63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0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D393A">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F75B3">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有效促进</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B4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23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791D">
            <w:pPr>
              <w:jc w:val="center"/>
              <w:rPr>
                <w:rFonts w:hint="default" w:ascii="微软雅黑" w:hAnsi="微软雅黑" w:eastAsia="微软雅黑" w:cs="微软雅黑"/>
                <w:i/>
                <w:iCs/>
                <w:color w:val="000000"/>
                <w:sz w:val="16"/>
                <w:szCs w:val="16"/>
                <w:u w:val="none"/>
              </w:rPr>
            </w:pPr>
          </w:p>
        </w:tc>
      </w:tr>
      <w:tr w14:paraId="2BA4C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ABFA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AB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1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42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参与三下乡活动的干部群众满意度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AF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4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1C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8F954">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3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B2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8DF7">
            <w:pPr>
              <w:jc w:val="center"/>
              <w:rPr>
                <w:rFonts w:hint="default" w:ascii="微软雅黑" w:hAnsi="微软雅黑" w:eastAsia="微软雅黑" w:cs="微软雅黑"/>
                <w:i/>
                <w:iCs/>
                <w:color w:val="000000"/>
                <w:sz w:val="16"/>
                <w:szCs w:val="16"/>
                <w:u w:val="none"/>
              </w:rPr>
            </w:pPr>
          </w:p>
        </w:tc>
      </w:tr>
      <w:tr w14:paraId="4FBA8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C789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2E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54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4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“三下乡”活动资金成本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73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59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77BB8">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D1154">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6.1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1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5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B7A8B">
            <w:pPr>
              <w:jc w:val="center"/>
              <w:rPr>
                <w:rFonts w:hint="default" w:ascii="微软雅黑" w:hAnsi="微软雅黑" w:eastAsia="微软雅黑" w:cs="微软雅黑"/>
                <w:i/>
                <w:iCs/>
                <w:color w:val="000000"/>
                <w:sz w:val="16"/>
                <w:szCs w:val="16"/>
                <w:u w:val="none"/>
              </w:rPr>
            </w:pPr>
          </w:p>
        </w:tc>
      </w:tr>
      <w:tr w14:paraId="1A916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520B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C5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73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28C3">
            <w:pPr>
              <w:rPr>
                <w:rFonts w:hint="eastAsia" w:ascii="宋体" w:hAnsi="宋体" w:eastAsia="宋体" w:cs="宋体"/>
                <w:i w:val="0"/>
                <w:iCs w:val="0"/>
                <w:color w:val="000000"/>
                <w:sz w:val="18"/>
                <w:szCs w:val="18"/>
                <w:u w:val="none"/>
              </w:rPr>
            </w:pPr>
          </w:p>
        </w:tc>
      </w:tr>
      <w:tr w14:paraId="094DF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33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A61026">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自评总分92分。自评总分100分。深入4个乡镇，为群众免费就诊1100余人次，发放药品40000余元，发放藏汉卫生知识及各类宣传册17000余余份；发放宣传品6000余份；免费拍摄、打印并赠送“全家福”等照片430幅；惠民演出4场，惠及群众5000多人。</w:t>
            </w:r>
          </w:p>
        </w:tc>
      </w:tr>
      <w:tr w14:paraId="60C6E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5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019A13">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开展形式较传统单一，互动性不强；个别县统筹协调不好，群众参与度低。</w:t>
            </w:r>
          </w:p>
        </w:tc>
      </w:tr>
      <w:tr w14:paraId="7FA10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2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FC530B">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坚持从农村实际和农牧民需要出发，紧贴基层群众需求，进一步拓展和丰富活动形式。</w:t>
            </w:r>
          </w:p>
        </w:tc>
      </w:tr>
      <w:tr w14:paraId="0B4CD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1CBC9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项目负责人：余理胜</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7F036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6E15D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3AB635D4">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134C9F63">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28D97763">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3E6D43BC">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67C19D0A">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74F1A22E">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07E5EFE2">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4ABB0508">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4F3AEAF8">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1D8A6BB8">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69C1AD88">
            <w:pPr>
              <w:rPr>
                <w:rFonts w:hint="eastAsia" w:ascii="宋体" w:hAnsi="宋体" w:eastAsia="宋体" w:cs="宋体"/>
                <w:i w:val="0"/>
                <w:iCs w:val="0"/>
                <w:color w:val="000000"/>
                <w:sz w:val="18"/>
                <w:szCs w:val="18"/>
                <w:u w:val="none"/>
              </w:rPr>
            </w:pPr>
          </w:p>
        </w:tc>
      </w:tr>
      <w:tr w14:paraId="4F379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680" w:type="dxa"/>
            <w:tcBorders>
              <w:top w:val="nil"/>
              <w:left w:val="nil"/>
              <w:bottom w:val="nil"/>
              <w:right w:val="nil"/>
            </w:tcBorders>
            <w:shd w:val="clear" w:color="auto" w:fill="auto"/>
            <w:vAlign w:val="center"/>
          </w:tcPr>
          <w:p w14:paraId="6E24614E">
            <w:pPr>
              <w:jc w:val="center"/>
              <w:rPr>
                <w:rFonts w:hint="default" w:ascii="黑体" w:hAnsi="宋体" w:eastAsia="黑体" w:cs="黑体"/>
                <w:b/>
                <w:bCs/>
                <w:i w:val="0"/>
                <w:iCs w:val="0"/>
                <w:color w:val="000000"/>
                <w:sz w:val="30"/>
                <w:szCs w:val="30"/>
                <w:u w:val="none"/>
              </w:rPr>
            </w:pPr>
          </w:p>
        </w:tc>
        <w:tc>
          <w:tcPr>
            <w:tcW w:w="1005" w:type="dxa"/>
            <w:tcBorders>
              <w:top w:val="nil"/>
              <w:left w:val="nil"/>
              <w:bottom w:val="nil"/>
              <w:right w:val="nil"/>
            </w:tcBorders>
            <w:shd w:val="clear" w:color="auto" w:fill="auto"/>
            <w:vAlign w:val="center"/>
          </w:tcPr>
          <w:p w14:paraId="15690451">
            <w:pPr>
              <w:jc w:val="center"/>
              <w:rPr>
                <w:rFonts w:hint="default" w:ascii="黑体" w:hAnsi="宋体" w:eastAsia="黑体" w:cs="黑体"/>
                <w:b/>
                <w:bCs/>
                <w:i w:val="0"/>
                <w:iCs w:val="0"/>
                <w:color w:val="000000"/>
                <w:sz w:val="30"/>
                <w:szCs w:val="30"/>
                <w:u w:val="none"/>
              </w:rPr>
            </w:pPr>
          </w:p>
        </w:tc>
        <w:tc>
          <w:tcPr>
            <w:tcW w:w="1305" w:type="dxa"/>
            <w:tcBorders>
              <w:top w:val="nil"/>
              <w:left w:val="nil"/>
              <w:bottom w:val="nil"/>
              <w:right w:val="nil"/>
            </w:tcBorders>
            <w:shd w:val="clear" w:color="auto" w:fill="auto"/>
            <w:vAlign w:val="center"/>
          </w:tcPr>
          <w:p w14:paraId="128166F7">
            <w:pPr>
              <w:jc w:val="center"/>
              <w:rPr>
                <w:rFonts w:hint="default" w:ascii="黑体" w:hAnsi="宋体" w:eastAsia="黑体" w:cs="黑体"/>
                <w:b/>
                <w:bCs/>
                <w:i w:val="0"/>
                <w:iCs w:val="0"/>
                <w:color w:val="000000"/>
                <w:sz w:val="30"/>
                <w:szCs w:val="30"/>
                <w:u w:val="none"/>
              </w:rPr>
            </w:pPr>
          </w:p>
        </w:tc>
        <w:tc>
          <w:tcPr>
            <w:tcW w:w="1425" w:type="dxa"/>
            <w:tcBorders>
              <w:top w:val="nil"/>
              <w:left w:val="nil"/>
              <w:bottom w:val="nil"/>
              <w:right w:val="nil"/>
            </w:tcBorders>
            <w:shd w:val="clear" w:color="auto" w:fill="auto"/>
            <w:vAlign w:val="center"/>
          </w:tcPr>
          <w:p w14:paraId="5054EDC6">
            <w:pPr>
              <w:jc w:val="center"/>
              <w:rPr>
                <w:rFonts w:hint="default" w:ascii="黑体" w:hAnsi="宋体" w:eastAsia="黑体" w:cs="黑体"/>
                <w:b/>
                <w:bCs/>
                <w:i w:val="0"/>
                <w:iCs w:val="0"/>
                <w:color w:val="000000"/>
                <w:sz w:val="30"/>
                <w:szCs w:val="30"/>
                <w:u w:val="none"/>
              </w:rPr>
            </w:pPr>
          </w:p>
        </w:tc>
        <w:tc>
          <w:tcPr>
            <w:tcW w:w="540" w:type="dxa"/>
            <w:tcBorders>
              <w:top w:val="nil"/>
              <w:left w:val="nil"/>
              <w:bottom w:val="nil"/>
              <w:right w:val="nil"/>
            </w:tcBorders>
            <w:shd w:val="clear" w:color="auto" w:fill="auto"/>
            <w:vAlign w:val="center"/>
          </w:tcPr>
          <w:p w14:paraId="7368E27A">
            <w:pPr>
              <w:jc w:val="center"/>
              <w:rPr>
                <w:rFonts w:hint="default" w:ascii="黑体" w:hAnsi="宋体" w:eastAsia="黑体" w:cs="黑体"/>
                <w:b/>
                <w:bCs/>
                <w:i w:val="0"/>
                <w:iCs w:val="0"/>
                <w:color w:val="000000"/>
                <w:sz w:val="30"/>
                <w:szCs w:val="30"/>
                <w:u w:val="none"/>
              </w:rPr>
            </w:pPr>
          </w:p>
        </w:tc>
        <w:tc>
          <w:tcPr>
            <w:tcW w:w="720" w:type="dxa"/>
            <w:tcBorders>
              <w:top w:val="nil"/>
              <w:left w:val="nil"/>
              <w:bottom w:val="nil"/>
              <w:right w:val="nil"/>
            </w:tcBorders>
            <w:shd w:val="clear" w:color="auto" w:fill="auto"/>
            <w:vAlign w:val="center"/>
          </w:tcPr>
          <w:p w14:paraId="1405BCF9">
            <w:pPr>
              <w:jc w:val="center"/>
              <w:rPr>
                <w:rFonts w:hint="default" w:ascii="黑体" w:hAnsi="宋体" w:eastAsia="黑体" w:cs="黑体"/>
                <w:b/>
                <w:bCs/>
                <w:i w:val="0"/>
                <w:iCs w:val="0"/>
                <w:color w:val="000000"/>
                <w:sz w:val="30"/>
                <w:szCs w:val="30"/>
                <w:u w:val="none"/>
              </w:rPr>
            </w:pPr>
          </w:p>
        </w:tc>
        <w:tc>
          <w:tcPr>
            <w:tcW w:w="555" w:type="dxa"/>
            <w:tcBorders>
              <w:top w:val="nil"/>
              <w:left w:val="nil"/>
              <w:bottom w:val="nil"/>
              <w:right w:val="nil"/>
            </w:tcBorders>
            <w:shd w:val="clear" w:color="auto" w:fill="auto"/>
            <w:vAlign w:val="center"/>
          </w:tcPr>
          <w:p w14:paraId="551BDBDE">
            <w:pPr>
              <w:jc w:val="center"/>
              <w:rPr>
                <w:rFonts w:hint="default" w:ascii="黑体" w:hAnsi="宋体" w:eastAsia="黑体" w:cs="黑体"/>
                <w:b/>
                <w:bCs/>
                <w:i w:val="0"/>
                <w:iCs w:val="0"/>
                <w:color w:val="000000"/>
                <w:sz w:val="30"/>
                <w:szCs w:val="30"/>
                <w:u w:val="none"/>
              </w:rPr>
            </w:pPr>
          </w:p>
        </w:tc>
        <w:tc>
          <w:tcPr>
            <w:tcW w:w="735" w:type="dxa"/>
            <w:tcBorders>
              <w:top w:val="nil"/>
              <w:left w:val="nil"/>
              <w:bottom w:val="nil"/>
              <w:right w:val="nil"/>
            </w:tcBorders>
            <w:shd w:val="clear" w:color="auto" w:fill="auto"/>
            <w:vAlign w:val="center"/>
          </w:tcPr>
          <w:p w14:paraId="678938C8">
            <w:pPr>
              <w:jc w:val="center"/>
              <w:rPr>
                <w:rFonts w:hint="default" w:ascii="黑体" w:hAnsi="宋体" w:eastAsia="黑体" w:cs="黑体"/>
                <w:b/>
                <w:bCs/>
                <w:i w:val="0"/>
                <w:iCs w:val="0"/>
                <w:color w:val="000000"/>
                <w:sz w:val="30"/>
                <w:szCs w:val="30"/>
                <w:u w:val="none"/>
              </w:rPr>
            </w:pPr>
          </w:p>
        </w:tc>
        <w:tc>
          <w:tcPr>
            <w:tcW w:w="506" w:type="dxa"/>
            <w:tcBorders>
              <w:top w:val="nil"/>
              <w:left w:val="nil"/>
              <w:bottom w:val="nil"/>
              <w:right w:val="nil"/>
            </w:tcBorders>
            <w:shd w:val="clear" w:color="auto" w:fill="auto"/>
            <w:vAlign w:val="center"/>
          </w:tcPr>
          <w:p w14:paraId="02CDE65E">
            <w:pPr>
              <w:jc w:val="center"/>
              <w:rPr>
                <w:rFonts w:hint="default" w:ascii="黑体" w:hAnsi="宋体" w:eastAsia="黑体" w:cs="黑体"/>
                <w:b/>
                <w:bCs/>
                <w:i w:val="0"/>
                <w:iCs w:val="0"/>
                <w:color w:val="000000"/>
                <w:sz w:val="30"/>
                <w:szCs w:val="30"/>
                <w:u w:val="none"/>
              </w:rPr>
            </w:pPr>
          </w:p>
        </w:tc>
        <w:tc>
          <w:tcPr>
            <w:tcW w:w="453" w:type="dxa"/>
            <w:tcBorders>
              <w:top w:val="nil"/>
              <w:left w:val="nil"/>
              <w:bottom w:val="nil"/>
              <w:right w:val="nil"/>
            </w:tcBorders>
            <w:shd w:val="clear" w:color="auto" w:fill="auto"/>
            <w:vAlign w:val="center"/>
          </w:tcPr>
          <w:p w14:paraId="2EAD5054">
            <w:pPr>
              <w:jc w:val="center"/>
              <w:rPr>
                <w:rFonts w:hint="default" w:ascii="黑体" w:hAnsi="宋体" w:eastAsia="黑体" w:cs="黑体"/>
                <w:b/>
                <w:bCs/>
                <w:i w:val="0"/>
                <w:iCs w:val="0"/>
                <w:color w:val="000000"/>
                <w:sz w:val="30"/>
                <w:szCs w:val="30"/>
                <w:u w:val="none"/>
              </w:rPr>
            </w:pPr>
          </w:p>
        </w:tc>
        <w:tc>
          <w:tcPr>
            <w:tcW w:w="2025" w:type="dxa"/>
            <w:tcBorders>
              <w:top w:val="nil"/>
              <w:left w:val="nil"/>
              <w:bottom w:val="nil"/>
              <w:right w:val="nil"/>
            </w:tcBorders>
            <w:shd w:val="clear" w:color="auto" w:fill="auto"/>
            <w:vAlign w:val="center"/>
          </w:tcPr>
          <w:p w14:paraId="3B67F91C">
            <w:pPr>
              <w:jc w:val="center"/>
              <w:rPr>
                <w:rFonts w:hint="default" w:ascii="黑体" w:hAnsi="宋体" w:eastAsia="黑体" w:cs="黑体"/>
                <w:b/>
                <w:bCs/>
                <w:i w:val="0"/>
                <w:iCs w:val="0"/>
                <w:color w:val="000000"/>
                <w:sz w:val="30"/>
                <w:szCs w:val="30"/>
                <w:u w:val="none"/>
              </w:rPr>
            </w:pPr>
          </w:p>
        </w:tc>
      </w:tr>
      <w:tr w14:paraId="440DF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80E1859">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D675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997E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4BE7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51320022T000006589509-阿坝州长征国家文化公园建设领导小组办公室工作经费</w:t>
            </w:r>
          </w:p>
        </w:tc>
      </w:tr>
      <w:tr w14:paraId="6CDFA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D90E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C325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376AE44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3B9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州委宣传部（宣教科）</w:t>
            </w:r>
          </w:p>
        </w:tc>
      </w:tr>
      <w:tr w14:paraId="3272E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E79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34F5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4EF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9D7C5A">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3BDB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95601">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18F9F">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51DC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长征国家文化公园阿坝州段建设，弘扬长征精神，传承红色基因，推动红色文化与旅游融合发展。提升我州各地革命类纪念馆、博物馆展陈质量。更好的挖掘、展示、宣传我州红色文化。打造我州“雪山草地、长征丰碑”红色文化品牌。</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2E005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拟定年初工作计划，紧紧围绕年度目标任务，采取强力措施，扎实推进长征国家文化公园阿坝州段（雪山草地段）建设，各项工作取得一定成效。</w:t>
            </w:r>
          </w:p>
        </w:tc>
      </w:tr>
      <w:tr w14:paraId="6DBA7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4FC45">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C3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8DC0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保障长征国家文化公园办公正常运转，主要支付日常办公用品、宣传品制作、长征路上看四川活动开展，实地督导调研等工作。</w:t>
            </w:r>
          </w:p>
        </w:tc>
      </w:tr>
      <w:tr w14:paraId="572AE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A3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A7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E9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E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3C6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30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D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BA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06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AD0D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F916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B2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9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8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240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2A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03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241A">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56146">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95E0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B6FD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B9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3C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44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6C9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6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9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6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25762">
            <w:pPr>
              <w:rPr>
                <w:rFonts w:hint="default" w:ascii="黑体" w:hAnsi="黑体" w:eastAsia="黑体" w:cs="黑体"/>
                <w:i/>
                <w:iCs/>
                <w:color w:val="000000"/>
                <w:sz w:val="18"/>
                <w:szCs w:val="18"/>
                <w:u w:val="none"/>
              </w:rPr>
            </w:pPr>
          </w:p>
        </w:tc>
      </w:tr>
      <w:tr w14:paraId="01CAB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43B0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47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A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2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722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8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2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73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C86C6">
            <w:pPr>
              <w:rPr>
                <w:rFonts w:hint="default" w:ascii="黑体" w:hAnsi="黑体" w:eastAsia="黑体" w:cs="黑体"/>
                <w:i/>
                <w:iCs/>
                <w:color w:val="000000"/>
                <w:sz w:val="18"/>
                <w:szCs w:val="18"/>
                <w:u w:val="none"/>
              </w:rPr>
            </w:pPr>
          </w:p>
        </w:tc>
      </w:tr>
      <w:tr w14:paraId="18AF0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5D56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5C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9A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F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FA4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7B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F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C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24B76">
            <w:pPr>
              <w:rPr>
                <w:rFonts w:hint="default" w:ascii="黑体" w:hAnsi="黑体" w:eastAsia="黑体" w:cs="黑体"/>
                <w:i/>
                <w:iCs/>
                <w:color w:val="000000"/>
                <w:sz w:val="18"/>
                <w:szCs w:val="18"/>
                <w:u w:val="none"/>
              </w:rPr>
            </w:pPr>
          </w:p>
        </w:tc>
      </w:tr>
      <w:tr w14:paraId="29FF0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AE8F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3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BDF03">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55A8B">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09738C">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B4C4">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0A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B8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3A99B">
            <w:pPr>
              <w:rPr>
                <w:rFonts w:hint="default" w:ascii="黑体" w:hAnsi="黑体" w:eastAsia="黑体" w:cs="黑体"/>
                <w:i/>
                <w:iCs/>
                <w:color w:val="000000"/>
                <w:sz w:val="18"/>
                <w:szCs w:val="18"/>
                <w:u w:val="none"/>
              </w:rPr>
            </w:pPr>
          </w:p>
        </w:tc>
      </w:tr>
      <w:tr w14:paraId="18B22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B23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62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B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91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EA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C0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7F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B2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A4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A6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CB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E423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C9A7C">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CB8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592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DD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培训会议覆盖人数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75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D3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7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638E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0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D5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6FAA6">
            <w:pPr>
              <w:jc w:val="center"/>
              <w:rPr>
                <w:rFonts w:hint="default" w:ascii="微软雅黑" w:hAnsi="微软雅黑" w:eastAsia="微软雅黑" w:cs="微软雅黑"/>
                <w:i/>
                <w:iCs/>
                <w:color w:val="000000"/>
                <w:sz w:val="16"/>
                <w:szCs w:val="16"/>
                <w:u w:val="none"/>
              </w:rPr>
            </w:pPr>
          </w:p>
        </w:tc>
      </w:tr>
      <w:tr w14:paraId="0ED85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F344F">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FA6AF">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B8C4B">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19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培训会议次数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27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4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7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EED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35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F9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ED059">
            <w:pPr>
              <w:jc w:val="center"/>
              <w:rPr>
                <w:rFonts w:hint="default" w:ascii="微软雅黑" w:hAnsi="微软雅黑" w:eastAsia="微软雅黑" w:cs="微软雅黑"/>
                <w:i/>
                <w:iCs/>
                <w:color w:val="000000"/>
                <w:sz w:val="16"/>
                <w:szCs w:val="16"/>
                <w:u w:val="none"/>
              </w:rPr>
            </w:pPr>
          </w:p>
        </w:tc>
      </w:tr>
      <w:tr w14:paraId="3EC8E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1E78B">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E9A80">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04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1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开展培训合格率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14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92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86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A1B4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1A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D3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25B9A">
            <w:pPr>
              <w:jc w:val="center"/>
              <w:rPr>
                <w:rFonts w:hint="default" w:ascii="微软雅黑" w:hAnsi="微软雅黑" w:eastAsia="微软雅黑" w:cs="微软雅黑"/>
                <w:i/>
                <w:iCs/>
                <w:color w:val="000000"/>
                <w:sz w:val="16"/>
                <w:szCs w:val="16"/>
                <w:u w:val="none"/>
              </w:rPr>
            </w:pPr>
          </w:p>
        </w:tc>
      </w:tr>
      <w:tr w14:paraId="4A023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DDD1C">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79374">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F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A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年度工作任务完成时间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A4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4E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0AF39">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A4DE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2025年12月</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31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C5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59B34">
            <w:pPr>
              <w:jc w:val="center"/>
              <w:rPr>
                <w:rFonts w:hint="default" w:ascii="微软雅黑" w:hAnsi="微软雅黑" w:eastAsia="微软雅黑" w:cs="微软雅黑"/>
                <w:i/>
                <w:iCs/>
                <w:color w:val="000000"/>
                <w:sz w:val="16"/>
                <w:szCs w:val="16"/>
                <w:u w:val="none"/>
              </w:rPr>
            </w:pPr>
          </w:p>
        </w:tc>
      </w:tr>
      <w:tr w14:paraId="5B547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6C4E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5A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CA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AF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促进红色资源保护利用</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1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49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显著促进</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B1262">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C019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有效促进</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62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8D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49174">
            <w:pPr>
              <w:jc w:val="center"/>
              <w:rPr>
                <w:rFonts w:hint="default" w:ascii="微软雅黑" w:hAnsi="微软雅黑" w:eastAsia="微软雅黑" w:cs="微软雅黑"/>
                <w:i/>
                <w:iCs/>
                <w:color w:val="000000"/>
                <w:sz w:val="16"/>
                <w:szCs w:val="16"/>
                <w:u w:val="none"/>
              </w:rPr>
            </w:pPr>
          </w:p>
        </w:tc>
      </w:tr>
      <w:tr w14:paraId="2F497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9D1A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3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D8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7F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干部群众对落实推进长征国家文化公园建设的满意度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7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25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37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4DB4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EF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27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D1E7">
            <w:pPr>
              <w:jc w:val="center"/>
              <w:rPr>
                <w:rFonts w:hint="default" w:ascii="微软雅黑" w:hAnsi="微软雅黑" w:eastAsia="微软雅黑" w:cs="微软雅黑"/>
                <w:i/>
                <w:iCs/>
                <w:color w:val="000000"/>
                <w:sz w:val="16"/>
                <w:szCs w:val="16"/>
                <w:u w:val="none"/>
              </w:rPr>
            </w:pPr>
          </w:p>
        </w:tc>
      </w:tr>
      <w:tr w14:paraId="5DB23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8619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D62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AC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C5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方案预算控制率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6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4E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7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E21A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B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1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90892">
            <w:pPr>
              <w:jc w:val="center"/>
              <w:rPr>
                <w:rFonts w:hint="default" w:ascii="微软雅黑" w:hAnsi="微软雅黑" w:eastAsia="微软雅黑" w:cs="微软雅黑"/>
                <w:i/>
                <w:iCs/>
                <w:color w:val="000000"/>
                <w:sz w:val="16"/>
                <w:szCs w:val="16"/>
                <w:u w:val="none"/>
              </w:rPr>
            </w:pPr>
          </w:p>
        </w:tc>
      </w:tr>
      <w:tr w14:paraId="16F56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12D4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44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6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A5300">
            <w:pPr>
              <w:rPr>
                <w:rFonts w:hint="eastAsia" w:ascii="宋体" w:hAnsi="宋体" w:eastAsia="宋体" w:cs="宋体"/>
                <w:i w:val="0"/>
                <w:iCs w:val="0"/>
                <w:color w:val="000000"/>
                <w:sz w:val="18"/>
                <w:szCs w:val="18"/>
                <w:u w:val="none"/>
              </w:rPr>
            </w:pPr>
          </w:p>
        </w:tc>
      </w:tr>
      <w:tr w14:paraId="4E9AC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B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42814D">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自评总分93分。印发《长征国家文化公园（阿坝州段）建设保护2025年重点工作任务安排》，向州发改委报送13个“十五五”规划重点项目，共计156245万元，力争纳入“十五五”重点建设项目库。成功承办由省委宣传部、省委网信办、省委党史研究室等8家省级部门联合主办的“长征路上看四川”大型宣传教育活动。对全州爱国主义教育基地摸底清理，强化纪念设施核查处置，红军长征纪念碑碑园、毛尔盖会议会址陈列馆、达维会师纪念地、卓克基会议旧址等18处革命纪念设施获得中宣部同意保留清单批复，调整补充专家组成员，用好用活长征国家文化公园（阿坝州段）建设保护专家组。积极推进两河口会议旧址改陈布展工作。</w:t>
            </w:r>
          </w:p>
        </w:tc>
      </w:tr>
      <w:tr w14:paraId="4FC46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77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B437F6">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统筹不够、合力不足，红色革命文物有效保护、红色基因有效传承利用和开发度不够，展陈方式较传统老旧，数字化应用不足。</w:t>
            </w:r>
          </w:p>
        </w:tc>
      </w:tr>
      <w:tr w14:paraId="33C3C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7C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9F3983">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一是结合红军长征胜利90周年等契机，策划举办系列宣传教育活动，弘扬伟大长征精神，传承红色基因，加强爱国主义和革命文化教育。二是加强文化遗产系统性保护。结合第四次全国文物普查工作，对13县（市）文化遗产资源情况进行梳理核查，建立健全长征文化遗产总体清单和重点管控保护清单。三是进一步健全完善工作机制。加强长征国家文化公园（阿坝州段）建设保护专家咨询委员会制度建设，适时调整补充专家组成员。</w:t>
            </w:r>
          </w:p>
        </w:tc>
      </w:tr>
      <w:tr w14:paraId="03037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C4637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项目负责人：余理胜</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3E11D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047DC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5D1D9652">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32838A4E">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7BC71E4E">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29546647">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3F761910">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6E4C022B">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36D63C03">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136402D1">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1A2378E8">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707092D5">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1E4DBD81">
            <w:pPr>
              <w:rPr>
                <w:rFonts w:hint="eastAsia" w:ascii="宋体" w:hAnsi="宋体" w:eastAsia="宋体" w:cs="宋体"/>
                <w:i w:val="0"/>
                <w:iCs w:val="0"/>
                <w:color w:val="000000"/>
                <w:sz w:val="18"/>
                <w:szCs w:val="18"/>
                <w:u w:val="none"/>
              </w:rPr>
            </w:pPr>
          </w:p>
        </w:tc>
      </w:tr>
      <w:tr w14:paraId="033B6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F307725">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68555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97C9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E28C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51320023T000007879831-阿坝州全民国防教育工作领导小组办公室工作经费</w:t>
            </w:r>
          </w:p>
        </w:tc>
      </w:tr>
      <w:tr w14:paraId="0D40D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A3A8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D7B5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26B00F8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3FD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州委宣传部（宣教科）</w:t>
            </w:r>
          </w:p>
        </w:tc>
      </w:tr>
      <w:tr w14:paraId="0FE3E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664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635B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C55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34CAD0">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D74D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EC959">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6C92F">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BCB5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全州各地广泛开展全民国防教育工作，通过组织“爱我国防”演讲比赛、巡回宣讲，开展9月全民国防月，“国防教育日”、国防进校园、军营开放、“9.30”烈士纪念日、邀请专家开展讲座等活动，提升国防影响力。组织全民国防教育培训，覆盖13县市和州级成员单位200余人，切实做好全民国防教育，增强全民国防意识。</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FEDA8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对照《阿坝州全民国防教育2025年工作要点》，进一步加强州委对全民国防教育工作的集中统一领导，形成领导小组成员单位各司其职、密切配合的工作格局。</w:t>
            </w:r>
          </w:p>
        </w:tc>
      </w:tr>
      <w:tr w14:paraId="12320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00490">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00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7997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保障全民国防教育工作正常运转，主要支付日常办公用品、宣传品制作、全民国防教育月活动开展、全省首届“大兵小将筑国防“活动开展、实地督导调研等工作。</w:t>
            </w:r>
          </w:p>
        </w:tc>
      </w:tr>
      <w:tr w14:paraId="3B962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CD1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17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E1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AD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781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0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DE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2A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0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55B3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A59D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86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7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F8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570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67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00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16E2F">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FA85C">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763D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2D2B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BB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E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B1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B1D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C6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4E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E2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59F04">
            <w:pPr>
              <w:rPr>
                <w:rFonts w:hint="default" w:ascii="黑体" w:hAnsi="黑体" w:eastAsia="黑体" w:cs="黑体"/>
                <w:i/>
                <w:iCs/>
                <w:color w:val="000000"/>
                <w:sz w:val="18"/>
                <w:szCs w:val="18"/>
                <w:u w:val="none"/>
              </w:rPr>
            </w:pPr>
          </w:p>
        </w:tc>
      </w:tr>
      <w:tr w14:paraId="075C1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8114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50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9E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6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A89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3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57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33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1D6D5">
            <w:pPr>
              <w:rPr>
                <w:rFonts w:hint="default" w:ascii="黑体" w:hAnsi="黑体" w:eastAsia="黑体" w:cs="黑体"/>
                <w:i/>
                <w:iCs/>
                <w:color w:val="000000"/>
                <w:sz w:val="18"/>
                <w:szCs w:val="18"/>
                <w:u w:val="none"/>
              </w:rPr>
            </w:pPr>
          </w:p>
        </w:tc>
      </w:tr>
      <w:tr w14:paraId="416F1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D911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7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45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AE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DDF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39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3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6A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8F296">
            <w:pPr>
              <w:rPr>
                <w:rFonts w:hint="default" w:ascii="黑体" w:hAnsi="黑体" w:eastAsia="黑体" w:cs="黑体"/>
                <w:i/>
                <w:iCs/>
                <w:color w:val="000000"/>
                <w:sz w:val="18"/>
                <w:szCs w:val="18"/>
                <w:u w:val="none"/>
              </w:rPr>
            </w:pPr>
          </w:p>
        </w:tc>
      </w:tr>
      <w:tr w14:paraId="6E859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5B05E">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83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49BB">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F306">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FF704B">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DC571">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A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4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CFA43">
            <w:pPr>
              <w:rPr>
                <w:rFonts w:hint="default" w:ascii="黑体" w:hAnsi="黑体" w:eastAsia="黑体" w:cs="黑体"/>
                <w:i/>
                <w:iCs/>
                <w:color w:val="000000"/>
                <w:sz w:val="18"/>
                <w:szCs w:val="18"/>
                <w:u w:val="none"/>
              </w:rPr>
            </w:pPr>
          </w:p>
        </w:tc>
      </w:tr>
      <w:tr w14:paraId="5E0E0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7F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2F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E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F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7F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A0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F4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F6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14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97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3C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9B62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F5EBE">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926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3B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24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开展全民国防教育培训会议次数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E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6D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99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193D1">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4</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4C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8D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0A3C9">
            <w:pPr>
              <w:jc w:val="center"/>
              <w:rPr>
                <w:rFonts w:hint="default" w:ascii="微软雅黑" w:hAnsi="微软雅黑" w:eastAsia="微软雅黑" w:cs="微软雅黑"/>
                <w:i/>
                <w:iCs/>
                <w:color w:val="000000"/>
                <w:sz w:val="16"/>
                <w:szCs w:val="16"/>
                <w:u w:val="none"/>
              </w:rPr>
            </w:pPr>
          </w:p>
        </w:tc>
      </w:tr>
      <w:tr w14:paraId="69238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71514">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3EC41">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92253">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18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覆盖人数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0A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3D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CF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4D93F">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20000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E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14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566B1">
            <w:pPr>
              <w:jc w:val="center"/>
              <w:rPr>
                <w:rFonts w:hint="default" w:ascii="微软雅黑" w:hAnsi="微软雅黑" w:eastAsia="微软雅黑" w:cs="微软雅黑"/>
                <w:i/>
                <w:iCs/>
                <w:color w:val="000000"/>
                <w:sz w:val="16"/>
                <w:szCs w:val="16"/>
                <w:u w:val="none"/>
              </w:rPr>
            </w:pPr>
          </w:p>
        </w:tc>
      </w:tr>
      <w:tr w14:paraId="252A6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1E82A">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3E6EE">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B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24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开展全民国防教育培训合格率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B2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68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1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FAD0B">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A9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BE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C76BB">
            <w:pPr>
              <w:jc w:val="center"/>
              <w:rPr>
                <w:rFonts w:hint="default" w:ascii="微软雅黑" w:hAnsi="微软雅黑" w:eastAsia="微软雅黑" w:cs="微软雅黑"/>
                <w:i/>
                <w:iCs/>
                <w:color w:val="000000"/>
                <w:sz w:val="16"/>
                <w:szCs w:val="16"/>
                <w:u w:val="none"/>
              </w:rPr>
            </w:pPr>
          </w:p>
        </w:tc>
      </w:tr>
      <w:tr w14:paraId="655BB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9045A">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2DFB6">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EB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34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推进全民国防教育活动及时率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62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7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57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FE57D">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8D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23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68AFC">
            <w:pPr>
              <w:jc w:val="center"/>
              <w:rPr>
                <w:rFonts w:hint="default" w:ascii="微软雅黑" w:hAnsi="微软雅黑" w:eastAsia="微软雅黑" w:cs="微软雅黑"/>
                <w:i/>
                <w:iCs/>
                <w:color w:val="000000"/>
                <w:sz w:val="16"/>
                <w:szCs w:val="16"/>
                <w:u w:val="none"/>
              </w:rPr>
            </w:pPr>
          </w:p>
        </w:tc>
      </w:tr>
      <w:tr w14:paraId="55C4E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1AF1E">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97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6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B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参训人员国防意识提升率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70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17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A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DAFA4">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E0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FE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8A48C">
            <w:pPr>
              <w:jc w:val="center"/>
              <w:rPr>
                <w:rFonts w:hint="default" w:ascii="微软雅黑" w:hAnsi="微软雅黑" w:eastAsia="微软雅黑" w:cs="微软雅黑"/>
                <w:i/>
                <w:iCs/>
                <w:color w:val="000000"/>
                <w:sz w:val="16"/>
                <w:szCs w:val="16"/>
                <w:u w:val="none"/>
              </w:rPr>
            </w:pPr>
          </w:p>
        </w:tc>
      </w:tr>
      <w:tr w14:paraId="23414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8507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12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C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57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干部群众满意度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76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28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7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8F700">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92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31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A9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B27D2">
            <w:pPr>
              <w:jc w:val="center"/>
              <w:rPr>
                <w:rFonts w:hint="default" w:ascii="微软雅黑" w:hAnsi="微软雅黑" w:eastAsia="微软雅黑" w:cs="微软雅黑"/>
                <w:i/>
                <w:iCs/>
                <w:color w:val="000000"/>
                <w:sz w:val="16"/>
                <w:szCs w:val="16"/>
                <w:u w:val="none"/>
              </w:rPr>
            </w:pPr>
          </w:p>
        </w:tc>
      </w:tr>
      <w:tr w14:paraId="038C6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897B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BC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55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B4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方案资金预算控制</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07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81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50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41C79">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30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D2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59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5D27">
            <w:pPr>
              <w:jc w:val="center"/>
              <w:rPr>
                <w:rFonts w:hint="default" w:ascii="微软雅黑" w:hAnsi="微软雅黑" w:eastAsia="微软雅黑" w:cs="微软雅黑"/>
                <w:i/>
                <w:iCs/>
                <w:color w:val="000000"/>
                <w:sz w:val="16"/>
                <w:szCs w:val="16"/>
                <w:u w:val="none"/>
              </w:rPr>
            </w:pPr>
          </w:p>
        </w:tc>
      </w:tr>
      <w:tr w14:paraId="4B5E2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63B5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3F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05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25D59">
            <w:pPr>
              <w:rPr>
                <w:rFonts w:hint="eastAsia" w:ascii="宋体" w:hAnsi="宋体" w:eastAsia="宋体" w:cs="宋体"/>
                <w:i w:val="0"/>
                <w:iCs w:val="0"/>
                <w:color w:val="000000"/>
                <w:sz w:val="18"/>
                <w:szCs w:val="18"/>
                <w:u w:val="none"/>
              </w:rPr>
            </w:pPr>
          </w:p>
        </w:tc>
      </w:tr>
      <w:tr w14:paraId="2E466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D1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E01C1A">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自评总分97分，拟定《阿坝州全民国防教育2025年工作要点》，联合州国安办集中组织开展全民国家安全教育日宣传和“全民国家安全教育 走深走实十周年”专题活动，组织全州各地以“9·16”全民国防教育日、“9·18”九一八事变纪念日、“9·30”烈士纪念日等为契机，广泛开展国防教育活动。组织动员全州各界积极参与四川省首届“爱我国防”文化创意大赛，在全州招募全州参与“大兵小将筑国防”活动报名家庭19个，通过体能测试、才艺比拼选出5个家庭，代表阿坝州参加省上活动。</w:t>
            </w:r>
          </w:p>
        </w:tc>
      </w:tr>
      <w:tr w14:paraId="606B9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77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D326C7">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部门县市全民国防教育办公室机制不健全，无人员配备、无经费办公，大多为兼职。</w:t>
            </w:r>
          </w:p>
        </w:tc>
      </w:tr>
      <w:tr w14:paraId="4B55D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F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96F7F4">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一是创新拓展全民国防教育方法手段，与州军分区、州武警等紧密联系，深入开展全州国防教育活动；二是广泛开展国防教育宣传活动。充分利“9·3”“9·18”“全民国防教育日”“烈士纪念日”“国家公祭日”等重大时间节点，开展各类群众性宣传教育活动；三是扎实推进国防教育进机关、进学校、进企业、进社区、进乡村、进军营、进网络，推动国防教育向基层、向更广泛人群延伸；四是组织开展2025年国防教育培训，加强与州外、省外的合作交流互鉴。</w:t>
            </w:r>
          </w:p>
        </w:tc>
      </w:tr>
      <w:tr w14:paraId="212D6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AAC18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项目负责人：余理胜</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08146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47979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69E17BCD">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701CCE76">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56F4B0BA">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1A2D06C0">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60C5037F">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7675C1AE">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6A75C9FC">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8EAB52F">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02D44913">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27AC793B">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32F2D219">
            <w:pPr>
              <w:rPr>
                <w:rFonts w:hint="eastAsia" w:ascii="宋体" w:hAnsi="宋体" w:eastAsia="宋体" w:cs="宋体"/>
                <w:i w:val="0"/>
                <w:iCs w:val="0"/>
                <w:color w:val="000000"/>
                <w:sz w:val="18"/>
                <w:szCs w:val="18"/>
                <w:u w:val="none"/>
              </w:rPr>
            </w:pPr>
          </w:p>
        </w:tc>
      </w:tr>
      <w:tr w14:paraId="45BD8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B32A19D">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FCD5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A0FC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852B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51320025T000013249263-阿坝州干部群众新旧对比教育读本编印</w:t>
            </w:r>
          </w:p>
        </w:tc>
      </w:tr>
      <w:tr w14:paraId="2038E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0AF5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A54C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094ADF9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7C0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州委宣传部（宣教科）</w:t>
            </w:r>
          </w:p>
        </w:tc>
      </w:tr>
      <w:tr w14:paraId="3EC9E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2ABD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3A9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095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171A86">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7DC7C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C293C">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AD704">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620D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全州干部群众中持续开展“三个意识”教育活动，通过读本编印发放，新旧对比成果展示，教育引导全州干部群众形成感党恩的情感自觉、听党话的思想自觉和跟党走的行动自觉，为奋力建设民族地区高质量发展阿坝典范提供强大思想保证。</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D1BF2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结合阿坝实际，分别编印《阿坝州国家意识、公民意识、法治意识新旧对比图册》《阿坝州国家意识、公民意识、法治意识干部群众辅导读本》2万册。</w:t>
            </w:r>
          </w:p>
        </w:tc>
      </w:tr>
      <w:tr w14:paraId="7180C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7F84E">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A25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0CCF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以时间为主线，按照建州前、改革开放到十八大前、十八大至今三个阶段分别从政治、经济、文化、生态、民生5个方面进行编写。读本拟采取老百姓喜闻乐见、图文并茂的方式进行编写，同步翻译藏文，全州全覆盖发放。</w:t>
            </w:r>
          </w:p>
        </w:tc>
      </w:tr>
      <w:tr w14:paraId="7732F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A67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74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D4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2E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0E2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3A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5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34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B5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2A57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FE06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30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34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C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43.44</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865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43.44</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08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2F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3D3C6">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65831C">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6B8E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F777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23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5B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C6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43.44</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623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43.44</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6E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B6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76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1B9EF">
            <w:pPr>
              <w:rPr>
                <w:rFonts w:hint="default" w:ascii="黑体" w:hAnsi="黑体" w:eastAsia="黑体" w:cs="黑体"/>
                <w:i/>
                <w:iCs/>
                <w:color w:val="000000"/>
                <w:sz w:val="18"/>
                <w:szCs w:val="18"/>
                <w:u w:val="none"/>
              </w:rPr>
            </w:pPr>
          </w:p>
        </w:tc>
      </w:tr>
      <w:tr w14:paraId="393F9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7EA5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42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54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3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921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E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61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F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948F8">
            <w:pPr>
              <w:rPr>
                <w:rFonts w:hint="default" w:ascii="黑体" w:hAnsi="黑体" w:eastAsia="黑体" w:cs="黑体"/>
                <w:i/>
                <w:iCs/>
                <w:color w:val="000000"/>
                <w:sz w:val="18"/>
                <w:szCs w:val="18"/>
                <w:u w:val="none"/>
              </w:rPr>
            </w:pPr>
          </w:p>
        </w:tc>
      </w:tr>
      <w:tr w14:paraId="6B6F6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785A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2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E1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59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85B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3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C0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1C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314D1">
            <w:pPr>
              <w:rPr>
                <w:rFonts w:hint="default" w:ascii="黑体" w:hAnsi="黑体" w:eastAsia="黑体" w:cs="黑体"/>
                <w:i/>
                <w:iCs/>
                <w:color w:val="000000"/>
                <w:sz w:val="18"/>
                <w:szCs w:val="18"/>
                <w:u w:val="none"/>
              </w:rPr>
            </w:pPr>
          </w:p>
        </w:tc>
      </w:tr>
      <w:tr w14:paraId="387E7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0245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75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8EF2C">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CFFA1">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80DF39">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4587F">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03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CC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580EF">
            <w:pPr>
              <w:rPr>
                <w:rFonts w:hint="default" w:ascii="黑体" w:hAnsi="黑体" w:eastAsia="黑体" w:cs="黑体"/>
                <w:i/>
                <w:iCs/>
                <w:color w:val="000000"/>
                <w:sz w:val="18"/>
                <w:szCs w:val="18"/>
                <w:u w:val="none"/>
              </w:rPr>
            </w:pPr>
          </w:p>
        </w:tc>
      </w:tr>
      <w:tr w14:paraId="09939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F0C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95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0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72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89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8C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4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73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D2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BE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6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65CC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81E88">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05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04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ED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印刷册数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F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92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56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5ADE">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200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D4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3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557F">
            <w:pPr>
              <w:jc w:val="center"/>
              <w:rPr>
                <w:rFonts w:hint="default" w:ascii="微软雅黑" w:hAnsi="微软雅黑" w:eastAsia="微软雅黑" w:cs="微软雅黑"/>
                <w:i/>
                <w:iCs/>
                <w:color w:val="000000"/>
                <w:sz w:val="16"/>
                <w:szCs w:val="16"/>
                <w:u w:val="none"/>
              </w:rPr>
            </w:pPr>
          </w:p>
        </w:tc>
      </w:tr>
      <w:tr w14:paraId="233D2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B67BC">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A3EB7">
            <w:pPr>
              <w:jc w:val="center"/>
              <w:rPr>
                <w:rFonts w:hint="eastAsia" w:ascii="宋体" w:hAnsi="宋体" w:eastAsia="宋体" w:cs="宋体"/>
                <w:i w:val="0"/>
                <w:iCs w:val="0"/>
                <w:color w:val="000000"/>
                <w:sz w:val="18"/>
                <w:szCs w:val="18"/>
                <w:u w:val="none"/>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0E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E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尺寸</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A4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2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185*260mm</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92B7">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88343">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185*260mm</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2D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6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3979">
            <w:pPr>
              <w:jc w:val="center"/>
              <w:rPr>
                <w:rFonts w:hint="default" w:ascii="微软雅黑" w:hAnsi="微软雅黑" w:eastAsia="微软雅黑" w:cs="微软雅黑"/>
                <w:i/>
                <w:iCs/>
                <w:color w:val="000000"/>
                <w:sz w:val="16"/>
                <w:szCs w:val="16"/>
                <w:u w:val="none"/>
              </w:rPr>
            </w:pPr>
          </w:p>
        </w:tc>
      </w:tr>
      <w:tr w14:paraId="03782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67E6A">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1070A">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DCD79">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4D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印制要求</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6F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8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双面彩印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A6061">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8FCCB">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双面彩印</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B4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59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7BE3D">
            <w:pPr>
              <w:jc w:val="center"/>
              <w:rPr>
                <w:rFonts w:hint="default" w:ascii="微软雅黑" w:hAnsi="微软雅黑" w:eastAsia="微软雅黑" w:cs="微软雅黑"/>
                <w:i/>
                <w:iCs/>
                <w:color w:val="000000"/>
                <w:sz w:val="16"/>
                <w:szCs w:val="16"/>
                <w:u w:val="none"/>
              </w:rPr>
            </w:pPr>
          </w:p>
        </w:tc>
      </w:tr>
      <w:tr w14:paraId="113ED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8B0F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69907">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D8E35">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48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哑粉纸</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78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47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128克</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3AA19">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1101">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128</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34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0A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D4BC2">
            <w:pPr>
              <w:jc w:val="center"/>
              <w:rPr>
                <w:rFonts w:hint="default" w:ascii="微软雅黑" w:hAnsi="微软雅黑" w:eastAsia="微软雅黑" w:cs="微软雅黑"/>
                <w:i/>
                <w:iCs/>
                <w:color w:val="000000"/>
                <w:sz w:val="16"/>
                <w:szCs w:val="16"/>
                <w:u w:val="none"/>
              </w:rPr>
            </w:pPr>
          </w:p>
        </w:tc>
      </w:tr>
      <w:tr w14:paraId="19E27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9110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BAA68">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06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5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印制完成时间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60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83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F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85DEC">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25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D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F4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ABB6">
            <w:pPr>
              <w:jc w:val="center"/>
              <w:rPr>
                <w:rFonts w:hint="default" w:ascii="微软雅黑" w:hAnsi="微软雅黑" w:eastAsia="微软雅黑" w:cs="微软雅黑"/>
                <w:i/>
                <w:iCs/>
                <w:color w:val="000000"/>
                <w:sz w:val="16"/>
                <w:szCs w:val="16"/>
                <w:u w:val="none"/>
              </w:rPr>
            </w:pPr>
          </w:p>
        </w:tc>
      </w:tr>
      <w:tr w14:paraId="035E9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684A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5A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C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BD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达到展示教育效果</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C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99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充分达到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AFD39">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EAF3">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充分达到</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8C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4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5EF01">
            <w:pPr>
              <w:jc w:val="center"/>
              <w:rPr>
                <w:rFonts w:hint="default" w:ascii="微软雅黑" w:hAnsi="微软雅黑" w:eastAsia="微软雅黑" w:cs="微软雅黑"/>
                <w:i/>
                <w:iCs/>
                <w:color w:val="000000"/>
                <w:sz w:val="16"/>
                <w:szCs w:val="16"/>
                <w:u w:val="none"/>
              </w:rPr>
            </w:pPr>
          </w:p>
        </w:tc>
      </w:tr>
      <w:tr w14:paraId="505F6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D04B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AF9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0E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8E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F6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1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1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93425">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A7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90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60A23">
            <w:pPr>
              <w:jc w:val="center"/>
              <w:rPr>
                <w:rFonts w:hint="default" w:ascii="微软雅黑" w:hAnsi="微软雅黑" w:eastAsia="微软雅黑" w:cs="微软雅黑"/>
                <w:i/>
                <w:iCs/>
                <w:color w:val="000000"/>
                <w:sz w:val="16"/>
                <w:szCs w:val="16"/>
                <w:u w:val="none"/>
              </w:rPr>
            </w:pPr>
          </w:p>
        </w:tc>
      </w:tr>
      <w:tr w14:paraId="55BBC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0B53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FB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B9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3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费用控制成本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61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D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F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FAE2">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43.44</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5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81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B6D18">
            <w:pPr>
              <w:jc w:val="center"/>
              <w:rPr>
                <w:rFonts w:hint="default" w:ascii="微软雅黑" w:hAnsi="微软雅黑" w:eastAsia="微软雅黑" w:cs="微软雅黑"/>
                <w:i/>
                <w:iCs/>
                <w:color w:val="000000"/>
                <w:sz w:val="16"/>
                <w:szCs w:val="16"/>
                <w:u w:val="none"/>
              </w:rPr>
            </w:pPr>
          </w:p>
        </w:tc>
      </w:tr>
      <w:tr w14:paraId="24D03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B43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46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FC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6762D">
            <w:pPr>
              <w:rPr>
                <w:rFonts w:hint="eastAsia" w:ascii="宋体" w:hAnsi="宋体" w:eastAsia="宋体" w:cs="宋体"/>
                <w:i w:val="0"/>
                <w:iCs w:val="0"/>
                <w:color w:val="000000"/>
                <w:sz w:val="18"/>
                <w:szCs w:val="18"/>
                <w:u w:val="none"/>
              </w:rPr>
            </w:pPr>
          </w:p>
        </w:tc>
      </w:tr>
      <w:tr w14:paraId="5CF0B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E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5BEDA5">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自评得分95分，按时间为主线，通过新旧对比的方式直观展示阿坝州建州以来的发展成就变化，结合阿坝实际，精选各类法治典型案例和法律法规，用过藏汉双语的形式编印读本。根据图册和读本内容同步推出线上宣传和线下宣讲，进一步提高覆盖度，教育引导广大干部群众与党同心、与党同心。</w:t>
            </w:r>
          </w:p>
        </w:tc>
      </w:tr>
      <w:tr w14:paraId="616BF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4E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34CBBA">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个别单位和县（市）提供照片质量差，影响编印整体进度。</w:t>
            </w:r>
          </w:p>
        </w:tc>
      </w:tr>
      <w:tr w14:paraId="7BA12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84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C8B4CD">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提前谋划、倒排工期、压实责任。</w:t>
            </w:r>
          </w:p>
        </w:tc>
      </w:tr>
      <w:tr w14:paraId="490F1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3703EA">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项目负责人：余理胜</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40CAE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10CAE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3B037210">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57AE8B6A">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7880C8D9">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3EFFDAC0">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3411C196">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475056A5">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4BDA1238">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5E9847F8">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03DFFC61">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22781E7C">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7C87CDAB">
            <w:pPr>
              <w:rPr>
                <w:rFonts w:hint="eastAsia" w:ascii="宋体" w:hAnsi="宋体" w:eastAsia="宋体" w:cs="宋体"/>
                <w:i w:val="0"/>
                <w:iCs w:val="0"/>
                <w:color w:val="000000"/>
                <w:sz w:val="18"/>
                <w:szCs w:val="18"/>
                <w:u w:val="none"/>
              </w:rPr>
            </w:pPr>
          </w:p>
        </w:tc>
      </w:tr>
      <w:tr w14:paraId="4CDA9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1923E50">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70A2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7A9F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CC2F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51320026T000014162251-《阿坝州“四好家庭”典型案例汇编》编印项目</w:t>
            </w:r>
          </w:p>
        </w:tc>
      </w:tr>
      <w:tr w14:paraId="5AC93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1CD6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4021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273FEFC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BF0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州委宣传部（宣教科）</w:t>
            </w:r>
          </w:p>
        </w:tc>
      </w:tr>
      <w:tr w14:paraId="0D929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8470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7A83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591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90ACA8">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3FA9B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09CDE">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5D56F">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C978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全州持续开展群众工作“石榴籽”工程“四好家庭”选树表彰，通过典型案例编印发放、“身边人讲身边事”等举措，进一步铸牢中华民族共同体意识。</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D3645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在表彰的4000户家庭中精心遴选60户案例编印《阿坝州“四好农牧民家庭”典型案例汇编》并发放至各乡镇。</w:t>
            </w:r>
          </w:p>
        </w:tc>
      </w:tr>
      <w:tr w14:paraId="7ADB7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5E7E7">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EAD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8DEF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县（市）按照民族团结好、遵纪守法好、子女入学好、发展致富好四个方面，精心挑选并8—10户农牧民家庭，根据上报事迹和类别遴选60户家庭以小故事为线索，通过图文并茂的进行展现，共计编印2.6万册，发放范围覆盖全州各乡镇、各村社农家书屋。</w:t>
            </w:r>
          </w:p>
        </w:tc>
      </w:tr>
      <w:tr w14:paraId="168F8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F9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A3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5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52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EF3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D9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C1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A5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99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563D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0C87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11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D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79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31.64</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E5A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31.64</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89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65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54AA8">
            <w:pPr>
              <w:jc w:val="center"/>
              <w:rPr>
                <w:rFonts w:hint="eastAsia" w:ascii="宋体" w:hAnsi="宋体" w:eastAsia="宋体" w:cs="宋体"/>
                <w:i w:val="0"/>
                <w:iCs w:val="0"/>
                <w:color w:val="000000"/>
                <w:sz w:val="18"/>
                <w:szCs w:val="18"/>
                <w:u w:val="none"/>
              </w:rPr>
            </w:pP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A343C">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5A2A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22EE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1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F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11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31.64</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AC9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31.64</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9D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1A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2E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C2101">
            <w:pPr>
              <w:rPr>
                <w:rFonts w:hint="default" w:ascii="黑体" w:hAnsi="黑体" w:eastAsia="黑体" w:cs="黑体"/>
                <w:i/>
                <w:iCs/>
                <w:color w:val="000000"/>
                <w:sz w:val="18"/>
                <w:szCs w:val="18"/>
                <w:u w:val="none"/>
              </w:rPr>
            </w:pPr>
          </w:p>
        </w:tc>
      </w:tr>
      <w:tr w14:paraId="53D23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1F77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1B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2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13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4AB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88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C1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78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847CD">
            <w:pPr>
              <w:rPr>
                <w:rFonts w:hint="default" w:ascii="黑体" w:hAnsi="黑体" w:eastAsia="黑体" w:cs="黑体"/>
                <w:i/>
                <w:iCs/>
                <w:color w:val="000000"/>
                <w:sz w:val="18"/>
                <w:szCs w:val="18"/>
                <w:u w:val="none"/>
              </w:rPr>
            </w:pPr>
          </w:p>
        </w:tc>
      </w:tr>
      <w:tr w14:paraId="1BB6B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4253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22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3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89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D1A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1F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BF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6C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56D06">
            <w:pPr>
              <w:rPr>
                <w:rFonts w:hint="default" w:ascii="黑体" w:hAnsi="黑体" w:eastAsia="黑体" w:cs="黑体"/>
                <w:i/>
                <w:iCs/>
                <w:color w:val="000000"/>
                <w:sz w:val="18"/>
                <w:szCs w:val="18"/>
                <w:u w:val="none"/>
              </w:rPr>
            </w:pPr>
          </w:p>
        </w:tc>
      </w:tr>
      <w:tr w14:paraId="4F9A9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133C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01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75AEE">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552F3">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51ED13">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527F1">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B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5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FDB80">
            <w:pPr>
              <w:rPr>
                <w:rFonts w:hint="default" w:ascii="黑体" w:hAnsi="黑体" w:eastAsia="黑体" w:cs="黑体"/>
                <w:i/>
                <w:iCs/>
                <w:color w:val="000000"/>
                <w:sz w:val="18"/>
                <w:szCs w:val="18"/>
                <w:u w:val="none"/>
              </w:rPr>
            </w:pPr>
          </w:p>
        </w:tc>
      </w:tr>
      <w:tr w14:paraId="7B27C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0FD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B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C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62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FB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4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E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50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DD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16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19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F248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9B386">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F5F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3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C2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册数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2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82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E4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C9C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26000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8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10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023C">
            <w:pPr>
              <w:jc w:val="center"/>
              <w:rPr>
                <w:rFonts w:hint="default" w:ascii="微软雅黑" w:hAnsi="微软雅黑" w:eastAsia="微软雅黑" w:cs="微软雅黑"/>
                <w:i/>
                <w:iCs/>
                <w:color w:val="000000"/>
                <w:sz w:val="16"/>
                <w:szCs w:val="16"/>
                <w:u w:val="none"/>
              </w:rPr>
            </w:pPr>
          </w:p>
        </w:tc>
      </w:tr>
      <w:tr w14:paraId="7CFAB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8E616">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F99BA">
            <w:pPr>
              <w:jc w:val="center"/>
              <w:rPr>
                <w:rFonts w:hint="eastAsia" w:ascii="宋体" w:hAnsi="宋体" w:eastAsia="宋体" w:cs="宋体"/>
                <w:i w:val="0"/>
                <w:iCs w:val="0"/>
                <w:color w:val="000000"/>
                <w:sz w:val="18"/>
                <w:szCs w:val="18"/>
                <w:u w:val="none"/>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646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7D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铜版纸覆哑膜</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6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43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D4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克</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8239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250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4B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BF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AF3FB">
            <w:pPr>
              <w:jc w:val="center"/>
              <w:rPr>
                <w:rFonts w:hint="default" w:ascii="微软雅黑" w:hAnsi="微软雅黑" w:eastAsia="微软雅黑" w:cs="微软雅黑"/>
                <w:i/>
                <w:iCs/>
                <w:color w:val="000000"/>
                <w:sz w:val="16"/>
                <w:szCs w:val="16"/>
                <w:u w:val="none"/>
              </w:rPr>
            </w:pPr>
          </w:p>
        </w:tc>
      </w:tr>
      <w:tr w14:paraId="7AF01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B23BB">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8A8C4">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0F7D9">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3D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印制要求</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31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96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全书四色、烫金</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CD560">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488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全书四色、烫金</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F5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D9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617C4">
            <w:pPr>
              <w:jc w:val="center"/>
              <w:rPr>
                <w:rFonts w:hint="default" w:ascii="微软雅黑" w:hAnsi="微软雅黑" w:eastAsia="微软雅黑" w:cs="微软雅黑"/>
                <w:i/>
                <w:iCs/>
                <w:color w:val="000000"/>
                <w:sz w:val="16"/>
                <w:szCs w:val="16"/>
                <w:u w:val="none"/>
              </w:rPr>
            </w:pPr>
          </w:p>
        </w:tc>
      </w:tr>
      <w:tr w14:paraId="3ADC6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8C920">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D9AF4">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34875">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D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185mm×260mm</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1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91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185mm×260mm</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57FDD">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6D12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185mm×260mm</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E7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7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DB27D">
            <w:pPr>
              <w:jc w:val="center"/>
              <w:rPr>
                <w:rFonts w:hint="default" w:ascii="微软雅黑" w:hAnsi="微软雅黑" w:eastAsia="微软雅黑" w:cs="微软雅黑"/>
                <w:i/>
                <w:iCs/>
                <w:color w:val="000000"/>
                <w:sz w:val="16"/>
                <w:szCs w:val="16"/>
                <w:u w:val="none"/>
              </w:rPr>
            </w:pPr>
          </w:p>
        </w:tc>
      </w:tr>
      <w:tr w14:paraId="423B8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2390C">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3FC03">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C3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0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印制完成时间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E4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D7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39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58F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62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5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4838">
            <w:pPr>
              <w:jc w:val="center"/>
              <w:rPr>
                <w:rFonts w:hint="default" w:ascii="微软雅黑" w:hAnsi="微软雅黑" w:eastAsia="微软雅黑" w:cs="微软雅黑"/>
                <w:i/>
                <w:iCs/>
                <w:color w:val="000000"/>
                <w:sz w:val="16"/>
                <w:szCs w:val="16"/>
                <w:u w:val="none"/>
              </w:rPr>
            </w:pPr>
          </w:p>
        </w:tc>
      </w:tr>
      <w:tr w14:paraId="7D45E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80CA2">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D87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8B6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3A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09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1C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25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88B6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15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5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836C8">
            <w:pPr>
              <w:jc w:val="center"/>
              <w:rPr>
                <w:rFonts w:hint="default" w:ascii="微软雅黑" w:hAnsi="微软雅黑" w:eastAsia="微软雅黑" w:cs="微软雅黑"/>
                <w:i/>
                <w:iCs/>
                <w:color w:val="000000"/>
                <w:sz w:val="16"/>
                <w:szCs w:val="16"/>
                <w:u w:val="none"/>
              </w:rPr>
            </w:pPr>
          </w:p>
        </w:tc>
      </w:tr>
      <w:tr w14:paraId="1BA4F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FB10E">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4FA9E">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DC78B">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D6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达到展示教育效果</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21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F3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充分达到</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09CB9">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A65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充分达到</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9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D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61CED">
            <w:pPr>
              <w:jc w:val="center"/>
              <w:rPr>
                <w:rFonts w:hint="default" w:ascii="微软雅黑" w:hAnsi="微软雅黑" w:eastAsia="微软雅黑" w:cs="微软雅黑"/>
                <w:i/>
                <w:iCs/>
                <w:color w:val="000000"/>
                <w:sz w:val="16"/>
                <w:szCs w:val="16"/>
                <w:u w:val="none"/>
              </w:rPr>
            </w:pPr>
          </w:p>
        </w:tc>
      </w:tr>
      <w:tr w14:paraId="34EB5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39AF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B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F6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60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费用控制成本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6A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39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D5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77CD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45.2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B5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F4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556A">
            <w:pPr>
              <w:jc w:val="center"/>
              <w:rPr>
                <w:rFonts w:hint="default" w:ascii="微软雅黑" w:hAnsi="微软雅黑" w:eastAsia="微软雅黑" w:cs="微软雅黑"/>
                <w:i/>
                <w:iCs/>
                <w:color w:val="000000"/>
                <w:sz w:val="16"/>
                <w:szCs w:val="16"/>
                <w:u w:val="none"/>
              </w:rPr>
            </w:pPr>
          </w:p>
        </w:tc>
      </w:tr>
      <w:tr w14:paraId="45796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C0B8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A6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D66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48521">
            <w:pPr>
              <w:rPr>
                <w:rFonts w:hint="eastAsia" w:ascii="宋体" w:hAnsi="宋体" w:eastAsia="宋体" w:cs="宋体"/>
                <w:i w:val="0"/>
                <w:iCs w:val="0"/>
                <w:color w:val="000000"/>
                <w:sz w:val="18"/>
                <w:szCs w:val="18"/>
                <w:u w:val="none"/>
              </w:rPr>
            </w:pPr>
          </w:p>
        </w:tc>
      </w:tr>
      <w:tr w14:paraId="758EC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8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A64D43">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自评得分98分。围绕民族团结好、遵纪守法好、子女入学好、发展致富好四个方面收录的群众工作“石榴籽”工程60户“四好家庭”典型案例，通过鲜活的案例，激励更多家庭争当“石榴籽”精神的践行者。</w:t>
            </w:r>
          </w:p>
        </w:tc>
      </w:tr>
      <w:tr w14:paraId="07DC5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BE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3D120A">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在编印过程中，个别县市报送案例不够典型，格式不统一，内容表述不准确（人名前后不一致）</w:t>
            </w:r>
          </w:p>
        </w:tc>
      </w:tr>
      <w:tr w14:paraId="2F8D4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EA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62EF77">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吸取经验教训，进一步压实责任，科学指导。</w:t>
            </w:r>
          </w:p>
        </w:tc>
      </w:tr>
      <w:tr w14:paraId="7B96A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0531B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项目负责人：余理胜</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6D3B7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财务负责人：邓海兰</w:t>
            </w:r>
          </w:p>
        </w:tc>
      </w:tr>
      <w:tr w14:paraId="68FF6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21C823E2">
            <w:pPr>
              <w:rPr>
                <w:rFonts w:hint="default" w:ascii="黑体" w:hAnsi="黑体" w:eastAsia="黑体" w:cs="黑体"/>
                <w:i w:val="0"/>
                <w:iCs w:val="0"/>
                <w:color w:val="000000"/>
                <w:sz w:val="18"/>
                <w:szCs w:val="18"/>
                <w:u w:val="none"/>
              </w:rPr>
            </w:pPr>
          </w:p>
        </w:tc>
        <w:tc>
          <w:tcPr>
            <w:tcW w:w="1005" w:type="dxa"/>
            <w:tcBorders>
              <w:top w:val="nil"/>
              <w:left w:val="nil"/>
              <w:bottom w:val="nil"/>
              <w:right w:val="nil"/>
            </w:tcBorders>
            <w:shd w:val="clear" w:color="auto" w:fill="auto"/>
            <w:vAlign w:val="center"/>
          </w:tcPr>
          <w:p w14:paraId="1072CEDA">
            <w:pPr>
              <w:rPr>
                <w:rFonts w:hint="default" w:ascii="黑体" w:hAnsi="黑体" w:eastAsia="黑体" w:cs="黑体"/>
                <w:i w:val="0"/>
                <w:iCs w:val="0"/>
                <w:color w:val="000000"/>
                <w:sz w:val="18"/>
                <w:szCs w:val="18"/>
                <w:u w:val="none"/>
              </w:rPr>
            </w:pPr>
          </w:p>
        </w:tc>
        <w:tc>
          <w:tcPr>
            <w:tcW w:w="1305" w:type="dxa"/>
            <w:tcBorders>
              <w:top w:val="nil"/>
              <w:left w:val="nil"/>
              <w:bottom w:val="nil"/>
              <w:right w:val="nil"/>
            </w:tcBorders>
            <w:shd w:val="clear" w:color="auto" w:fill="auto"/>
            <w:vAlign w:val="center"/>
          </w:tcPr>
          <w:p w14:paraId="2B80C09D">
            <w:pPr>
              <w:rPr>
                <w:rFonts w:hint="default" w:ascii="黑体" w:hAnsi="黑体" w:eastAsia="黑体" w:cs="黑体"/>
                <w:i w:val="0"/>
                <w:iCs w:val="0"/>
                <w:color w:val="000000"/>
                <w:sz w:val="18"/>
                <w:szCs w:val="18"/>
                <w:u w:val="none"/>
              </w:rPr>
            </w:pPr>
          </w:p>
        </w:tc>
        <w:tc>
          <w:tcPr>
            <w:tcW w:w="1425" w:type="dxa"/>
            <w:tcBorders>
              <w:top w:val="nil"/>
              <w:left w:val="nil"/>
              <w:bottom w:val="nil"/>
              <w:right w:val="nil"/>
            </w:tcBorders>
            <w:shd w:val="clear" w:color="auto" w:fill="auto"/>
            <w:vAlign w:val="center"/>
          </w:tcPr>
          <w:p w14:paraId="1F396117">
            <w:pPr>
              <w:rPr>
                <w:rFonts w:hint="default" w:ascii="黑体" w:hAnsi="黑体" w:eastAsia="黑体" w:cs="黑体"/>
                <w:i w:val="0"/>
                <w:iCs w:val="0"/>
                <w:color w:val="000000"/>
                <w:sz w:val="18"/>
                <w:szCs w:val="18"/>
                <w:u w:val="none"/>
              </w:rPr>
            </w:pPr>
          </w:p>
        </w:tc>
        <w:tc>
          <w:tcPr>
            <w:tcW w:w="540" w:type="dxa"/>
            <w:tcBorders>
              <w:top w:val="nil"/>
              <w:left w:val="nil"/>
              <w:bottom w:val="nil"/>
              <w:right w:val="nil"/>
            </w:tcBorders>
            <w:shd w:val="clear" w:color="auto" w:fill="auto"/>
            <w:vAlign w:val="center"/>
          </w:tcPr>
          <w:p w14:paraId="2F9C39A3">
            <w:pPr>
              <w:rPr>
                <w:rFonts w:hint="default" w:ascii="黑体" w:hAnsi="黑体" w:eastAsia="黑体" w:cs="黑体"/>
                <w:i w:val="0"/>
                <w:iCs w:val="0"/>
                <w:color w:val="000000"/>
                <w:sz w:val="18"/>
                <w:szCs w:val="18"/>
                <w:u w:val="none"/>
              </w:rPr>
            </w:pPr>
          </w:p>
        </w:tc>
        <w:tc>
          <w:tcPr>
            <w:tcW w:w="720" w:type="dxa"/>
            <w:tcBorders>
              <w:top w:val="nil"/>
              <w:left w:val="nil"/>
              <w:bottom w:val="nil"/>
              <w:right w:val="nil"/>
            </w:tcBorders>
            <w:shd w:val="clear" w:color="auto" w:fill="auto"/>
            <w:vAlign w:val="center"/>
          </w:tcPr>
          <w:p w14:paraId="170CBF96">
            <w:pPr>
              <w:rPr>
                <w:rFonts w:hint="default" w:ascii="黑体" w:hAnsi="黑体" w:eastAsia="黑体" w:cs="黑体"/>
                <w:i w:val="0"/>
                <w:iCs w:val="0"/>
                <w:color w:val="000000"/>
                <w:sz w:val="18"/>
                <w:szCs w:val="18"/>
                <w:u w:val="none"/>
              </w:rPr>
            </w:pPr>
          </w:p>
        </w:tc>
        <w:tc>
          <w:tcPr>
            <w:tcW w:w="555" w:type="dxa"/>
            <w:tcBorders>
              <w:top w:val="nil"/>
              <w:left w:val="nil"/>
              <w:bottom w:val="nil"/>
              <w:right w:val="nil"/>
            </w:tcBorders>
            <w:shd w:val="clear" w:color="auto" w:fill="auto"/>
            <w:vAlign w:val="center"/>
          </w:tcPr>
          <w:p w14:paraId="2EBEDDB9">
            <w:pPr>
              <w:rPr>
                <w:rFonts w:hint="default" w:ascii="黑体" w:hAnsi="黑体" w:eastAsia="黑体" w:cs="黑体"/>
                <w:i w:val="0"/>
                <w:iCs w:val="0"/>
                <w:color w:val="000000"/>
                <w:sz w:val="18"/>
                <w:szCs w:val="18"/>
                <w:u w:val="none"/>
              </w:rPr>
            </w:pPr>
          </w:p>
        </w:tc>
        <w:tc>
          <w:tcPr>
            <w:tcW w:w="735" w:type="dxa"/>
            <w:tcBorders>
              <w:top w:val="nil"/>
              <w:left w:val="nil"/>
              <w:bottom w:val="nil"/>
              <w:right w:val="nil"/>
            </w:tcBorders>
            <w:shd w:val="clear" w:color="auto" w:fill="auto"/>
            <w:vAlign w:val="center"/>
          </w:tcPr>
          <w:p w14:paraId="7A279747">
            <w:pPr>
              <w:rPr>
                <w:rFonts w:hint="default" w:ascii="黑体" w:hAnsi="黑体" w:eastAsia="黑体" w:cs="黑体"/>
                <w:i w:val="0"/>
                <w:iCs w:val="0"/>
                <w:color w:val="000000"/>
                <w:sz w:val="18"/>
                <w:szCs w:val="18"/>
                <w:u w:val="none"/>
              </w:rPr>
            </w:pPr>
          </w:p>
        </w:tc>
        <w:tc>
          <w:tcPr>
            <w:tcW w:w="506" w:type="dxa"/>
            <w:tcBorders>
              <w:top w:val="nil"/>
              <w:left w:val="nil"/>
              <w:bottom w:val="nil"/>
              <w:right w:val="nil"/>
            </w:tcBorders>
            <w:shd w:val="clear" w:color="auto" w:fill="auto"/>
            <w:vAlign w:val="center"/>
          </w:tcPr>
          <w:p w14:paraId="1FFC6F11">
            <w:pPr>
              <w:rPr>
                <w:rFonts w:hint="default" w:ascii="黑体" w:hAnsi="黑体" w:eastAsia="黑体" w:cs="黑体"/>
                <w:i w:val="0"/>
                <w:iCs w:val="0"/>
                <w:color w:val="000000"/>
                <w:sz w:val="18"/>
                <w:szCs w:val="18"/>
                <w:u w:val="none"/>
              </w:rPr>
            </w:pPr>
          </w:p>
        </w:tc>
        <w:tc>
          <w:tcPr>
            <w:tcW w:w="453" w:type="dxa"/>
            <w:tcBorders>
              <w:top w:val="nil"/>
              <w:left w:val="nil"/>
              <w:bottom w:val="nil"/>
              <w:right w:val="nil"/>
            </w:tcBorders>
            <w:shd w:val="clear" w:color="auto" w:fill="auto"/>
            <w:vAlign w:val="center"/>
          </w:tcPr>
          <w:p w14:paraId="40531C59">
            <w:pPr>
              <w:rPr>
                <w:rFonts w:hint="default" w:ascii="黑体" w:hAnsi="黑体" w:eastAsia="黑体" w:cs="黑体"/>
                <w:i w:val="0"/>
                <w:iCs w:val="0"/>
                <w:color w:val="000000"/>
                <w:sz w:val="18"/>
                <w:szCs w:val="18"/>
                <w:u w:val="none"/>
              </w:rPr>
            </w:pPr>
          </w:p>
        </w:tc>
        <w:tc>
          <w:tcPr>
            <w:tcW w:w="2025" w:type="dxa"/>
            <w:tcBorders>
              <w:top w:val="nil"/>
              <w:left w:val="nil"/>
              <w:bottom w:val="nil"/>
              <w:right w:val="nil"/>
            </w:tcBorders>
            <w:shd w:val="clear" w:color="auto" w:fill="auto"/>
            <w:vAlign w:val="center"/>
          </w:tcPr>
          <w:p w14:paraId="4CBE6AA1">
            <w:pPr>
              <w:rPr>
                <w:rFonts w:hint="default" w:ascii="黑体" w:hAnsi="黑体" w:eastAsia="黑体" w:cs="黑体"/>
                <w:i w:val="0"/>
                <w:iCs w:val="0"/>
                <w:color w:val="000000"/>
                <w:sz w:val="18"/>
                <w:szCs w:val="18"/>
                <w:u w:val="none"/>
              </w:rPr>
            </w:pPr>
          </w:p>
        </w:tc>
      </w:tr>
      <w:tr w14:paraId="45A1A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343F90B">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6CE5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4672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57DD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51320025T000013503590-浙江转入浙江挂职人员谢启球工作经费（代管资金）</w:t>
            </w:r>
          </w:p>
        </w:tc>
      </w:tr>
      <w:tr w14:paraId="1C943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176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18BB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6C33AEE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AC3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w:t>
            </w:r>
          </w:p>
        </w:tc>
      </w:tr>
      <w:tr w14:paraId="51FCD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69D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965E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F57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35F257">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49809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F5878">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9BC49">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C2C0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完成浙江挂职工作任务 </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68703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根据《湖州市援派挂职干部工作经费资金管理办法》经费用于挂职干部挂职期间公务接待、交通差旅、办公用品采购等援派挂职工作有关事项。</w:t>
            </w:r>
          </w:p>
        </w:tc>
      </w:tr>
      <w:tr w14:paraId="5F227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D4741">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48E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1582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根据《湖州市援派挂职干部工作经费资金管理办法》经费用于挂职干部挂职期间公务接待、交通差旅、办公用品采购等援派挂职工作有关事项。</w:t>
            </w:r>
          </w:p>
        </w:tc>
      </w:tr>
      <w:tr w14:paraId="2FE53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54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92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8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98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885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AA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0F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B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B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FE16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D3EA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53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36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A5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29.79</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437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23.60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25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79.22%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D1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48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5447B">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3382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19F9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9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F5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9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5F6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9E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62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53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1CC3F">
            <w:pPr>
              <w:rPr>
                <w:rFonts w:hint="default" w:ascii="黑体" w:hAnsi="黑体" w:eastAsia="黑体" w:cs="黑体"/>
                <w:i/>
                <w:iCs/>
                <w:color w:val="000000"/>
                <w:sz w:val="18"/>
                <w:szCs w:val="18"/>
                <w:u w:val="none"/>
              </w:rPr>
            </w:pPr>
          </w:p>
        </w:tc>
      </w:tr>
      <w:tr w14:paraId="4F50E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613F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60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10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B0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985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31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ED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DF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FF5B7">
            <w:pPr>
              <w:rPr>
                <w:rFonts w:hint="default" w:ascii="黑体" w:hAnsi="黑体" w:eastAsia="黑体" w:cs="黑体"/>
                <w:i/>
                <w:iCs/>
                <w:color w:val="000000"/>
                <w:sz w:val="18"/>
                <w:szCs w:val="18"/>
                <w:u w:val="none"/>
              </w:rPr>
            </w:pPr>
          </w:p>
        </w:tc>
      </w:tr>
      <w:tr w14:paraId="39591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8F43E">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41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30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9C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29.79</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B80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23.60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2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79.22%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50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41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15A3A">
            <w:pPr>
              <w:rPr>
                <w:rFonts w:hint="default" w:ascii="黑体" w:hAnsi="黑体" w:eastAsia="黑体" w:cs="黑体"/>
                <w:i/>
                <w:iCs/>
                <w:color w:val="000000"/>
                <w:sz w:val="18"/>
                <w:szCs w:val="18"/>
                <w:u w:val="none"/>
              </w:rPr>
            </w:pPr>
          </w:p>
        </w:tc>
      </w:tr>
      <w:tr w14:paraId="19D40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EC71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5B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6DB21">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B7CDF">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0D3EAF">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441B9">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F6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2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4DAAD">
            <w:pPr>
              <w:rPr>
                <w:rFonts w:hint="default" w:ascii="黑体" w:hAnsi="黑体" w:eastAsia="黑体" w:cs="黑体"/>
                <w:i/>
                <w:iCs/>
                <w:color w:val="000000"/>
                <w:sz w:val="18"/>
                <w:szCs w:val="18"/>
                <w:u w:val="none"/>
              </w:rPr>
            </w:pPr>
          </w:p>
        </w:tc>
      </w:tr>
      <w:tr w14:paraId="1BE7D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DC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D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E5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72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9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27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0E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F1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6F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9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8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1719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8B497">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DF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53F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A0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开展工作次数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F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21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0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F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7F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13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8A485">
            <w:pPr>
              <w:jc w:val="center"/>
              <w:rPr>
                <w:rFonts w:hint="default" w:ascii="微软雅黑" w:hAnsi="微软雅黑" w:eastAsia="微软雅黑" w:cs="微软雅黑"/>
                <w:i/>
                <w:iCs/>
                <w:color w:val="000000"/>
                <w:sz w:val="16"/>
                <w:szCs w:val="16"/>
                <w:u w:val="none"/>
              </w:rPr>
            </w:pPr>
          </w:p>
        </w:tc>
      </w:tr>
      <w:tr w14:paraId="21463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625ED">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22597">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72D80">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4F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开展活动次数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9A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B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F3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1C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4F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C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421B">
            <w:pPr>
              <w:jc w:val="center"/>
              <w:rPr>
                <w:rFonts w:hint="default" w:ascii="微软雅黑" w:hAnsi="微软雅黑" w:eastAsia="微软雅黑" w:cs="微软雅黑"/>
                <w:i/>
                <w:iCs/>
                <w:color w:val="000000"/>
                <w:sz w:val="16"/>
                <w:szCs w:val="16"/>
                <w:u w:val="none"/>
              </w:rPr>
            </w:pPr>
          </w:p>
        </w:tc>
      </w:tr>
      <w:tr w14:paraId="13F42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BF91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538F2">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42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C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BE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83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5E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48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B0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C0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7ED21">
            <w:pPr>
              <w:jc w:val="center"/>
              <w:rPr>
                <w:rFonts w:hint="default" w:ascii="微软雅黑" w:hAnsi="微软雅黑" w:eastAsia="微软雅黑" w:cs="微软雅黑"/>
                <w:i/>
                <w:iCs/>
                <w:color w:val="000000"/>
                <w:sz w:val="16"/>
                <w:szCs w:val="16"/>
                <w:u w:val="none"/>
              </w:rPr>
            </w:pPr>
          </w:p>
        </w:tc>
      </w:tr>
      <w:tr w14:paraId="5EEAA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34C75">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1E3DC">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E7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B4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挂职结束完成工作时间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C84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DD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每年12月</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C0D72">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75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每年12月</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E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89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C72E6">
            <w:pPr>
              <w:jc w:val="center"/>
              <w:rPr>
                <w:rFonts w:hint="default" w:ascii="微软雅黑" w:hAnsi="微软雅黑" w:eastAsia="微软雅黑" w:cs="微软雅黑"/>
                <w:i/>
                <w:iCs/>
                <w:color w:val="000000"/>
                <w:sz w:val="16"/>
                <w:szCs w:val="16"/>
                <w:u w:val="none"/>
              </w:rPr>
            </w:pPr>
          </w:p>
        </w:tc>
      </w:tr>
      <w:tr w14:paraId="220B8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DBAB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E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8D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45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挂职人员能力提升情况</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A3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05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7832C">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7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B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38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8B72D">
            <w:pPr>
              <w:jc w:val="center"/>
              <w:rPr>
                <w:rFonts w:hint="default" w:ascii="微软雅黑" w:hAnsi="微软雅黑" w:eastAsia="微软雅黑" w:cs="微软雅黑"/>
                <w:i/>
                <w:iCs/>
                <w:color w:val="000000"/>
                <w:sz w:val="16"/>
                <w:szCs w:val="16"/>
                <w:u w:val="none"/>
              </w:rPr>
            </w:pPr>
          </w:p>
        </w:tc>
      </w:tr>
      <w:tr w14:paraId="74FF1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3A1B5">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27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125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4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挂职对象满意度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2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58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D4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87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B6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E1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DF0C6">
            <w:pPr>
              <w:jc w:val="center"/>
              <w:rPr>
                <w:rFonts w:hint="default" w:ascii="微软雅黑" w:hAnsi="微软雅黑" w:eastAsia="微软雅黑" w:cs="微软雅黑"/>
                <w:i/>
                <w:iCs/>
                <w:color w:val="000000"/>
                <w:sz w:val="16"/>
                <w:szCs w:val="16"/>
                <w:u w:val="none"/>
              </w:rPr>
            </w:pPr>
          </w:p>
        </w:tc>
      </w:tr>
      <w:tr w14:paraId="5558C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C5A88">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7B481">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828CE">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FC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开展活动服务对象满意度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47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20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2B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5D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EC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33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AA1E">
            <w:pPr>
              <w:jc w:val="center"/>
              <w:rPr>
                <w:rFonts w:hint="default" w:ascii="微软雅黑" w:hAnsi="微软雅黑" w:eastAsia="微软雅黑" w:cs="微软雅黑"/>
                <w:i/>
                <w:iCs/>
                <w:color w:val="000000"/>
                <w:sz w:val="16"/>
                <w:szCs w:val="16"/>
                <w:u w:val="none"/>
              </w:rPr>
            </w:pPr>
          </w:p>
        </w:tc>
      </w:tr>
      <w:tr w14:paraId="70C11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889CC">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0D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3D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82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开展活动工作费用控制预算</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7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F2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98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A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23.6</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E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C6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ABDB">
            <w:pPr>
              <w:jc w:val="center"/>
              <w:rPr>
                <w:rFonts w:hint="default" w:ascii="微软雅黑" w:hAnsi="微软雅黑" w:eastAsia="微软雅黑" w:cs="微软雅黑"/>
                <w:i/>
                <w:iCs/>
                <w:color w:val="000000"/>
                <w:sz w:val="16"/>
                <w:szCs w:val="16"/>
                <w:u w:val="none"/>
              </w:rPr>
            </w:pPr>
          </w:p>
        </w:tc>
      </w:tr>
      <w:tr w14:paraId="6B191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27C1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F6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0E189">
            <w:pPr>
              <w:rPr>
                <w:rFonts w:hint="eastAsia" w:ascii="宋体" w:hAnsi="宋体" w:eastAsia="宋体" w:cs="宋体"/>
                <w:i w:val="0"/>
                <w:iCs w:val="0"/>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6713F">
            <w:pPr>
              <w:rPr>
                <w:rFonts w:hint="eastAsia" w:ascii="宋体" w:hAnsi="宋体" w:eastAsia="宋体" w:cs="宋体"/>
                <w:i w:val="0"/>
                <w:iCs w:val="0"/>
                <w:color w:val="000000"/>
                <w:sz w:val="18"/>
                <w:szCs w:val="18"/>
                <w:u w:val="none"/>
              </w:rPr>
            </w:pPr>
          </w:p>
        </w:tc>
      </w:tr>
      <w:tr w14:paraId="6935B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64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79497B">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自评总分100分，挂职期间挖掘浙阿对口支援工作亮点，宣传先进典型，2个案例获评第五届全球减贫最佳案例；对接推进“童话公路”“理论走亲”等文旅领域对口支援项目，助力拍摄《爱在阿坝》文旅微短剧，发布《跨越山海，心手相连——浙川青少年共同唱响&lt;我和我的祖国&gt;》音乐视频等浙阿援建宣传信息，圆满完成了2025年公务接待、交通差旅、办公用品采购等援派挂职工作有关事项。（200字以内）</w:t>
            </w:r>
          </w:p>
        </w:tc>
      </w:tr>
      <w:tr w14:paraId="25392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96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990B64">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2024年6月份下旬刚到阿坝州，对工作有一个适应的过程，资金有所结余，2025年工作已熟悉且是“十四五”规划收官之年，工作量有所提高，所以出现预算执行率低，经济成本指标不达标的情况。（200字以内）</w:t>
            </w:r>
          </w:p>
        </w:tc>
      </w:tr>
      <w:tr w14:paraId="4EBC2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E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8B7C3D">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建议2024年6月至2025年6月，2025年6月至2026年6月，2026年6月至2027年6月作为一个周期进行评估或者三年一评估。（200字以内）</w:t>
            </w:r>
          </w:p>
        </w:tc>
      </w:tr>
      <w:tr w14:paraId="00004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650DA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项目负责人：谢启球</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8A0D1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w:t>
            </w:r>
          </w:p>
        </w:tc>
      </w:tr>
      <w:tr w14:paraId="0A4D3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1ACF9F2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2461EC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F88ACD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A3B013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300953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6A928A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B2380F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57C74A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06C2B7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9108EA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A20BED">
            <w:pPr>
              <w:rPr>
                <w:rFonts w:hint="eastAsia" w:ascii="宋体" w:hAnsi="宋体" w:eastAsia="宋体" w:cs="宋体"/>
                <w:i w:val="0"/>
                <w:iCs w:val="0"/>
                <w:color w:val="000000"/>
                <w:sz w:val="22"/>
                <w:szCs w:val="22"/>
                <w:u w:val="none"/>
              </w:rPr>
            </w:pPr>
          </w:p>
        </w:tc>
      </w:tr>
      <w:tr w14:paraId="3830C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AB8D4E3">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CD6D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CF22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2C88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51320021T000000061930-送书下乡专项经费</w:t>
            </w:r>
          </w:p>
        </w:tc>
      </w:tr>
      <w:tr w14:paraId="09F59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A07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BFF1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6F2413C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830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州新华书店</w:t>
            </w:r>
          </w:p>
        </w:tc>
      </w:tr>
      <w:tr w14:paraId="6DB06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5C5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4884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809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7443B0">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9612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A3CD8">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998EB">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5462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完成送书下乡到学校和相关单位，推广宣传思想文化。</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4C008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全年，完成开展送书下乡活动3次，开展全面阅读“七进”活动5次，为基层农牧民群众、学校师生送去各类书籍实样5万元，码洋6.8万元，受到了基层群众的欢迎和好评。</w:t>
            </w:r>
          </w:p>
        </w:tc>
      </w:tr>
      <w:tr w14:paraId="4574C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CA529">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087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A242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州店积极参加州委宣传部组织的科技、文化、卫生“三下乡”活动和阅读“七进”活动，为州残疾人康复中心、木尔宗中心校、阿坝县职业教育教学点等单位送各类书籍。实现马尔康市13个乡镇流动售书全覆盖。</w:t>
            </w:r>
          </w:p>
        </w:tc>
      </w:tr>
      <w:tr w14:paraId="7737E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20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8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05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B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543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8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B5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6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E7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FD21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D5D0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26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53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F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716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DA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8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D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10分</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9193DB">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843A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7120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96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C7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48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EBB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D5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73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47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78F35">
            <w:pPr>
              <w:rPr>
                <w:rFonts w:hint="default" w:ascii="黑体" w:hAnsi="黑体" w:eastAsia="黑体" w:cs="黑体"/>
                <w:i/>
                <w:iCs/>
                <w:color w:val="000000"/>
                <w:sz w:val="18"/>
                <w:szCs w:val="18"/>
                <w:u w:val="none"/>
              </w:rPr>
            </w:pPr>
          </w:p>
        </w:tc>
      </w:tr>
      <w:tr w14:paraId="51CB7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EC47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89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A5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98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896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B6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FA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66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CEDA8">
            <w:pPr>
              <w:rPr>
                <w:rFonts w:hint="default" w:ascii="黑体" w:hAnsi="黑体" w:eastAsia="黑体" w:cs="黑体"/>
                <w:i/>
                <w:iCs/>
                <w:color w:val="000000"/>
                <w:sz w:val="18"/>
                <w:szCs w:val="18"/>
                <w:u w:val="none"/>
              </w:rPr>
            </w:pPr>
          </w:p>
        </w:tc>
      </w:tr>
      <w:tr w14:paraId="34C16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86E3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3E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D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49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286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6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1D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14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90B11">
            <w:pPr>
              <w:rPr>
                <w:rFonts w:hint="default" w:ascii="黑体" w:hAnsi="黑体" w:eastAsia="黑体" w:cs="黑体"/>
                <w:i/>
                <w:iCs/>
                <w:color w:val="000000"/>
                <w:sz w:val="18"/>
                <w:szCs w:val="18"/>
                <w:u w:val="none"/>
              </w:rPr>
            </w:pPr>
          </w:p>
        </w:tc>
      </w:tr>
      <w:tr w14:paraId="335BB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3D05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04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1E35C">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CD8E3">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52B118">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A4F4E">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03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B0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2D85B">
            <w:pPr>
              <w:rPr>
                <w:rFonts w:hint="default" w:ascii="黑体" w:hAnsi="黑体" w:eastAsia="黑体" w:cs="黑体"/>
                <w:i/>
                <w:iCs/>
                <w:color w:val="000000"/>
                <w:sz w:val="18"/>
                <w:szCs w:val="18"/>
                <w:u w:val="none"/>
              </w:rPr>
            </w:pPr>
          </w:p>
        </w:tc>
      </w:tr>
      <w:tr w14:paraId="487A1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B6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51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FD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0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6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BB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5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6D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09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C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2D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6ECE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788CB">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C3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9C6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9A0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44"/>
                <w:lang w:val="en-US" w:eastAsia="zh-CN" w:bidi="ar"/>
              </w:rPr>
              <w:t>配送学校和单</w:t>
            </w:r>
            <w:r>
              <w:rPr>
                <w:rStyle w:val="45"/>
                <w:lang w:val="en-US" w:eastAsia="zh-CN" w:bidi="ar"/>
              </w:rPr>
              <w:t>位数量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6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D7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D4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1E1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5个</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F4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F3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EC730">
            <w:pPr>
              <w:jc w:val="center"/>
              <w:rPr>
                <w:rFonts w:hint="default" w:ascii="微软雅黑" w:hAnsi="微软雅黑" w:eastAsia="微软雅黑" w:cs="微软雅黑"/>
                <w:i/>
                <w:iCs/>
                <w:color w:val="000000"/>
                <w:sz w:val="16"/>
                <w:szCs w:val="16"/>
                <w:u w:val="none"/>
              </w:rPr>
            </w:pPr>
          </w:p>
        </w:tc>
      </w:tr>
      <w:tr w14:paraId="44AEC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21586">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185DF">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0E023">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11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送书书籍数量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CA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5E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29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DE7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9A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A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D91A">
            <w:pPr>
              <w:jc w:val="center"/>
              <w:rPr>
                <w:rFonts w:hint="default" w:ascii="微软雅黑" w:hAnsi="微软雅黑" w:eastAsia="微软雅黑" w:cs="微软雅黑"/>
                <w:i/>
                <w:iCs/>
                <w:color w:val="000000"/>
                <w:sz w:val="16"/>
                <w:szCs w:val="16"/>
                <w:u w:val="none"/>
              </w:rPr>
            </w:pPr>
          </w:p>
        </w:tc>
      </w:tr>
      <w:tr w14:paraId="45CE2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15689">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856B1">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4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7E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送书下乡活动覆盖率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AC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2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E6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7C8A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5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08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E88D1">
            <w:pPr>
              <w:jc w:val="center"/>
              <w:rPr>
                <w:rFonts w:hint="default" w:ascii="微软雅黑" w:hAnsi="微软雅黑" w:eastAsia="微软雅黑" w:cs="微软雅黑"/>
                <w:i/>
                <w:iCs/>
                <w:color w:val="000000"/>
                <w:sz w:val="16"/>
                <w:szCs w:val="16"/>
                <w:u w:val="none"/>
              </w:rPr>
            </w:pPr>
          </w:p>
        </w:tc>
      </w:tr>
      <w:tr w14:paraId="3727F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63A93">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5B805">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D1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13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4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6A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3B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AD6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E9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9D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7F4C">
            <w:pPr>
              <w:jc w:val="center"/>
              <w:rPr>
                <w:rFonts w:hint="default" w:ascii="微软雅黑" w:hAnsi="微软雅黑" w:eastAsia="微软雅黑" w:cs="微软雅黑"/>
                <w:i/>
                <w:iCs/>
                <w:color w:val="000000"/>
                <w:sz w:val="16"/>
                <w:szCs w:val="16"/>
                <w:u w:val="none"/>
              </w:rPr>
            </w:pPr>
          </w:p>
        </w:tc>
      </w:tr>
      <w:tr w14:paraId="6441E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9BA22">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2C0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9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D2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推广宣传效果</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BA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11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群众反应效果显著</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D849">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3A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群众反应效果显著</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A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FF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88D50">
            <w:pPr>
              <w:jc w:val="center"/>
              <w:rPr>
                <w:rFonts w:hint="default" w:ascii="微软雅黑" w:hAnsi="微软雅黑" w:eastAsia="微软雅黑" w:cs="微软雅黑"/>
                <w:i/>
                <w:iCs/>
                <w:color w:val="000000"/>
                <w:sz w:val="16"/>
                <w:szCs w:val="16"/>
                <w:u w:val="none"/>
              </w:rPr>
            </w:pPr>
          </w:p>
        </w:tc>
      </w:tr>
      <w:tr w14:paraId="0F564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D38FA">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B8158">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94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45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宣传思想文化可持续性</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4B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93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可持续性效果显著</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CA86">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8D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可持续性效果显著</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BC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E5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D4DA8">
            <w:pPr>
              <w:jc w:val="center"/>
              <w:rPr>
                <w:rFonts w:hint="default" w:ascii="微软雅黑" w:hAnsi="微软雅黑" w:eastAsia="微软雅黑" w:cs="微软雅黑"/>
                <w:i/>
                <w:iCs/>
                <w:color w:val="000000"/>
                <w:sz w:val="16"/>
                <w:szCs w:val="16"/>
                <w:u w:val="none"/>
              </w:rPr>
            </w:pPr>
          </w:p>
        </w:tc>
      </w:tr>
      <w:tr w14:paraId="46143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3D4A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5B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F1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0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接收单位满意度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895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0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26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5CD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46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A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DD4E5">
            <w:pPr>
              <w:jc w:val="center"/>
              <w:rPr>
                <w:rFonts w:hint="default" w:ascii="微软雅黑" w:hAnsi="微软雅黑" w:eastAsia="微软雅黑" w:cs="微软雅黑"/>
                <w:i/>
                <w:iCs/>
                <w:color w:val="000000"/>
                <w:sz w:val="16"/>
                <w:szCs w:val="16"/>
                <w:u w:val="none"/>
              </w:rPr>
            </w:pPr>
          </w:p>
        </w:tc>
      </w:tr>
      <w:tr w14:paraId="61619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F1BEC">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AF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C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5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送书下乡成本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AA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58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9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E232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5万元</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8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1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D0E39">
            <w:pPr>
              <w:jc w:val="center"/>
              <w:rPr>
                <w:rFonts w:hint="default" w:ascii="微软雅黑" w:hAnsi="微软雅黑" w:eastAsia="微软雅黑" w:cs="微软雅黑"/>
                <w:i/>
                <w:iCs/>
                <w:color w:val="000000"/>
                <w:sz w:val="16"/>
                <w:szCs w:val="16"/>
                <w:u w:val="none"/>
              </w:rPr>
            </w:pPr>
          </w:p>
        </w:tc>
      </w:tr>
      <w:tr w14:paraId="45191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954F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A6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1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9D162">
            <w:pPr>
              <w:rPr>
                <w:rFonts w:hint="eastAsia" w:ascii="宋体" w:hAnsi="宋体" w:eastAsia="宋体" w:cs="宋体"/>
                <w:i w:val="0"/>
                <w:iCs w:val="0"/>
                <w:color w:val="000000"/>
                <w:sz w:val="18"/>
                <w:szCs w:val="18"/>
                <w:u w:val="none"/>
              </w:rPr>
            </w:pPr>
          </w:p>
        </w:tc>
      </w:tr>
      <w:tr w14:paraId="1E9BC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9A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E93CEA">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通过送书下乡到学校和相关单位，营造浓厚全民阅读氛围，不断推进“书香阿坝”品牌建设。</w:t>
            </w:r>
          </w:p>
        </w:tc>
      </w:tr>
      <w:tr w14:paraId="29F55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B7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0143B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1BF83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B5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02C63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5AD0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6AF05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项目负责人：陈平浩</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C54FE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财务负责人：袁辉</w:t>
            </w:r>
          </w:p>
        </w:tc>
      </w:tr>
      <w:tr w14:paraId="7AA4C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37DEC149">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1FDCF90C">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11048C15">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2B5763FC">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2E735489">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32705612">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689A1196">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1F4E81A4">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2ECEAD04">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1BAEA941">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43731AFF">
            <w:pPr>
              <w:rPr>
                <w:rFonts w:hint="eastAsia" w:ascii="宋体" w:hAnsi="宋体" w:eastAsia="宋体" w:cs="宋体"/>
                <w:i w:val="0"/>
                <w:iCs w:val="0"/>
                <w:color w:val="000000"/>
                <w:sz w:val="18"/>
                <w:szCs w:val="18"/>
                <w:u w:val="none"/>
              </w:rPr>
            </w:pPr>
          </w:p>
        </w:tc>
      </w:tr>
      <w:tr w14:paraId="2F3AE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C26946">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9E15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4349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551D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51320021T000000061942-图书货款、中转站教材教辅及一般图书运费</w:t>
            </w:r>
          </w:p>
        </w:tc>
      </w:tr>
      <w:tr w14:paraId="5B1CF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5492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547D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0A061C8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783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州新华书店</w:t>
            </w:r>
          </w:p>
        </w:tc>
      </w:tr>
      <w:tr w14:paraId="646FE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76BD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914F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68A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25C937">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0DE61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4D1FC">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D1AE8">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04EB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马尔康地区全年教材教辅、一般图书货款，上下车费、拆分、送书到校等运行费用；全州教材教辅、一般图书运费、上下车费等；保障马尔康地区教材教辅及图书供应，为学校和社会人员提供优质的图书资源和学习场地；年度转运图书3万件以上.</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9F3FA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完成24年教材教辅款、一般图书货款和运输费用。</w:t>
            </w:r>
          </w:p>
        </w:tc>
      </w:tr>
      <w:tr w14:paraId="71A38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0E650">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585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C4E33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教材教辅货款及运费为季节性支付，一般图书等货款为灵活性支付。</w:t>
            </w:r>
          </w:p>
        </w:tc>
      </w:tr>
      <w:tr w14:paraId="0F037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55D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1E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05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0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9ED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92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79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95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41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5CD2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82BB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9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40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8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205.51</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828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205.51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3A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5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FD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93500">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C52D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2C91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F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35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6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205.51</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C9C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205.51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6D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F5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A3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7C412">
            <w:pPr>
              <w:rPr>
                <w:rFonts w:hint="default" w:ascii="黑体" w:hAnsi="黑体" w:eastAsia="黑体" w:cs="黑体"/>
                <w:i/>
                <w:iCs/>
                <w:color w:val="000000"/>
                <w:sz w:val="18"/>
                <w:szCs w:val="18"/>
                <w:u w:val="none"/>
              </w:rPr>
            </w:pPr>
          </w:p>
        </w:tc>
      </w:tr>
      <w:tr w14:paraId="70B31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57B9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F5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F4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4D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F13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AB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16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61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D8E1E">
            <w:pPr>
              <w:rPr>
                <w:rFonts w:hint="default" w:ascii="黑体" w:hAnsi="黑体" w:eastAsia="黑体" w:cs="黑体"/>
                <w:i/>
                <w:iCs/>
                <w:color w:val="000000"/>
                <w:sz w:val="18"/>
                <w:szCs w:val="18"/>
                <w:u w:val="none"/>
              </w:rPr>
            </w:pPr>
          </w:p>
        </w:tc>
      </w:tr>
      <w:tr w14:paraId="36B30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91DAF">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96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3D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01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15E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74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B0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CB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57C0D">
            <w:pPr>
              <w:rPr>
                <w:rFonts w:hint="default" w:ascii="黑体" w:hAnsi="黑体" w:eastAsia="黑体" w:cs="黑体"/>
                <w:i/>
                <w:iCs/>
                <w:color w:val="000000"/>
                <w:sz w:val="18"/>
                <w:szCs w:val="18"/>
                <w:u w:val="none"/>
              </w:rPr>
            </w:pPr>
          </w:p>
        </w:tc>
      </w:tr>
      <w:tr w14:paraId="7A263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0711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CC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F3E4">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EF4E9">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0F42D5">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9743B">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E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6E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4163F">
            <w:pPr>
              <w:rPr>
                <w:rFonts w:hint="default" w:ascii="黑体" w:hAnsi="黑体" w:eastAsia="黑体" w:cs="黑体"/>
                <w:i/>
                <w:iCs/>
                <w:color w:val="000000"/>
                <w:sz w:val="18"/>
                <w:szCs w:val="18"/>
                <w:u w:val="none"/>
              </w:rPr>
            </w:pPr>
          </w:p>
        </w:tc>
      </w:tr>
      <w:tr w14:paraId="337E6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59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94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75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93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DD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65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53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FC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45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9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9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D4F8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2B8B5">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AC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208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E9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教材教辅资金支付周期</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38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3B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A3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A8F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9C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AC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12F1">
            <w:pPr>
              <w:jc w:val="center"/>
              <w:rPr>
                <w:rFonts w:hint="default" w:ascii="微软雅黑" w:hAnsi="微软雅黑" w:eastAsia="微软雅黑" w:cs="微软雅黑"/>
                <w:i/>
                <w:iCs/>
                <w:color w:val="000000"/>
                <w:sz w:val="16"/>
                <w:szCs w:val="16"/>
                <w:u w:val="none"/>
              </w:rPr>
            </w:pPr>
          </w:p>
        </w:tc>
      </w:tr>
      <w:tr w14:paraId="0E0B2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56FDD">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C55DF">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6873A">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1E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转运图书数量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5E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1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8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万件</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15E8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84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B9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2C61B">
            <w:pPr>
              <w:jc w:val="center"/>
              <w:rPr>
                <w:rFonts w:hint="default" w:ascii="微软雅黑" w:hAnsi="微软雅黑" w:eastAsia="微软雅黑" w:cs="微软雅黑"/>
                <w:i/>
                <w:iCs/>
                <w:color w:val="000000"/>
                <w:sz w:val="16"/>
                <w:szCs w:val="16"/>
                <w:u w:val="none"/>
              </w:rPr>
            </w:pPr>
          </w:p>
        </w:tc>
      </w:tr>
      <w:tr w14:paraId="7A45E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57C28">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04425">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64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0E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图书质量合格率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D16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2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99.99</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D7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A0B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99.99</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E0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1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29D5">
            <w:pPr>
              <w:jc w:val="center"/>
              <w:rPr>
                <w:rFonts w:hint="default" w:ascii="微软雅黑" w:hAnsi="微软雅黑" w:eastAsia="微软雅黑" w:cs="微软雅黑"/>
                <w:i/>
                <w:iCs/>
                <w:color w:val="000000"/>
                <w:sz w:val="16"/>
                <w:szCs w:val="16"/>
                <w:u w:val="none"/>
              </w:rPr>
            </w:pPr>
          </w:p>
        </w:tc>
      </w:tr>
      <w:tr w14:paraId="140FB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55F13">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202DB">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F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65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转运教材教辅及时发放率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35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8D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05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FE81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C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0E4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645BC">
            <w:pPr>
              <w:jc w:val="center"/>
              <w:rPr>
                <w:rFonts w:hint="default" w:ascii="微软雅黑" w:hAnsi="微软雅黑" w:eastAsia="微软雅黑" w:cs="微软雅黑"/>
                <w:i/>
                <w:iCs/>
                <w:color w:val="000000"/>
                <w:sz w:val="16"/>
                <w:szCs w:val="16"/>
                <w:u w:val="none"/>
              </w:rPr>
            </w:pPr>
          </w:p>
        </w:tc>
      </w:tr>
      <w:tr w14:paraId="35505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6890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1E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6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10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提供图书及学习场地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03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48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效果好</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ACC5">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654B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效果好</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98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F8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F7A2">
            <w:pPr>
              <w:jc w:val="center"/>
              <w:rPr>
                <w:rFonts w:hint="default" w:ascii="微软雅黑" w:hAnsi="微软雅黑" w:eastAsia="微软雅黑" w:cs="微软雅黑"/>
                <w:i/>
                <w:iCs/>
                <w:color w:val="000000"/>
                <w:sz w:val="16"/>
                <w:szCs w:val="16"/>
                <w:u w:val="none"/>
              </w:rPr>
            </w:pPr>
          </w:p>
        </w:tc>
      </w:tr>
      <w:tr w14:paraId="000C7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8E38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3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E0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8B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3B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6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13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23AF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6FE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58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F9BB">
            <w:pPr>
              <w:jc w:val="center"/>
              <w:rPr>
                <w:rFonts w:hint="default" w:ascii="微软雅黑" w:hAnsi="微软雅黑" w:eastAsia="微软雅黑" w:cs="微软雅黑"/>
                <w:i/>
                <w:iCs/>
                <w:color w:val="000000"/>
                <w:sz w:val="16"/>
                <w:szCs w:val="16"/>
                <w:u w:val="none"/>
              </w:rPr>
            </w:pPr>
          </w:p>
        </w:tc>
      </w:tr>
      <w:tr w14:paraId="6140B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0485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35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E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CD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图书教材教辅转运总成本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0F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74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C9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ABC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205.51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89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4D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42FC">
            <w:pPr>
              <w:jc w:val="center"/>
              <w:rPr>
                <w:rFonts w:hint="default" w:ascii="微软雅黑" w:hAnsi="微软雅黑" w:eastAsia="微软雅黑" w:cs="微软雅黑"/>
                <w:i/>
                <w:iCs/>
                <w:color w:val="000000"/>
                <w:sz w:val="16"/>
                <w:szCs w:val="16"/>
                <w:u w:val="none"/>
              </w:rPr>
            </w:pPr>
          </w:p>
        </w:tc>
      </w:tr>
      <w:tr w14:paraId="1DE68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871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33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4F77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AC05">
            <w:pPr>
              <w:rPr>
                <w:rFonts w:hint="eastAsia" w:ascii="宋体" w:hAnsi="宋体" w:eastAsia="宋体" w:cs="宋体"/>
                <w:i w:val="0"/>
                <w:iCs w:val="0"/>
                <w:color w:val="000000"/>
                <w:sz w:val="18"/>
                <w:szCs w:val="18"/>
                <w:u w:val="none"/>
              </w:rPr>
            </w:pPr>
          </w:p>
        </w:tc>
      </w:tr>
      <w:tr w14:paraId="61882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B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A1362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该项目自评100分，24年圆满完成教材教辅货款及运费为季节性支付和一般图书等货款的灵活性支付。</w:t>
            </w:r>
          </w:p>
        </w:tc>
      </w:tr>
      <w:tr w14:paraId="53303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76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A1561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DC43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EC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FA6B1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E2DF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A6FEC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B9A5C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财务负责人：袁辉</w:t>
            </w:r>
          </w:p>
        </w:tc>
      </w:tr>
      <w:tr w14:paraId="6FB77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24B837C4">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458D83D7">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7890A38E">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10E2244B">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3B9F0CEB">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4A551F3A">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68485EF8">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D5DA028">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1B2AE564">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7C6AE297">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754241DF">
            <w:pPr>
              <w:rPr>
                <w:rFonts w:hint="eastAsia" w:ascii="宋体" w:hAnsi="宋体" w:eastAsia="宋体" w:cs="宋体"/>
                <w:i w:val="0"/>
                <w:iCs w:val="0"/>
                <w:color w:val="000000"/>
                <w:sz w:val="18"/>
                <w:szCs w:val="18"/>
                <w:u w:val="none"/>
              </w:rPr>
            </w:pPr>
          </w:p>
        </w:tc>
      </w:tr>
      <w:tr w14:paraId="3ECF4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A9E56C5">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389F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4196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BEE3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51320021T000000061945-临时工工资及五险一金</w:t>
            </w:r>
          </w:p>
        </w:tc>
      </w:tr>
      <w:tr w14:paraId="38849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3E0F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0125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734BBAE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4BB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州新华书店</w:t>
            </w:r>
          </w:p>
        </w:tc>
      </w:tr>
      <w:tr w14:paraId="09C26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A6A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B26C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44D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B5F6D8">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229D5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C5548">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5709A">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A851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保障临聘人员工资及五险一金费用，按月发放，解决社会就业问题。</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62FDD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2025年马尔康书城先后招聘聘用人员共计7名，按月准时发放工资及五险一金，解决了一批青年就业文体。</w:t>
            </w:r>
          </w:p>
        </w:tc>
      </w:tr>
      <w:tr w14:paraId="5BC56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4074D">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817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0BFE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在马尔康书城张贴招聘启事，由办公室和图书经营部进行人员报名和初审，选取符合条件的数名人员，进行集中面试，通过面试的人员在书城进行为期一个月的试用期，待考核合格后签订聘用合同。</w:t>
            </w:r>
          </w:p>
        </w:tc>
      </w:tr>
      <w:tr w14:paraId="4B2A8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DC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A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6D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BC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AD7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F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43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67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1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A065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691D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4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A2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23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38.95</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BB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38.95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E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34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DB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2F567E">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C1DC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AB62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17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68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7A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38.95</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8B2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38.95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1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F0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93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567A1">
            <w:pPr>
              <w:rPr>
                <w:rFonts w:hint="default" w:ascii="黑体" w:hAnsi="黑体" w:eastAsia="黑体" w:cs="黑体"/>
                <w:i/>
                <w:iCs/>
                <w:color w:val="000000"/>
                <w:sz w:val="18"/>
                <w:szCs w:val="18"/>
                <w:u w:val="none"/>
              </w:rPr>
            </w:pPr>
          </w:p>
        </w:tc>
      </w:tr>
      <w:tr w14:paraId="6034E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6851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65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7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23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255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5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C0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92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B9506">
            <w:pPr>
              <w:rPr>
                <w:rFonts w:hint="default" w:ascii="黑体" w:hAnsi="黑体" w:eastAsia="黑体" w:cs="黑体"/>
                <w:i/>
                <w:iCs/>
                <w:color w:val="000000"/>
                <w:sz w:val="18"/>
                <w:szCs w:val="18"/>
                <w:u w:val="none"/>
              </w:rPr>
            </w:pPr>
          </w:p>
        </w:tc>
      </w:tr>
      <w:tr w14:paraId="58113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2475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C2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1B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5F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6479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05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D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8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31999">
            <w:pPr>
              <w:rPr>
                <w:rFonts w:hint="default" w:ascii="黑体" w:hAnsi="黑体" w:eastAsia="黑体" w:cs="黑体"/>
                <w:i/>
                <w:iCs/>
                <w:color w:val="000000"/>
                <w:sz w:val="18"/>
                <w:szCs w:val="18"/>
                <w:u w:val="none"/>
              </w:rPr>
            </w:pPr>
          </w:p>
        </w:tc>
      </w:tr>
      <w:tr w14:paraId="35FC9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D8A8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57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83BA">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5370">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5B2DCD">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983CD">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A5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4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16BCC">
            <w:pPr>
              <w:rPr>
                <w:rFonts w:hint="default" w:ascii="黑体" w:hAnsi="黑体" w:eastAsia="黑体" w:cs="黑体"/>
                <w:i/>
                <w:iCs/>
                <w:color w:val="000000"/>
                <w:sz w:val="18"/>
                <w:szCs w:val="18"/>
                <w:u w:val="none"/>
              </w:rPr>
            </w:pPr>
          </w:p>
        </w:tc>
      </w:tr>
      <w:tr w14:paraId="7701D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22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FC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1B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6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4B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8D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07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4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AA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B3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6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0318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99FD2">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6F3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9E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2E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服务人数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F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11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8A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7C0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DF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2F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55CF5">
            <w:pPr>
              <w:jc w:val="center"/>
              <w:rPr>
                <w:rFonts w:hint="default" w:ascii="微软雅黑" w:hAnsi="微软雅黑" w:eastAsia="微软雅黑" w:cs="微软雅黑"/>
                <w:i/>
                <w:iCs/>
                <w:color w:val="000000"/>
                <w:sz w:val="16"/>
                <w:szCs w:val="16"/>
                <w:u w:val="none"/>
              </w:rPr>
            </w:pPr>
          </w:p>
        </w:tc>
      </w:tr>
      <w:tr w14:paraId="61BE4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6E99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041AC">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7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12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聘用人员生活质量保障率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CC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57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2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9C36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8F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A7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912EA">
            <w:pPr>
              <w:jc w:val="center"/>
              <w:rPr>
                <w:rFonts w:hint="default" w:ascii="微软雅黑" w:hAnsi="微软雅黑" w:eastAsia="微软雅黑" w:cs="微软雅黑"/>
                <w:i/>
                <w:iCs/>
                <w:color w:val="000000"/>
                <w:sz w:val="16"/>
                <w:szCs w:val="16"/>
                <w:u w:val="none"/>
              </w:rPr>
            </w:pPr>
          </w:p>
        </w:tc>
      </w:tr>
      <w:tr w14:paraId="4428E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3DA9D">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A9467">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6F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5B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临时工工资发放频率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BF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2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A4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9F4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AA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D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0F61">
            <w:pPr>
              <w:jc w:val="center"/>
              <w:rPr>
                <w:rFonts w:hint="default" w:ascii="微软雅黑" w:hAnsi="微软雅黑" w:eastAsia="微软雅黑" w:cs="微软雅黑"/>
                <w:i/>
                <w:iCs/>
                <w:color w:val="000000"/>
                <w:sz w:val="16"/>
                <w:szCs w:val="16"/>
                <w:u w:val="none"/>
              </w:rPr>
            </w:pPr>
          </w:p>
        </w:tc>
      </w:tr>
      <w:tr w14:paraId="7F952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4955F">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A8E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2D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3B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解决社会就业人数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C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E3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4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AF47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7A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84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26E4">
            <w:pPr>
              <w:jc w:val="center"/>
              <w:rPr>
                <w:rFonts w:hint="default" w:ascii="微软雅黑" w:hAnsi="微软雅黑" w:eastAsia="微软雅黑" w:cs="微软雅黑"/>
                <w:i/>
                <w:iCs/>
                <w:color w:val="000000"/>
                <w:sz w:val="16"/>
                <w:szCs w:val="16"/>
                <w:u w:val="none"/>
              </w:rPr>
            </w:pPr>
          </w:p>
        </w:tc>
      </w:tr>
      <w:tr w14:paraId="0AA71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39561">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9B9F7">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4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65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就业岗位稳定性</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A9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E3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91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13DF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74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F6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EE25A">
            <w:pPr>
              <w:jc w:val="center"/>
              <w:rPr>
                <w:rFonts w:hint="default" w:ascii="微软雅黑" w:hAnsi="微软雅黑" w:eastAsia="微软雅黑" w:cs="微软雅黑"/>
                <w:i/>
                <w:iCs/>
                <w:color w:val="000000"/>
                <w:sz w:val="16"/>
                <w:szCs w:val="16"/>
                <w:u w:val="none"/>
              </w:rPr>
            </w:pPr>
          </w:p>
        </w:tc>
      </w:tr>
      <w:tr w14:paraId="534C8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A1C6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E9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1A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83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聘用人员满意度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F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D8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4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6F6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2E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24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1CAA8">
            <w:pPr>
              <w:jc w:val="center"/>
              <w:rPr>
                <w:rFonts w:hint="default" w:ascii="微软雅黑" w:hAnsi="微软雅黑" w:eastAsia="微软雅黑" w:cs="微软雅黑"/>
                <w:i/>
                <w:iCs/>
                <w:color w:val="000000"/>
                <w:sz w:val="16"/>
                <w:szCs w:val="16"/>
                <w:u w:val="none"/>
              </w:rPr>
            </w:pPr>
          </w:p>
        </w:tc>
      </w:tr>
      <w:tr w14:paraId="45BB7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4E48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F9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74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C6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临时工工资总成本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FC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B1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D6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9990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3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61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F96B4">
            <w:pPr>
              <w:jc w:val="center"/>
              <w:rPr>
                <w:rFonts w:hint="default" w:ascii="微软雅黑" w:hAnsi="微软雅黑" w:eastAsia="微软雅黑" w:cs="微软雅黑"/>
                <w:i/>
                <w:iCs/>
                <w:color w:val="000000"/>
                <w:sz w:val="16"/>
                <w:szCs w:val="16"/>
                <w:u w:val="none"/>
              </w:rPr>
            </w:pPr>
          </w:p>
        </w:tc>
      </w:tr>
      <w:tr w14:paraId="7C79A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993B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6E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389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1AFD1">
            <w:pPr>
              <w:rPr>
                <w:rFonts w:hint="eastAsia" w:ascii="宋体" w:hAnsi="宋体" w:eastAsia="宋体" w:cs="宋体"/>
                <w:i w:val="0"/>
                <w:iCs w:val="0"/>
                <w:color w:val="000000"/>
                <w:sz w:val="18"/>
                <w:szCs w:val="18"/>
                <w:u w:val="none"/>
              </w:rPr>
            </w:pPr>
          </w:p>
        </w:tc>
      </w:tr>
      <w:tr w14:paraId="0A274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36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FE2DC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2025年总体聘用人员7人，且按时发放工资和五险一金，解决了一批青年的就业问题，圆满完成项目目标。</w:t>
            </w:r>
          </w:p>
        </w:tc>
      </w:tr>
      <w:tr w14:paraId="740D1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C4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7400F9">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聘用人员的岗位稳定性还不足。</w:t>
            </w:r>
          </w:p>
        </w:tc>
      </w:tr>
      <w:tr w14:paraId="5E404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A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E0E721">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做好员工招聘工作，做好前期人员筛选和培训工作，保障人员的稳定性</w:t>
            </w:r>
          </w:p>
        </w:tc>
      </w:tr>
      <w:tr w14:paraId="0F008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DAF38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项目负责人：唐倩</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D0850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财务负责人：袁辉</w:t>
            </w:r>
          </w:p>
        </w:tc>
      </w:tr>
      <w:tr w14:paraId="635A6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2B68E1B5">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1AEF50BE">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52FA9D19">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57456F3A">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20B8A668">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20FCDFFB">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1BC01F37">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01215443">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544DC25A">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78514FCF">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0D1B4315">
            <w:pPr>
              <w:rPr>
                <w:rFonts w:hint="eastAsia" w:ascii="宋体" w:hAnsi="宋体" w:eastAsia="宋体" w:cs="宋体"/>
                <w:i w:val="0"/>
                <w:iCs w:val="0"/>
                <w:color w:val="000000"/>
                <w:sz w:val="18"/>
                <w:szCs w:val="18"/>
                <w:u w:val="none"/>
              </w:rPr>
            </w:pPr>
          </w:p>
        </w:tc>
      </w:tr>
      <w:tr w14:paraId="3D77C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CFF13B">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7898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333E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843A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51320022T000000349525-库房维修</w:t>
            </w:r>
          </w:p>
        </w:tc>
      </w:tr>
      <w:tr w14:paraId="65F22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80D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3CA7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190BA15A">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F3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州新华书店</w:t>
            </w:r>
          </w:p>
        </w:tc>
      </w:tr>
      <w:tr w14:paraId="3F856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7FF7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7C46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3F4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C4A3C5">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2C0CC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66B9E">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475BC">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BF92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通过都江堰库房维修，提升图书中转库房的安全性和可靠性。</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2B01A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按期完成2025年中转库房维修及电路改造项目，拆除并安装彩钢墙面板88㎡（厚0.5mm）、安装铁栏杆90米（高1.1m矩形铁管）、做混泥土挡水线12米（宽20cm×高10cm）、电路更新改造100米、安装吊灯8盏（200W工矿吊灯）</w:t>
            </w:r>
          </w:p>
        </w:tc>
      </w:tr>
      <w:tr w14:paraId="3C228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44D00">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8B6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170B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经项目建设工作领导小组对三家投标公司资质、项目建设要求、报价等内容进行综合评审，确定四川省仟森呈焱建筑劳务有限公司以2.55万元价格中标，于2025年6月25日全部竣工。</w:t>
            </w:r>
          </w:p>
        </w:tc>
      </w:tr>
      <w:tr w14:paraId="0153D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7D1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A3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7A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34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B49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E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14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B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5A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45B5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58D1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71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F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63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2.55</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EBB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1C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AC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77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362CD">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0963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9168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0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B2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A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2.55</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C78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8F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E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6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6F18B">
            <w:pPr>
              <w:rPr>
                <w:rFonts w:hint="default" w:ascii="黑体" w:hAnsi="黑体" w:eastAsia="黑体" w:cs="黑体"/>
                <w:i/>
                <w:iCs/>
                <w:color w:val="000000"/>
                <w:sz w:val="18"/>
                <w:szCs w:val="18"/>
                <w:u w:val="none"/>
              </w:rPr>
            </w:pPr>
          </w:p>
        </w:tc>
      </w:tr>
      <w:tr w14:paraId="2205D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CEBEE">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2C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7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4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C2D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C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E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C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B6F99">
            <w:pPr>
              <w:rPr>
                <w:rFonts w:hint="default" w:ascii="黑体" w:hAnsi="黑体" w:eastAsia="黑体" w:cs="黑体"/>
                <w:i/>
                <w:iCs/>
                <w:color w:val="000000"/>
                <w:sz w:val="18"/>
                <w:szCs w:val="18"/>
                <w:u w:val="none"/>
              </w:rPr>
            </w:pPr>
          </w:p>
        </w:tc>
      </w:tr>
      <w:tr w14:paraId="214A5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EFAC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FC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26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BC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C2F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9D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29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A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AB6E4">
            <w:pPr>
              <w:rPr>
                <w:rFonts w:hint="default" w:ascii="黑体" w:hAnsi="黑体" w:eastAsia="黑体" w:cs="黑体"/>
                <w:i/>
                <w:iCs/>
                <w:color w:val="000000"/>
                <w:sz w:val="18"/>
                <w:szCs w:val="18"/>
                <w:u w:val="none"/>
              </w:rPr>
            </w:pPr>
          </w:p>
        </w:tc>
      </w:tr>
      <w:tr w14:paraId="61CD9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C4A4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71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3D59">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44A6">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BBBBB8">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B739">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2F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FD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DB662">
            <w:pPr>
              <w:rPr>
                <w:rFonts w:hint="default" w:ascii="黑体" w:hAnsi="黑体" w:eastAsia="黑体" w:cs="黑体"/>
                <w:i/>
                <w:iCs/>
                <w:color w:val="000000"/>
                <w:sz w:val="18"/>
                <w:szCs w:val="18"/>
                <w:u w:val="none"/>
              </w:rPr>
            </w:pPr>
          </w:p>
        </w:tc>
      </w:tr>
      <w:tr w14:paraId="4376B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3B6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4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4D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1A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B7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45F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5C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64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BF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C8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95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6319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1CC8C">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3B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8A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C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维修板块数量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EA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6F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3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7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99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93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0CEA5">
            <w:pPr>
              <w:jc w:val="center"/>
              <w:rPr>
                <w:rFonts w:hint="default" w:ascii="微软雅黑" w:hAnsi="微软雅黑" w:eastAsia="微软雅黑" w:cs="微软雅黑"/>
                <w:i/>
                <w:iCs/>
                <w:color w:val="000000"/>
                <w:sz w:val="16"/>
                <w:szCs w:val="16"/>
                <w:u w:val="none"/>
              </w:rPr>
            </w:pPr>
          </w:p>
        </w:tc>
      </w:tr>
      <w:tr w14:paraId="1BAE2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1DFE6">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081EF">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A3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E2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库房安全率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6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B5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10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54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C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6F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52C0">
            <w:pPr>
              <w:jc w:val="center"/>
              <w:rPr>
                <w:rFonts w:hint="default" w:ascii="微软雅黑" w:hAnsi="微软雅黑" w:eastAsia="微软雅黑" w:cs="微软雅黑"/>
                <w:i/>
                <w:iCs/>
                <w:color w:val="000000"/>
                <w:sz w:val="16"/>
                <w:szCs w:val="16"/>
                <w:u w:val="none"/>
              </w:rPr>
            </w:pPr>
          </w:p>
        </w:tc>
      </w:tr>
      <w:tr w14:paraId="47232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842A5">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6B5DE">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6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1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56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6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2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3B9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4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AC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275F">
            <w:pPr>
              <w:jc w:val="center"/>
              <w:rPr>
                <w:rFonts w:hint="default" w:ascii="微软雅黑" w:hAnsi="微软雅黑" w:eastAsia="微软雅黑" w:cs="微软雅黑"/>
                <w:i/>
                <w:iCs/>
                <w:color w:val="000000"/>
                <w:sz w:val="16"/>
                <w:szCs w:val="16"/>
                <w:u w:val="none"/>
              </w:rPr>
            </w:pPr>
          </w:p>
        </w:tc>
      </w:tr>
      <w:tr w14:paraId="2A47D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CCA62">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E4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4C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8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提高库房安全性</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E4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D1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安全</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2E6EC">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7C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安全</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3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5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B784">
            <w:pPr>
              <w:jc w:val="center"/>
              <w:rPr>
                <w:rFonts w:hint="default" w:ascii="微软雅黑" w:hAnsi="微软雅黑" w:eastAsia="微软雅黑" w:cs="微软雅黑"/>
                <w:i/>
                <w:iCs/>
                <w:color w:val="000000"/>
                <w:sz w:val="16"/>
                <w:szCs w:val="16"/>
                <w:u w:val="none"/>
              </w:rPr>
            </w:pPr>
          </w:p>
        </w:tc>
      </w:tr>
      <w:tr w14:paraId="5D923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F858D">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0EE95">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70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24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库房安全性可持续性</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27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42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3660D">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75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6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EF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90BE">
            <w:pPr>
              <w:jc w:val="center"/>
              <w:rPr>
                <w:rFonts w:hint="default" w:ascii="微软雅黑" w:hAnsi="微软雅黑" w:eastAsia="微软雅黑" w:cs="微软雅黑"/>
                <w:i/>
                <w:iCs/>
                <w:color w:val="000000"/>
                <w:sz w:val="16"/>
                <w:szCs w:val="16"/>
                <w:u w:val="none"/>
              </w:rPr>
            </w:pPr>
          </w:p>
        </w:tc>
      </w:tr>
      <w:tr w14:paraId="27E69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7BB8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A3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EF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99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库房使用人满意度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96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47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D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9F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40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A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3669">
            <w:pPr>
              <w:jc w:val="center"/>
              <w:rPr>
                <w:rFonts w:hint="default" w:ascii="微软雅黑" w:hAnsi="微软雅黑" w:eastAsia="微软雅黑" w:cs="微软雅黑"/>
                <w:i/>
                <w:iCs/>
                <w:color w:val="000000"/>
                <w:sz w:val="16"/>
                <w:szCs w:val="16"/>
                <w:u w:val="none"/>
              </w:rPr>
            </w:pPr>
          </w:p>
        </w:tc>
      </w:tr>
      <w:tr w14:paraId="6EB4B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DD05C">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A5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4A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C1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库房维修成本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3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EF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6A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1D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8D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37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E4041">
            <w:pPr>
              <w:jc w:val="center"/>
              <w:rPr>
                <w:rFonts w:hint="default" w:ascii="微软雅黑" w:hAnsi="微软雅黑" w:eastAsia="微软雅黑" w:cs="微软雅黑"/>
                <w:i/>
                <w:iCs/>
                <w:color w:val="000000"/>
                <w:sz w:val="16"/>
                <w:szCs w:val="16"/>
                <w:u w:val="none"/>
              </w:rPr>
            </w:pPr>
          </w:p>
        </w:tc>
      </w:tr>
      <w:tr w14:paraId="2B625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6AF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1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589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D5D49">
            <w:pPr>
              <w:rPr>
                <w:rFonts w:hint="eastAsia" w:ascii="宋体" w:hAnsi="宋体" w:eastAsia="宋体" w:cs="宋体"/>
                <w:i w:val="0"/>
                <w:iCs w:val="0"/>
                <w:color w:val="000000"/>
                <w:sz w:val="18"/>
                <w:szCs w:val="18"/>
                <w:u w:val="none"/>
              </w:rPr>
            </w:pPr>
          </w:p>
        </w:tc>
      </w:tr>
      <w:tr w14:paraId="5DD31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2D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7B7C9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 xml:space="preserve"> 对中转库房维修及电路改造后，有利于进一步改善库房环境，为方便教材教辅转运提供良好的安全保障。为新时代新华书店业务发展提供了坚实的保障，为全州中小学教材和一般图书转运提供更优质的服务。</w:t>
            </w:r>
          </w:p>
        </w:tc>
      </w:tr>
      <w:tr w14:paraId="331C1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0A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BC1DC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3B67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AD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9CA6D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1F5F3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48B9A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项目负责人：宋明安</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C9BCB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财务负责人：袁辉</w:t>
            </w:r>
          </w:p>
        </w:tc>
      </w:tr>
      <w:tr w14:paraId="1A44E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2264698A">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625688A7">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300B767D">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53AD8528">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7BDDAB89">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0013CDF2">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101EBCC0">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5026C995">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3CCF5B03">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22CE189F">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3554AC3F">
            <w:pPr>
              <w:rPr>
                <w:rFonts w:hint="eastAsia" w:ascii="宋体" w:hAnsi="宋体" w:eastAsia="宋体" w:cs="宋体"/>
                <w:i w:val="0"/>
                <w:iCs w:val="0"/>
                <w:color w:val="000000"/>
                <w:sz w:val="18"/>
                <w:szCs w:val="18"/>
                <w:u w:val="none"/>
              </w:rPr>
            </w:pPr>
          </w:p>
        </w:tc>
      </w:tr>
      <w:tr w14:paraId="26CB7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B8F77E8">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71BDF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DFC6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8D7F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51320022T000000358957-运行经费</w:t>
            </w:r>
          </w:p>
        </w:tc>
      </w:tr>
      <w:tr w14:paraId="469D3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EDAC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B16D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38AA8FB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DE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州新华书店</w:t>
            </w:r>
          </w:p>
        </w:tc>
      </w:tr>
      <w:tr w14:paraId="58230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8175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C66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903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B8F550">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59C18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DF2B5">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0D97C">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5377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弥补日常公用经费。通过保障日常公用经费，完成经费保障，提升书城运营效率，为社会提供良好的文化阵地。</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61EB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保障了日常运转，提升了书城运营效率。</w:t>
            </w:r>
          </w:p>
        </w:tc>
      </w:tr>
      <w:tr w14:paraId="6706C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06411">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B1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C10F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保障弥补了日常运转，提升了书城运营效率。</w:t>
            </w:r>
          </w:p>
        </w:tc>
      </w:tr>
      <w:tr w14:paraId="09FEF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8C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02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61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7C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48B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5F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F4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E7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7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9D8E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AF8C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7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4A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31.76</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C2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22.46</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F68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22.46</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3B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04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7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26E35">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0DFC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03AE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7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8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31.76</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9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22.46</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4F8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22.46</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C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9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3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625C8">
            <w:pPr>
              <w:rPr>
                <w:rFonts w:hint="default" w:ascii="黑体" w:hAnsi="黑体" w:eastAsia="黑体" w:cs="黑体"/>
                <w:i/>
                <w:iCs/>
                <w:color w:val="000000"/>
                <w:sz w:val="18"/>
                <w:szCs w:val="18"/>
                <w:u w:val="none"/>
              </w:rPr>
            </w:pPr>
          </w:p>
        </w:tc>
      </w:tr>
      <w:tr w14:paraId="0732B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7E93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65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B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F4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9FA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AA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7D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FC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6354A">
            <w:pPr>
              <w:rPr>
                <w:rFonts w:hint="default" w:ascii="黑体" w:hAnsi="黑体" w:eastAsia="黑体" w:cs="黑体"/>
                <w:i/>
                <w:iCs/>
                <w:color w:val="000000"/>
                <w:sz w:val="18"/>
                <w:szCs w:val="18"/>
                <w:u w:val="none"/>
              </w:rPr>
            </w:pPr>
          </w:p>
        </w:tc>
      </w:tr>
      <w:tr w14:paraId="5AF60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1E8C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A0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6F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D9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74B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86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2C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1E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DA548">
            <w:pPr>
              <w:rPr>
                <w:rFonts w:hint="default" w:ascii="黑体" w:hAnsi="黑体" w:eastAsia="黑体" w:cs="黑体"/>
                <w:i/>
                <w:iCs/>
                <w:color w:val="000000"/>
                <w:sz w:val="18"/>
                <w:szCs w:val="18"/>
                <w:u w:val="none"/>
              </w:rPr>
            </w:pPr>
          </w:p>
        </w:tc>
      </w:tr>
      <w:tr w14:paraId="76A89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7B63E">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62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8AF6">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59054">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7EF9D5">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5FA8">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4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9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F3495">
            <w:pPr>
              <w:rPr>
                <w:rFonts w:hint="default" w:ascii="黑体" w:hAnsi="黑体" w:eastAsia="黑体" w:cs="黑体"/>
                <w:i/>
                <w:iCs/>
                <w:color w:val="000000"/>
                <w:sz w:val="18"/>
                <w:szCs w:val="18"/>
                <w:u w:val="none"/>
              </w:rPr>
            </w:pPr>
          </w:p>
        </w:tc>
      </w:tr>
      <w:tr w14:paraId="3E6C6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388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2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85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4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6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25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E9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0C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65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E6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E4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8FD4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C00A6">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1F5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E1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62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细化科目数量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F2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06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D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6CBD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44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7E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1219E">
            <w:pPr>
              <w:jc w:val="center"/>
              <w:rPr>
                <w:rFonts w:hint="default" w:ascii="微软雅黑" w:hAnsi="微软雅黑" w:eastAsia="微软雅黑" w:cs="微软雅黑"/>
                <w:i/>
                <w:iCs/>
                <w:color w:val="000000"/>
                <w:sz w:val="16"/>
                <w:szCs w:val="16"/>
                <w:u w:val="none"/>
              </w:rPr>
            </w:pPr>
          </w:p>
        </w:tc>
      </w:tr>
      <w:tr w14:paraId="41BDD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1A55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0DD0F">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F2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D3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项目完成质量达标率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10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63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C6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4F41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F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9F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8E3E">
            <w:pPr>
              <w:jc w:val="center"/>
              <w:rPr>
                <w:rFonts w:hint="default" w:ascii="微软雅黑" w:hAnsi="微软雅黑" w:eastAsia="微软雅黑" w:cs="微软雅黑"/>
                <w:i/>
                <w:iCs/>
                <w:color w:val="000000"/>
                <w:sz w:val="16"/>
                <w:szCs w:val="16"/>
                <w:u w:val="none"/>
              </w:rPr>
            </w:pPr>
          </w:p>
        </w:tc>
      </w:tr>
      <w:tr w14:paraId="49126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35144">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486EC">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33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38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项目按时完成率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35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0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C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1B25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8A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7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B5A00">
            <w:pPr>
              <w:jc w:val="center"/>
              <w:rPr>
                <w:rFonts w:hint="default" w:ascii="微软雅黑" w:hAnsi="微软雅黑" w:eastAsia="微软雅黑" w:cs="微软雅黑"/>
                <w:i/>
                <w:iCs/>
                <w:color w:val="000000"/>
                <w:sz w:val="16"/>
                <w:szCs w:val="16"/>
                <w:u w:val="none"/>
              </w:rPr>
            </w:pPr>
          </w:p>
        </w:tc>
      </w:tr>
      <w:tr w14:paraId="18CD3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27703">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25B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7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0F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书城图书收入提升，阅读场地更舒适</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F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42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效果显著</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9CD4">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01895">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效果显著</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EC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02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6A65C">
            <w:pPr>
              <w:jc w:val="center"/>
              <w:rPr>
                <w:rFonts w:hint="default" w:ascii="微软雅黑" w:hAnsi="微软雅黑" w:eastAsia="微软雅黑" w:cs="微软雅黑"/>
                <w:i/>
                <w:iCs/>
                <w:color w:val="000000"/>
                <w:sz w:val="16"/>
                <w:szCs w:val="16"/>
                <w:u w:val="none"/>
              </w:rPr>
            </w:pPr>
          </w:p>
        </w:tc>
      </w:tr>
      <w:tr w14:paraId="3349C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47B2B">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5FF45">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9F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4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宣传思想文化阵地效能</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08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82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619DE">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7741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好</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19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42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9D23">
            <w:pPr>
              <w:jc w:val="center"/>
              <w:rPr>
                <w:rFonts w:hint="default" w:ascii="微软雅黑" w:hAnsi="微软雅黑" w:eastAsia="微软雅黑" w:cs="微软雅黑"/>
                <w:i/>
                <w:iCs/>
                <w:color w:val="000000"/>
                <w:sz w:val="16"/>
                <w:szCs w:val="16"/>
                <w:u w:val="none"/>
              </w:rPr>
            </w:pPr>
          </w:p>
        </w:tc>
      </w:tr>
      <w:tr w14:paraId="257DB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34D3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84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8A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49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资金使用人员满意度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35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FD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16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FD9F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E5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48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CC62F">
            <w:pPr>
              <w:jc w:val="center"/>
              <w:rPr>
                <w:rFonts w:hint="default" w:ascii="微软雅黑" w:hAnsi="微软雅黑" w:eastAsia="微软雅黑" w:cs="微软雅黑"/>
                <w:i/>
                <w:iCs/>
                <w:color w:val="000000"/>
                <w:sz w:val="16"/>
                <w:szCs w:val="16"/>
                <w:u w:val="none"/>
              </w:rPr>
            </w:pPr>
          </w:p>
        </w:tc>
      </w:tr>
      <w:tr w14:paraId="396E4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14F4C">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67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C3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6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预算控制率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48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12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94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8627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1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81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4E0D3">
            <w:pPr>
              <w:jc w:val="center"/>
              <w:rPr>
                <w:rFonts w:hint="default" w:ascii="微软雅黑" w:hAnsi="微软雅黑" w:eastAsia="微软雅黑" w:cs="微软雅黑"/>
                <w:i/>
                <w:iCs/>
                <w:color w:val="000000"/>
                <w:sz w:val="16"/>
                <w:szCs w:val="16"/>
                <w:u w:val="none"/>
              </w:rPr>
            </w:pPr>
          </w:p>
        </w:tc>
      </w:tr>
      <w:tr w14:paraId="450DC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25C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DA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E29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7C5A">
            <w:pPr>
              <w:rPr>
                <w:rFonts w:hint="eastAsia" w:ascii="宋体" w:hAnsi="宋体" w:eastAsia="宋体" w:cs="宋体"/>
                <w:i w:val="0"/>
                <w:iCs w:val="0"/>
                <w:color w:val="000000"/>
                <w:sz w:val="18"/>
                <w:szCs w:val="18"/>
                <w:u w:val="none"/>
              </w:rPr>
            </w:pPr>
          </w:p>
        </w:tc>
      </w:tr>
      <w:tr w14:paraId="3C15D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8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02E9D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该项目自评100分，弥补完成了25年日常公用经费的使用。</w:t>
            </w:r>
          </w:p>
        </w:tc>
      </w:tr>
      <w:tr w14:paraId="20297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B6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57776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515EC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1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14E1F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2BB0D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F605DA">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项目负责人：袁辉</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B72BF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财务负责人：袁辉</w:t>
            </w:r>
          </w:p>
        </w:tc>
      </w:tr>
      <w:tr w14:paraId="516AD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3ACE16F0">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189BE5EB">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5E518893">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512FAE28">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59D8E2AA">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4AB2B8B4">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2C79F77D">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6C5CE041">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46CCF049">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270C24AC">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3458D2F5">
            <w:pPr>
              <w:rPr>
                <w:rFonts w:hint="eastAsia" w:ascii="宋体" w:hAnsi="宋体" w:eastAsia="宋体" w:cs="宋体"/>
                <w:i w:val="0"/>
                <w:iCs w:val="0"/>
                <w:color w:val="000000"/>
                <w:sz w:val="18"/>
                <w:szCs w:val="18"/>
                <w:u w:val="none"/>
              </w:rPr>
            </w:pPr>
          </w:p>
        </w:tc>
      </w:tr>
      <w:tr w14:paraId="661BE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0021AB1D">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0552BF0F">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13ACA4EC">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1A6286C8">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15974F2B">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0F478120">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098E7914">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51E5C04D">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3D3EB073">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280A0D0B">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386BD6F7">
            <w:pPr>
              <w:rPr>
                <w:rFonts w:hint="eastAsia" w:ascii="宋体" w:hAnsi="宋体" w:eastAsia="宋体" w:cs="宋体"/>
                <w:i w:val="0"/>
                <w:iCs w:val="0"/>
                <w:color w:val="000000"/>
                <w:sz w:val="18"/>
                <w:szCs w:val="18"/>
                <w:u w:val="none"/>
              </w:rPr>
            </w:pPr>
          </w:p>
        </w:tc>
      </w:tr>
      <w:tr w14:paraId="6A011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ADA67F0">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75CF1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74FF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9023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51320023T000007984102-图书教材转运设备购置</w:t>
            </w:r>
          </w:p>
        </w:tc>
      </w:tr>
      <w:tr w14:paraId="05BFC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426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B69A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37B8D15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599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州新华书店</w:t>
            </w:r>
          </w:p>
        </w:tc>
      </w:tr>
      <w:tr w14:paraId="317B7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DC4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F982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DA5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7E13A6">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490AF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B5BA5">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6C370">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24D6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购置叉车和托盘，提高图书教材转运效率，保障教材发放及时性。</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69704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为保证教材教辅发行和中转运输高峰季节叉车使用不受影响，于2025年7月采购1台手（电）动托盘搬运车（即手（电）动液压叉车）。</w:t>
            </w:r>
          </w:p>
        </w:tc>
      </w:tr>
      <w:tr w14:paraId="1A08D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21A0B">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31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A284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采购工作领导小组到成都市金牛区万贯机电城多家公司现场询价，经综合评审，确定了青白江兴力鑫君邦商贸部以5280元的价格为成交供应商</w:t>
            </w:r>
          </w:p>
        </w:tc>
      </w:tr>
      <w:tr w14:paraId="1F51B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764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3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01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EF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992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8A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C5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D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F7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BB3E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7282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4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86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C5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0.53</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416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0.53</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21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42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B0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1DEF22">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03F7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A1D3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5B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EB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1B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0.53</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8B7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0.53</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4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08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F2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237BF">
            <w:pPr>
              <w:rPr>
                <w:rFonts w:hint="default" w:ascii="黑体" w:hAnsi="黑体" w:eastAsia="黑体" w:cs="黑体"/>
                <w:i/>
                <w:iCs/>
                <w:color w:val="000000"/>
                <w:sz w:val="18"/>
                <w:szCs w:val="18"/>
                <w:u w:val="none"/>
              </w:rPr>
            </w:pPr>
          </w:p>
        </w:tc>
      </w:tr>
      <w:tr w14:paraId="21160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854B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D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D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50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D90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4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77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9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4B2AF">
            <w:pPr>
              <w:rPr>
                <w:rFonts w:hint="default" w:ascii="黑体" w:hAnsi="黑体" w:eastAsia="黑体" w:cs="黑体"/>
                <w:i/>
                <w:iCs/>
                <w:color w:val="000000"/>
                <w:sz w:val="18"/>
                <w:szCs w:val="18"/>
                <w:u w:val="none"/>
              </w:rPr>
            </w:pPr>
          </w:p>
        </w:tc>
      </w:tr>
      <w:tr w14:paraId="70449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0A42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E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E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7B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829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7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C1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6D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CE5F5">
            <w:pPr>
              <w:rPr>
                <w:rFonts w:hint="default" w:ascii="黑体" w:hAnsi="黑体" w:eastAsia="黑体" w:cs="黑体"/>
                <w:i/>
                <w:iCs/>
                <w:color w:val="000000"/>
                <w:sz w:val="18"/>
                <w:szCs w:val="18"/>
                <w:u w:val="none"/>
              </w:rPr>
            </w:pPr>
          </w:p>
        </w:tc>
      </w:tr>
      <w:tr w14:paraId="3D5BD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6C14E">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E1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81879">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5E71">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3AF0CB">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56649">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A3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CD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30329">
            <w:pPr>
              <w:rPr>
                <w:rFonts w:hint="default" w:ascii="黑体" w:hAnsi="黑体" w:eastAsia="黑体" w:cs="黑体"/>
                <w:i/>
                <w:iCs/>
                <w:color w:val="000000"/>
                <w:sz w:val="18"/>
                <w:szCs w:val="18"/>
                <w:u w:val="none"/>
              </w:rPr>
            </w:pPr>
          </w:p>
        </w:tc>
      </w:tr>
      <w:tr w14:paraId="6C0F0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1D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11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6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CB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89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A3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38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0A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11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A2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7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6941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B1416">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AAC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A5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1F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购置叉车和托盘数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7B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C3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A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38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C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2A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30D3">
            <w:pPr>
              <w:jc w:val="center"/>
              <w:rPr>
                <w:rFonts w:hint="default" w:ascii="微软雅黑" w:hAnsi="微软雅黑" w:eastAsia="微软雅黑" w:cs="微软雅黑"/>
                <w:i/>
                <w:iCs/>
                <w:color w:val="000000"/>
                <w:sz w:val="16"/>
                <w:szCs w:val="16"/>
                <w:u w:val="none"/>
              </w:rPr>
            </w:pPr>
          </w:p>
        </w:tc>
      </w:tr>
      <w:tr w14:paraId="6481A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9A033">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73C47">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50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25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设备故障率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7F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BC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6F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7F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4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8F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BB79">
            <w:pPr>
              <w:jc w:val="center"/>
              <w:rPr>
                <w:rFonts w:hint="default" w:ascii="微软雅黑" w:hAnsi="微软雅黑" w:eastAsia="微软雅黑" w:cs="微软雅黑"/>
                <w:i/>
                <w:iCs/>
                <w:color w:val="000000"/>
                <w:sz w:val="16"/>
                <w:szCs w:val="16"/>
                <w:u w:val="none"/>
              </w:rPr>
            </w:pPr>
          </w:p>
        </w:tc>
      </w:tr>
      <w:tr w14:paraId="2FA4A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D6CEF">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E8EF0">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42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4E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资产购买完成及时率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B1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3B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0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5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0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DB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0579">
            <w:pPr>
              <w:jc w:val="center"/>
              <w:rPr>
                <w:rFonts w:hint="default" w:ascii="微软雅黑" w:hAnsi="微软雅黑" w:eastAsia="微软雅黑" w:cs="微软雅黑"/>
                <w:i/>
                <w:iCs/>
                <w:color w:val="000000"/>
                <w:sz w:val="16"/>
                <w:szCs w:val="16"/>
                <w:u w:val="none"/>
              </w:rPr>
            </w:pPr>
          </w:p>
        </w:tc>
      </w:tr>
      <w:tr w14:paraId="0F8EC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19A1C">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3C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10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F7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提高图书教材转运效率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6B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A6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效果显著</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5D19">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F5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效果显著</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C9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C1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E608">
            <w:pPr>
              <w:jc w:val="center"/>
              <w:rPr>
                <w:rFonts w:hint="default" w:ascii="微软雅黑" w:hAnsi="微软雅黑" w:eastAsia="微软雅黑" w:cs="微软雅黑"/>
                <w:i/>
                <w:iCs/>
                <w:color w:val="000000"/>
                <w:sz w:val="16"/>
                <w:szCs w:val="16"/>
                <w:u w:val="none"/>
              </w:rPr>
            </w:pPr>
          </w:p>
        </w:tc>
      </w:tr>
      <w:tr w14:paraId="3E552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5C15D">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AB11B">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AD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0F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设备使用年限</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C0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8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11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0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1C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22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1FB8">
            <w:pPr>
              <w:jc w:val="center"/>
              <w:rPr>
                <w:rFonts w:hint="default" w:ascii="微软雅黑" w:hAnsi="微软雅黑" w:eastAsia="微软雅黑" w:cs="微软雅黑"/>
                <w:i/>
                <w:iCs/>
                <w:color w:val="000000"/>
                <w:sz w:val="16"/>
                <w:szCs w:val="16"/>
                <w:u w:val="none"/>
              </w:rPr>
            </w:pPr>
          </w:p>
        </w:tc>
      </w:tr>
      <w:tr w14:paraId="3EA58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82F9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03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C8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13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资产使用者满意度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EC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4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6D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7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4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5C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04F0">
            <w:pPr>
              <w:jc w:val="center"/>
              <w:rPr>
                <w:rFonts w:hint="default" w:ascii="微软雅黑" w:hAnsi="微软雅黑" w:eastAsia="微软雅黑" w:cs="微软雅黑"/>
                <w:i/>
                <w:iCs/>
                <w:color w:val="000000"/>
                <w:sz w:val="16"/>
                <w:szCs w:val="16"/>
                <w:u w:val="none"/>
              </w:rPr>
            </w:pPr>
          </w:p>
        </w:tc>
      </w:tr>
      <w:tr w14:paraId="0B877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3F89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18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38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04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34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4A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FC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9BA0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 xml:space="preserve">0.53 </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C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0D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9633">
            <w:pPr>
              <w:jc w:val="center"/>
              <w:rPr>
                <w:rFonts w:hint="default" w:ascii="微软雅黑" w:hAnsi="微软雅黑" w:eastAsia="微软雅黑" w:cs="微软雅黑"/>
                <w:i/>
                <w:iCs/>
                <w:color w:val="000000"/>
                <w:sz w:val="16"/>
                <w:szCs w:val="16"/>
                <w:u w:val="none"/>
              </w:rPr>
            </w:pPr>
          </w:p>
        </w:tc>
      </w:tr>
      <w:tr w14:paraId="67A42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097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3FD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10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F2C73">
            <w:pPr>
              <w:rPr>
                <w:rFonts w:hint="eastAsia" w:ascii="宋体" w:hAnsi="宋体" w:eastAsia="宋体" w:cs="宋体"/>
                <w:i w:val="0"/>
                <w:iCs w:val="0"/>
                <w:color w:val="000000"/>
                <w:sz w:val="18"/>
                <w:szCs w:val="18"/>
                <w:u w:val="none"/>
              </w:rPr>
            </w:pPr>
          </w:p>
        </w:tc>
      </w:tr>
      <w:tr w14:paraId="3FADA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73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B26CA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 xml:space="preserve"> 教材转运设备（托盘搬运车即手、电动液压叉车）的投入使用有利于教材转运工作更便捷、更高效，将为新时代新华书店业务发展提供坚实的保障，为全州中小学教材和一般图书转运提供更加优质的服务。</w:t>
            </w:r>
          </w:p>
        </w:tc>
      </w:tr>
      <w:tr w14:paraId="2B829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5E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B64F2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51ABE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20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67AA6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09D2D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5707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项目负责人：宋明安</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7962D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财务负责人：袁辉</w:t>
            </w:r>
          </w:p>
        </w:tc>
      </w:tr>
      <w:tr w14:paraId="64315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0F06FFFA">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65270F60">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6E0F1E5D">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462035BB">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2AA0CBDC">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3FC6C6D0">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041881E9">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43D90434">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3649EA95">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7A2180A5">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317EBA8B">
            <w:pPr>
              <w:rPr>
                <w:rFonts w:hint="eastAsia" w:ascii="宋体" w:hAnsi="宋体" w:eastAsia="宋体" w:cs="宋体"/>
                <w:i w:val="0"/>
                <w:iCs w:val="0"/>
                <w:color w:val="000000"/>
                <w:sz w:val="18"/>
                <w:szCs w:val="18"/>
                <w:u w:val="none"/>
              </w:rPr>
            </w:pPr>
          </w:p>
        </w:tc>
      </w:tr>
      <w:tr w14:paraId="1CE6C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7686E34">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BF79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F38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4927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51320024T000010481191-图书经营部阅读活动</w:t>
            </w:r>
          </w:p>
        </w:tc>
      </w:tr>
      <w:tr w14:paraId="06A23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25D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7122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5317935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FCB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州新华书店</w:t>
            </w:r>
          </w:p>
        </w:tc>
      </w:tr>
      <w:tr w14:paraId="740D8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1F7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94F9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A4C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5E64A4">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7687E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351ED">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5211E">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7698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在开展2024年春秋两季教辅图书展示展销、4.23世界阅读日、六一、天府书展等阅读活动中的广告制作、宣传画、水牌等，以及布置店堂所需物品，通过开展阅读活动，发挥党和宣传阵地作用，提升全民阅读水平。</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BF7A7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先后开展了6次形式多样的惠民促销活动，充分发挥新华书店阅读服务主力军作用，营造了良好文化氛围，助推了“书香阿坝·全民阅读”建设。</w:t>
            </w:r>
          </w:p>
        </w:tc>
      </w:tr>
      <w:tr w14:paraId="61793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75192">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F6D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6AB12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月20日至3月2日，开展了主题为“春日学习正当时，正版教辅助成长”的惠民展示展销活动，4.23期间，开展了以“书香阿坝，全民悦读”为主题的出版物惠民展示展销、“书香陪伴，图书漂流”盲盒换书活动及送（售）书下乡等系列活动，5月23日至6月2日，开展了“书香六一，与你童行”的六一活动，以图书展销、趣味互动、传统文化体验为形式，8月27日至9月3日，开展了“乘风破浪 追逐梦想，迎接新学期”惠民展示展销活动，10月17日至20日，开展了“爱阅读﹒会生活”2025天府书展系列活动。</w:t>
            </w:r>
          </w:p>
        </w:tc>
      </w:tr>
      <w:tr w14:paraId="5DE2C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B21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76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75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3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070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AC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BF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B6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AA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11A3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E04C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15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4E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FB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0.53</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8A1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0.53</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3C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7C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17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C04CD0">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F6E2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C5AC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B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26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04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0.53</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14A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0.53</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71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8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76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5858F">
            <w:pPr>
              <w:rPr>
                <w:rFonts w:hint="default" w:ascii="黑体" w:hAnsi="黑体" w:eastAsia="黑体" w:cs="黑体"/>
                <w:i/>
                <w:iCs/>
                <w:color w:val="000000"/>
                <w:sz w:val="18"/>
                <w:szCs w:val="18"/>
                <w:u w:val="none"/>
              </w:rPr>
            </w:pPr>
          </w:p>
        </w:tc>
      </w:tr>
      <w:tr w14:paraId="04471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EADE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7C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9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76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038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5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8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2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AE5B9">
            <w:pPr>
              <w:rPr>
                <w:rFonts w:hint="default" w:ascii="黑体" w:hAnsi="黑体" w:eastAsia="黑体" w:cs="黑体"/>
                <w:i/>
                <w:iCs/>
                <w:color w:val="000000"/>
                <w:sz w:val="18"/>
                <w:szCs w:val="18"/>
                <w:u w:val="none"/>
              </w:rPr>
            </w:pPr>
          </w:p>
        </w:tc>
      </w:tr>
      <w:tr w14:paraId="36438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6CE2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A1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95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6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452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CF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09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57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8FDF8">
            <w:pPr>
              <w:rPr>
                <w:rFonts w:hint="default" w:ascii="黑体" w:hAnsi="黑体" w:eastAsia="黑体" w:cs="黑体"/>
                <w:i/>
                <w:iCs/>
                <w:color w:val="000000"/>
                <w:sz w:val="18"/>
                <w:szCs w:val="18"/>
                <w:u w:val="none"/>
              </w:rPr>
            </w:pPr>
          </w:p>
        </w:tc>
      </w:tr>
      <w:tr w14:paraId="6B87D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7753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6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25CAF">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DC2CD">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01BF7D">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BA00">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F2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AB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F9987">
            <w:pPr>
              <w:rPr>
                <w:rFonts w:hint="default" w:ascii="黑体" w:hAnsi="黑体" w:eastAsia="黑体" w:cs="黑体"/>
                <w:i/>
                <w:iCs/>
                <w:color w:val="000000"/>
                <w:sz w:val="18"/>
                <w:szCs w:val="18"/>
                <w:u w:val="none"/>
              </w:rPr>
            </w:pPr>
          </w:p>
        </w:tc>
      </w:tr>
      <w:tr w14:paraId="44CD9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46E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65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FC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5E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C7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65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ED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A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E3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9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5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DD50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97B77">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CEC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B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2F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活动次数</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A2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5D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F2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3E6B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6</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8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2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8030">
            <w:pPr>
              <w:jc w:val="center"/>
              <w:rPr>
                <w:rFonts w:hint="default" w:ascii="微软雅黑" w:hAnsi="微软雅黑" w:eastAsia="微软雅黑" w:cs="微软雅黑"/>
                <w:i/>
                <w:iCs/>
                <w:color w:val="000000"/>
                <w:sz w:val="16"/>
                <w:szCs w:val="16"/>
                <w:u w:val="none"/>
              </w:rPr>
            </w:pPr>
          </w:p>
        </w:tc>
      </w:tr>
      <w:tr w14:paraId="54325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D4BD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E9732">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A3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89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阅读活动完成率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F8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09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4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4A39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D5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B2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C083">
            <w:pPr>
              <w:jc w:val="center"/>
              <w:rPr>
                <w:rFonts w:hint="default" w:ascii="微软雅黑" w:hAnsi="微软雅黑" w:eastAsia="微软雅黑" w:cs="微软雅黑"/>
                <w:i/>
                <w:iCs/>
                <w:color w:val="000000"/>
                <w:sz w:val="16"/>
                <w:szCs w:val="16"/>
                <w:u w:val="none"/>
              </w:rPr>
            </w:pPr>
          </w:p>
        </w:tc>
      </w:tr>
      <w:tr w14:paraId="6EF90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75848">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F64E9">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0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DC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全年节点完成率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E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B0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B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3D0A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95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09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42F28">
            <w:pPr>
              <w:jc w:val="center"/>
              <w:rPr>
                <w:rFonts w:hint="default" w:ascii="微软雅黑" w:hAnsi="微软雅黑" w:eastAsia="微软雅黑" w:cs="微软雅黑"/>
                <w:i/>
                <w:iCs/>
                <w:color w:val="000000"/>
                <w:sz w:val="16"/>
                <w:szCs w:val="16"/>
                <w:u w:val="none"/>
              </w:rPr>
            </w:pPr>
          </w:p>
        </w:tc>
      </w:tr>
      <w:tr w14:paraId="269B0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9D5DE">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88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52E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F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活动占用公共场地时间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96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D3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4B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小时</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9512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6</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E8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B4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737C7">
            <w:pPr>
              <w:jc w:val="center"/>
              <w:rPr>
                <w:rFonts w:hint="default" w:ascii="微软雅黑" w:hAnsi="微软雅黑" w:eastAsia="微软雅黑" w:cs="微软雅黑"/>
                <w:i/>
                <w:iCs/>
                <w:color w:val="000000"/>
                <w:sz w:val="16"/>
                <w:szCs w:val="16"/>
                <w:u w:val="none"/>
              </w:rPr>
            </w:pPr>
          </w:p>
        </w:tc>
      </w:tr>
      <w:tr w14:paraId="025E5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8CCF7">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5D3B1">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F7025">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AA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发挥党的宣传阵地作用</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15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59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68F6">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52B3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好</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7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A3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B33DC">
            <w:pPr>
              <w:jc w:val="center"/>
              <w:rPr>
                <w:rFonts w:hint="default" w:ascii="微软雅黑" w:hAnsi="微软雅黑" w:eastAsia="微软雅黑" w:cs="微软雅黑"/>
                <w:i/>
                <w:iCs/>
                <w:color w:val="000000"/>
                <w:sz w:val="16"/>
                <w:szCs w:val="16"/>
                <w:u w:val="none"/>
              </w:rPr>
            </w:pPr>
          </w:p>
        </w:tc>
      </w:tr>
      <w:tr w14:paraId="2E9CF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B0A0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AE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75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DC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50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0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4F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5A64">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58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D8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9CEE0">
            <w:pPr>
              <w:jc w:val="center"/>
              <w:rPr>
                <w:rFonts w:hint="default" w:ascii="微软雅黑" w:hAnsi="微软雅黑" w:eastAsia="微软雅黑" w:cs="微软雅黑"/>
                <w:i/>
                <w:iCs/>
                <w:color w:val="000000"/>
                <w:sz w:val="16"/>
                <w:szCs w:val="16"/>
                <w:u w:val="none"/>
              </w:rPr>
            </w:pPr>
          </w:p>
        </w:tc>
      </w:tr>
      <w:tr w14:paraId="3AD7E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33EE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72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DB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B6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图书经营阅读活动成本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21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64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9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E4E6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0.53</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C7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E6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3E35">
            <w:pPr>
              <w:jc w:val="center"/>
              <w:rPr>
                <w:rFonts w:hint="default" w:ascii="微软雅黑" w:hAnsi="微软雅黑" w:eastAsia="微软雅黑" w:cs="微软雅黑"/>
                <w:i/>
                <w:iCs/>
                <w:color w:val="000000"/>
                <w:sz w:val="16"/>
                <w:szCs w:val="16"/>
                <w:u w:val="none"/>
              </w:rPr>
            </w:pPr>
          </w:p>
        </w:tc>
      </w:tr>
      <w:tr w14:paraId="49987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10CF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2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A91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5925B">
            <w:pPr>
              <w:rPr>
                <w:rFonts w:hint="eastAsia" w:ascii="宋体" w:hAnsi="宋体" w:eastAsia="宋体" w:cs="宋体"/>
                <w:i w:val="0"/>
                <w:iCs w:val="0"/>
                <w:color w:val="000000"/>
                <w:sz w:val="18"/>
                <w:szCs w:val="18"/>
                <w:u w:val="none"/>
              </w:rPr>
            </w:pPr>
          </w:p>
        </w:tc>
      </w:tr>
      <w:tr w14:paraId="22D03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5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34ABC6">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通过开展6次活动，提高了书城销售，处理了书城滞销文体商品，减少了文体商品库存积压。充分发挥新华书店阅读服务主力军作用，营造了良好文化氛围，助推了“书香阿坝·全民阅读”建设。</w:t>
            </w:r>
          </w:p>
        </w:tc>
      </w:tr>
      <w:tr w14:paraId="40EE9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F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0EBE06">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由于活动宣传渠道有限，宣传力度不足，读者参与度海有待改进</w:t>
            </w:r>
          </w:p>
        </w:tc>
      </w:tr>
      <w:tr w14:paraId="4E216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3C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D5CC1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丰富活动形式，加大宣传，更加有力宣传，充分发挥新华书店阅读服务主力军作用。</w:t>
            </w:r>
          </w:p>
        </w:tc>
      </w:tr>
      <w:tr w14:paraId="1C740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B30C1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项目负责人：唐倩</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EF707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财务负责人：袁辉</w:t>
            </w:r>
          </w:p>
        </w:tc>
      </w:tr>
      <w:tr w14:paraId="65B36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766089AA">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06272C8F">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2B7DE01D">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2B967238">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577A7A4A">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5DDDE166">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67D51485">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2E9C4184">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5515B08A">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7278F061">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18471E46">
            <w:pPr>
              <w:rPr>
                <w:rFonts w:hint="eastAsia" w:ascii="宋体" w:hAnsi="宋体" w:eastAsia="宋体" w:cs="宋体"/>
                <w:i w:val="0"/>
                <w:iCs w:val="0"/>
                <w:color w:val="000000"/>
                <w:sz w:val="18"/>
                <w:szCs w:val="18"/>
                <w:u w:val="none"/>
              </w:rPr>
            </w:pPr>
          </w:p>
        </w:tc>
      </w:tr>
      <w:tr w14:paraId="1FA00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990DB53">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BE58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32E6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1B7D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51320025T000012420663-阿坝州新华书店教材教辅中转运输（货物）</w:t>
            </w:r>
          </w:p>
        </w:tc>
      </w:tr>
      <w:tr w14:paraId="54F52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AAB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B804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1B7C11B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90F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州新华书店</w:t>
            </w:r>
          </w:p>
        </w:tc>
      </w:tr>
      <w:tr w14:paraId="0A755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02C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CC55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3F1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6574F2">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55A2E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76647">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FA7F0">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4F28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年完成两期教材教辅中转运输工作，运输质量和时效率达到90%以上，每学期完成一次教材教辅中转运输工作，确保运输质量和时效，提高教材供应保障能力，促进教育事业发展，通过高效的教材教辅中转运输。实现90%以上的经济效益，确保学习教材教辅及时到位。</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4EF22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都江堰图书中转室完成转运全州2025年春秋“两季”教材、教辅、一般图书及政治读物共计52873件（其中，转运教材教辅51099件，调配转运车辆90余车次；转运一般图书及政治读物1774件），圆满完成了全州春秋两季课前到书政治任务，及时满足了各加盟书店一般图书及政治读物的用书需求。</w:t>
            </w:r>
          </w:p>
        </w:tc>
      </w:tr>
      <w:tr w14:paraId="20488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99B9C">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AA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66B2C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春秋两季季教材教辅发运特点，充分发挥新华文轩物流公司前端发货与本州各县书店后端接收之间的核心枢纽作用。与各方保持高密度、全天候的沟通，确保到货计划、出库发运信息、在途轨迹、道路气象状况、末端收货状态等信息进行全程盯控，保障教材按需准时送达，延续47年全州“课前到书”政治任务零延误纪录。</w:t>
            </w:r>
          </w:p>
        </w:tc>
      </w:tr>
      <w:tr w14:paraId="68F91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7B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97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CC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7F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307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5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35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F45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10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A930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EE58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7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E3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3A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35.41</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8E9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35.41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FB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7B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CA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2A8CF1">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E9CB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4464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BB3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F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AA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35.41</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FAE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35.41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92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A70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70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00A71">
            <w:pPr>
              <w:rPr>
                <w:rFonts w:hint="default" w:ascii="黑体" w:hAnsi="黑体" w:eastAsia="黑体" w:cs="黑体"/>
                <w:i/>
                <w:iCs/>
                <w:color w:val="000000"/>
                <w:sz w:val="18"/>
                <w:szCs w:val="18"/>
                <w:u w:val="none"/>
              </w:rPr>
            </w:pPr>
          </w:p>
        </w:tc>
      </w:tr>
      <w:tr w14:paraId="13FAC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BA5A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BD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D4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8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381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C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E8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10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6FE2F">
            <w:pPr>
              <w:rPr>
                <w:rFonts w:hint="default" w:ascii="黑体" w:hAnsi="黑体" w:eastAsia="黑体" w:cs="黑体"/>
                <w:i/>
                <w:iCs/>
                <w:color w:val="000000"/>
                <w:sz w:val="18"/>
                <w:szCs w:val="18"/>
                <w:u w:val="none"/>
              </w:rPr>
            </w:pPr>
          </w:p>
        </w:tc>
      </w:tr>
      <w:tr w14:paraId="47F26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42B2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92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67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A3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C90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5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4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38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C6898">
            <w:pPr>
              <w:rPr>
                <w:rFonts w:hint="default" w:ascii="黑体" w:hAnsi="黑体" w:eastAsia="黑体" w:cs="黑体"/>
                <w:i/>
                <w:iCs/>
                <w:color w:val="000000"/>
                <w:sz w:val="18"/>
                <w:szCs w:val="18"/>
                <w:u w:val="none"/>
              </w:rPr>
            </w:pPr>
          </w:p>
        </w:tc>
      </w:tr>
      <w:tr w14:paraId="6C9A2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A8F7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C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7699">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D3798">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3662B7">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ED83">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B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C9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54531">
            <w:pPr>
              <w:rPr>
                <w:rFonts w:hint="default" w:ascii="黑体" w:hAnsi="黑体" w:eastAsia="黑体" w:cs="黑体"/>
                <w:i/>
                <w:iCs/>
                <w:color w:val="000000"/>
                <w:sz w:val="18"/>
                <w:szCs w:val="18"/>
                <w:u w:val="none"/>
              </w:rPr>
            </w:pPr>
          </w:p>
        </w:tc>
      </w:tr>
      <w:tr w14:paraId="51ACF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D0E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3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63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39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25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F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F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6EB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33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DA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21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2A21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A7C5E">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53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74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10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教材教辅中转运输批次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FCB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3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10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期/年</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74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5E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CD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8382A">
            <w:pPr>
              <w:jc w:val="center"/>
              <w:rPr>
                <w:rFonts w:hint="default" w:ascii="微软雅黑" w:hAnsi="微软雅黑" w:eastAsia="微软雅黑" w:cs="微软雅黑"/>
                <w:i/>
                <w:iCs/>
                <w:color w:val="000000"/>
                <w:sz w:val="16"/>
                <w:szCs w:val="16"/>
                <w:u w:val="none"/>
              </w:rPr>
            </w:pPr>
          </w:p>
        </w:tc>
      </w:tr>
      <w:tr w14:paraId="46293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2A69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3BC06">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72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8C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教材教辅中转运输质量完成度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7E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ED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2A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9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3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AF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75F67">
            <w:pPr>
              <w:jc w:val="center"/>
              <w:rPr>
                <w:rFonts w:hint="default" w:ascii="微软雅黑" w:hAnsi="微软雅黑" w:eastAsia="微软雅黑" w:cs="微软雅黑"/>
                <w:i/>
                <w:iCs/>
                <w:color w:val="000000"/>
                <w:sz w:val="16"/>
                <w:szCs w:val="16"/>
                <w:u w:val="none"/>
              </w:rPr>
            </w:pPr>
          </w:p>
        </w:tc>
      </w:tr>
      <w:tr w14:paraId="03BC4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3FA01">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742A8">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8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B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2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38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B1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E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1D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8C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D63B4">
            <w:pPr>
              <w:jc w:val="center"/>
              <w:rPr>
                <w:rFonts w:hint="default" w:ascii="微软雅黑" w:hAnsi="微软雅黑" w:eastAsia="微软雅黑" w:cs="微软雅黑"/>
                <w:i/>
                <w:iCs/>
                <w:color w:val="000000"/>
                <w:sz w:val="16"/>
                <w:szCs w:val="16"/>
                <w:u w:val="none"/>
              </w:rPr>
            </w:pPr>
          </w:p>
        </w:tc>
      </w:tr>
      <w:tr w14:paraId="49BAD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47E7A">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BE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0D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FD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教材教辅中转运输经济效益率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A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80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E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EF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EB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BD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B9C4">
            <w:pPr>
              <w:jc w:val="center"/>
              <w:rPr>
                <w:rFonts w:hint="default" w:ascii="微软雅黑" w:hAnsi="微软雅黑" w:eastAsia="微软雅黑" w:cs="微软雅黑"/>
                <w:i/>
                <w:iCs/>
                <w:color w:val="000000"/>
                <w:sz w:val="16"/>
                <w:szCs w:val="16"/>
                <w:u w:val="none"/>
              </w:rPr>
            </w:pPr>
          </w:p>
        </w:tc>
      </w:tr>
      <w:tr w14:paraId="7C15F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E6D23">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72F22">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20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D4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完成学校教材教辅转运工作</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5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4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转运工作按时完成，无差错</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700CA">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5D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转运工作按时完成，无差错</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FB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2D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953E8">
            <w:pPr>
              <w:jc w:val="center"/>
              <w:rPr>
                <w:rFonts w:hint="default" w:ascii="微软雅黑" w:hAnsi="微软雅黑" w:eastAsia="微软雅黑" w:cs="微软雅黑"/>
                <w:i/>
                <w:iCs/>
                <w:color w:val="000000"/>
                <w:sz w:val="16"/>
                <w:szCs w:val="16"/>
                <w:u w:val="none"/>
              </w:rPr>
            </w:pPr>
          </w:p>
        </w:tc>
      </w:tr>
      <w:tr w14:paraId="2E635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F39B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D8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3B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3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接收教材教辅县店满意度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E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FD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8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1C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4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A3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6268F">
            <w:pPr>
              <w:jc w:val="center"/>
              <w:rPr>
                <w:rFonts w:hint="default" w:ascii="微软雅黑" w:hAnsi="微软雅黑" w:eastAsia="微软雅黑" w:cs="微软雅黑"/>
                <w:i/>
                <w:iCs/>
                <w:color w:val="000000"/>
                <w:sz w:val="16"/>
                <w:szCs w:val="16"/>
                <w:u w:val="none"/>
              </w:rPr>
            </w:pPr>
          </w:p>
        </w:tc>
      </w:tr>
      <w:tr w14:paraId="3974B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FC33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19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2A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22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教材教辅中转运输经济成本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91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4D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E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0829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35.41</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1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46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nil"/>
              <w:left w:val="nil"/>
              <w:bottom w:val="nil"/>
              <w:right w:val="nil"/>
            </w:tcBorders>
            <w:shd w:val="clear" w:color="auto" w:fill="auto"/>
            <w:vAlign w:val="center"/>
          </w:tcPr>
          <w:p w14:paraId="1F104287">
            <w:pPr>
              <w:keepNext w:val="0"/>
              <w:keepLines w:val="0"/>
              <w:widowControl/>
              <w:suppressLineNumbers w:val="0"/>
              <w:jc w:val="left"/>
              <w:textAlignment w:val="center"/>
              <w:rPr>
                <w:rFonts w:ascii="仿宋_GB2312" w:hAnsi="宋体" w:eastAsia="仿宋_GB2312" w:cs="仿宋_GB2312"/>
                <w:i w:val="0"/>
                <w:iCs w:val="0"/>
                <w:color w:val="000000"/>
                <w:sz w:val="20"/>
                <w:szCs w:val="20"/>
                <w:u w:val="none"/>
              </w:rPr>
            </w:pPr>
            <w:r>
              <w:rPr>
                <w:rFonts w:hint="default" w:ascii="仿宋_GB2312" w:hAnsi="宋体" w:eastAsia="仿宋_GB2312" w:cs="仿宋_GB2312"/>
                <w:i w:val="0"/>
                <w:iCs w:val="0"/>
                <w:color w:val="000000"/>
                <w:kern w:val="0"/>
                <w:sz w:val="20"/>
                <w:szCs w:val="20"/>
                <w:u w:val="none"/>
                <w:lang w:val="en-US" w:eastAsia="zh-CN" w:bidi="ar"/>
              </w:rPr>
              <w:t>中转运输教材教辅包件数量在原合同约定的年中转运输在4.5万件至5万件，2025年春秋两季实际中转运输51099件，增加运输包件1099件</w:t>
            </w:r>
          </w:p>
        </w:tc>
      </w:tr>
      <w:tr w14:paraId="4ED84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481A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D7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CA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6CCC0">
            <w:pPr>
              <w:rPr>
                <w:rFonts w:hint="eastAsia" w:ascii="宋体" w:hAnsi="宋体" w:eastAsia="宋体" w:cs="宋体"/>
                <w:i w:val="0"/>
                <w:iCs w:val="0"/>
                <w:color w:val="000000"/>
                <w:sz w:val="18"/>
                <w:szCs w:val="18"/>
                <w:u w:val="none"/>
              </w:rPr>
            </w:pPr>
          </w:p>
        </w:tc>
      </w:tr>
      <w:tr w14:paraId="17FA0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AF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ECFE1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充分发挥新华书店发行主渠道作用，全力保障圆满完成每年春秋两季“课前到书 人手一册”政治任务。为新时代阿坝州教育事业的不断发展提供强有力的服务保障工作。不断为新时代新华书店业务发展提供坚实的保障。</w:t>
            </w:r>
          </w:p>
        </w:tc>
      </w:tr>
      <w:tr w14:paraId="608F3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28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011FE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68BDB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70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AFD63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660A3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9FAC2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项目负责人：宋明安</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8738E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财务负责人：袁辉</w:t>
            </w:r>
          </w:p>
        </w:tc>
      </w:tr>
      <w:tr w14:paraId="4F7C2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4C07291C">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7679CEC5">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42CA817A">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6028B139">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6EA60B08">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32CE1710">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6438BCAF">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3339B338">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498D8CFF">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7F40418E">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201F89E6">
            <w:pPr>
              <w:rPr>
                <w:rFonts w:hint="eastAsia" w:ascii="宋体" w:hAnsi="宋体" w:eastAsia="宋体" w:cs="宋体"/>
                <w:i w:val="0"/>
                <w:iCs w:val="0"/>
                <w:color w:val="000000"/>
                <w:sz w:val="18"/>
                <w:szCs w:val="18"/>
                <w:u w:val="none"/>
              </w:rPr>
            </w:pPr>
          </w:p>
        </w:tc>
      </w:tr>
      <w:tr w14:paraId="068D9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F6C4E74">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3D8F4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42F2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599A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51320025T000012446813-办公设备采购项目</w:t>
            </w:r>
          </w:p>
        </w:tc>
      </w:tr>
      <w:tr w14:paraId="4D058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FD6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BC9E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393436F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DE1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州新华书店</w:t>
            </w:r>
          </w:p>
        </w:tc>
      </w:tr>
      <w:tr w14:paraId="42FCC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A351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BD9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37B1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2D2F60">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5C1E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B0A78">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AF296">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D1FF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采购办公设备2台以上，确保采购设备合格率达到90%以上，提高办公效率，确保设备可持续使用。</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BD458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2025年，完成采购复印机1台、打印机1台，优化了办公设备，提高了办公效率。</w:t>
            </w:r>
          </w:p>
        </w:tc>
      </w:tr>
      <w:tr w14:paraId="2F0C5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8CD94">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FB7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831E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2025年5月，州店按内控制度购置复印机1台、激光打印机1台，流程合规，质量合格。</w:t>
            </w:r>
          </w:p>
        </w:tc>
      </w:tr>
      <w:tr w14:paraId="05E60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AF3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D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A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EB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00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D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5A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D1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7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4BCB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AFF2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3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1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16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BB5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2.17</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9E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94.35%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0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1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10分</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DE6B2E">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AC8A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9FCA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EA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7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A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EB0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2.17</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75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94.35%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59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C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44CA9">
            <w:pPr>
              <w:rPr>
                <w:rFonts w:hint="default" w:ascii="黑体" w:hAnsi="黑体" w:eastAsia="黑体" w:cs="黑体"/>
                <w:i/>
                <w:iCs/>
                <w:color w:val="000000"/>
                <w:sz w:val="18"/>
                <w:szCs w:val="18"/>
                <w:u w:val="none"/>
              </w:rPr>
            </w:pPr>
          </w:p>
        </w:tc>
      </w:tr>
      <w:tr w14:paraId="3437B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09EC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1E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B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E9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16B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F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34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33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43964">
            <w:pPr>
              <w:rPr>
                <w:rFonts w:hint="default" w:ascii="黑体" w:hAnsi="黑体" w:eastAsia="黑体" w:cs="黑体"/>
                <w:i/>
                <w:iCs/>
                <w:color w:val="000000"/>
                <w:sz w:val="18"/>
                <w:szCs w:val="18"/>
                <w:u w:val="none"/>
              </w:rPr>
            </w:pPr>
          </w:p>
        </w:tc>
      </w:tr>
      <w:tr w14:paraId="758A8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8DFD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38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37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8D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923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76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05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7B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74178">
            <w:pPr>
              <w:rPr>
                <w:rFonts w:hint="default" w:ascii="黑体" w:hAnsi="黑体" w:eastAsia="黑体" w:cs="黑体"/>
                <w:i/>
                <w:iCs/>
                <w:color w:val="000000"/>
                <w:sz w:val="18"/>
                <w:szCs w:val="18"/>
                <w:u w:val="none"/>
              </w:rPr>
            </w:pPr>
          </w:p>
        </w:tc>
      </w:tr>
      <w:tr w14:paraId="36D71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5A5F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26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18777">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3DDE4">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E82554">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A4D5">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C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4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AAF28">
            <w:pPr>
              <w:rPr>
                <w:rFonts w:hint="default" w:ascii="黑体" w:hAnsi="黑体" w:eastAsia="黑体" w:cs="黑体"/>
                <w:i/>
                <w:iCs/>
                <w:color w:val="000000"/>
                <w:sz w:val="18"/>
                <w:szCs w:val="18"/>
                <w:u w:val="none"/>
              </w:rPr>
            </w:pPr>
          </w:p>
        </w:tc>
      </w:tr>
      <w:tr w14:paraId="0ABD0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7B1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43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A6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D0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34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4A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C0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59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C5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D9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D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7B41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2B542">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9F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54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94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办公设备采购数量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402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35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22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FD20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2台</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A8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F8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C10CD">
            <w:pPr>
              <w:jc w:val="center"/>
              <w:rPr>
                <w:rFonts w:hint="default" w:ascii="微软雅黑" w:hAnsi="微软雅黑" w:eastAsia="微软雅黑" w:cs="微软雅黑"/>
                <w:i/>
                <w:iCs/>
                <w:color w:val="000000"/>
                <w:sz w:val="16"/>
                <w:szCs w:val="16"/>
                <w:u w:val="none"/>
              </w:rPr>
            </w:pPr>
          </w:p>
        </w:tc>
      </w:tr>
      <w:tr w14:paraId="5AECF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AFA26">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B8651">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9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7E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采购办公设备合格率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86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D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41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FEE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AB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A2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B7BF">
            <w:pPr>
              <w:jc w:val="center"/>
              <w:rPr>
                <w:rFonts w:hint="default" w:ascii="微软雅黑" w:hAnsi="微软雅黑" w:eastAsia="微软雅黑" w:cs="微软雅黑"/>
                <w:i/>
                <w:iCs/>
                <w:color w:val="000000"/>
                <w:sz w:val="16"/>
                <w:szCs w:val="16"/>
                <w:u w:val="none"/>
              </w:rPr>
            </w:pPr>
          </w:p>
        </w:tc>
      </w:tr>
      <w:tr w14:paraId="5BB64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FBCFF">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A5B18">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EC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18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39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3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D7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4D5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A1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20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92F1">
            <w:pPr>
              <w:jc w:val="center"/>
              <w:rPr>
                <w:rFonts w:hint="default" w:ascii="微软雅黑" w:hAnsi="微软雅黑" w:eastAsia="微软雅黑" w:cs="微软雅黑"/>
                <w:i/>
                <w:iCs/>
                <w:color w:val="000000"/>
                <w:sz w:val="16"/>
                <w:szCs w:val="16"/>
                <w:u w:val="none"/>
              </w:rPr>
            </w:pPr>
          </w:p>
        </w:tc>
      </w:tr>
      <w:tr w14:paraId="2FC3F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3B4E3">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CBA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BB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DE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办公效率提升率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69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B4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6E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26A6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6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88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D2A9E">
            <w:pPr>
              <w:jc w:val="center"/>
              <w:rPr>
                <w:rFonts w:hint="default" w:ascii="微软雅黑" w:hAnsi="微软雅黑" w:eastAsia="微软雅黑" w:cs="微软雅黑"/>
                <w:i/>
                <w:iCs/>
                <w:color w:val="000000"/>
                <w:sz w:val="16"/>
                <w:szCs w:val="16"/>
                <w:u w:val="none"/>
              </w:rPr>
            </w:pPr>
          </w:p>
        </w:tc>
      </w:tr>
      <w:tr w14:paraId="5D00A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9334C">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F94A7">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9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06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设备预期使用年限</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0E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83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FE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DEC7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5年</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07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16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CD910">
            <w:pPr>
              <w:jc w:val="center"/>
              <w:rPr>
                <w:rFonts w:hint="default" w:ascii="微软雅黑" w:hAnsi="微软雅黑" w:eastAsia="微软雅黑" w:cs="微软雅黑"/>
                <w:i/>
                <w:iCs/>
                <w:color w:val="000000"/>
                <w:sz w:val="16"/>
                <w:szCs w:val="16"/>
                <w:u w:val="none"/>
              </w:rPr>
            </w:pPr>
          </w:p>
        </w:tc>
      </w:tr>
      <w:tr w14:paraId="6BA7B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3652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B0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07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2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办公设备所有人满意度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6C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C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74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60CD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DC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1F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2F7C">
            <w:pPr>
              <w:jc w:val="center"/>
              <w:rPr>
                <w:rFonts w:hint="default" w:ascii="微软雅黑" w:hAnsi="微软雅黑" w:eastAsia="微软雅黑" w:cs="微软雅黑"/>
                <w:i/>
                <w:iCs/>
                <w:color w:val="000000"/>
                <w:sz w:val="16"/>
                <w:szCs w:val="16"/>
                <w:u w:val="none"/>
              </w:rPr>
            </w:pPr>
          </w:p>
        </w:tc>
      </w:tr>
      <w:tr w14:paraId="5619D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C611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46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1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1A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采购办公设备成本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6B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69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97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6606D">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2.17</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9F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95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A4B1A">
            <w:pPr>
              <w:jc w:val="center"/>
              <w:rPr>
                <w:rFonts w:hint="default" w:ascii="微软雅黑" w:hAnsi="微软雅黑" w:eastAsia="微软雅黑" w:cs="微软雅黑"/>
                <w:i/>
                <w:iCs/>
                <w:color w:val="000000"/>
                <w:sz w:val="16"/>
                <w:szCs w:val="16"/>
                <w:u w:val="none"/>
              </w:rPr>
            </w:pPr>
          </w:p>
        </w:tc>
      </w:tr>
      <w:tr w14:paraId="547B2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CA35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7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7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43ED">
            <w:pPr>
              <w:rPr>
                <w:rFonts w:hint="eastAsia" w:ascii="宋体" w:hAnsi="宋体" w:eastAsia="宋体" w:cs="宋体"/>
                <w:i w:val="0"/>
                <w:iCs w:val="0"/>
                <w:color w:val="000000"/>
                <w:sz w:val="18"/>
                <w:szCs w:val="18"/>
                <w:u w:val="none"/>
              </w:rPr>
            </w:pPr>
          </w:p>
        </w:tc>
      </w:tr>
      <w:tr w14:paraId="4EAE4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44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1DF423">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办公设备的投入使用，有效提升了工作效率，为有力推进单位各项工作具有重要意义。</w:t>
            </w:r>
          </w:p>
        </w:tc>
      </w:tr>
      <w:tr w14:paraId="10B5E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E6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820DCB">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15A9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7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9B57F8">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570F0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4070E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项目负责人：陈平浩</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27E49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财务负责人：袁辉</w:t>
            </w:r>
          </w:p>
        </w:tc>
      </w:tr>
      <w:tr w14:paraId="3BD37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6B74C178">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68088D80">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7E14C4BF">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0E892C39">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760E77C3">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05A8E31B">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7097DEA7">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1EDE3E7E">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6B901C64">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2E3E973B">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49F69803">
            <w:pPr>
              <w:rPr>
                <w:rFonts w:hint="eastAsia" w:ascii="宋体" w:hAnsi="宋体" w:eastAsia="宋体" w:cs="宋体"/>
                <w:i w:val="0"/>
                <w:iCs w:val="0"/>
                <w:color w:val="000000"/>
                <w:sz w:val="18"/>
                <w:szCs w:val="18"/>
                <w:u w:val="none"/>
              </w:rPr>
            </w:pPr>
          </w:p>
        </w:tc>
      </w:tr>
      <w:tr w14:paraId="76973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2DBE4C">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6D21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910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A2AA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51320025T000012446882-书城新增射灯改造项目</w:t>
            </w:r>
          </w:p>
        </w:tc>
      </w:tr>
      <w:tr w14:paraId="18F70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0221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6D8F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02CA32C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DD9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州新华书店</w:t>
            </w:r>
          </w:p>
        </w:tc>
      </w:tr>
      <w:tr w14:paraId="6E839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AC86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7A37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242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DA96E7">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53EEB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6B20D">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70D3C">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F820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增加书城射灯2处，改善阅读环境，提升读者阅读体验。</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61B25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在马尔康书城的文学区及文教区两边增加轨道30米，射灯26个，增强局部照明，营造书城的阅读氛围。</w:t>
            </w:r>
          </w:p>
        </w:tc>
      </w:tr>
      <w:tr w14:paraId="0837C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DB6DD">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F00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6CAC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立射灯采购小组，对供货商进行资质的核查，认真听取和修改改造方案，根据实际情况，增加文教和文学区黑色轨道30米，射灯26个，以符合书店氛围为主的暖光灯为主，增强了文学区和文教区的局部照明，为读者提供了更好的阅读空间。</w:t>
            </w:r>
          </w:p>
        </w:tc>
      </w:tr>
      <w:tr w14:paraId="25E8F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F4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DC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7B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41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66C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61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5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E2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8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FB98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3CF1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D9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3A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98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0.64</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CDC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0.64</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5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20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26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A9DA2C">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5CAC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C08CE">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99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0E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DC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0.64</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08B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0.64</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B1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F0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E8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B3B34">
            <w:pPr>
              <w:rPr>
                <w:rFonts w:hint="default" w:ascii="黑体" w:hAnsi="黑体" w:eastAsia="黑体" w:cs="黑体"/>
                <w:i/>
                <w:iCs/>
                <w:color w:val="000000"/>
                <w:sz w:val="18"/>
                <w:szCs w:val="18"/>
                <w:u w:val="none"/>
              </w:rPr>
            </w:pPr>
          </w:p>
        </w:tc>
      </w:tr>
      <w:tr w14:paraId="630DB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C1E0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E4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45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E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D58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5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39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F9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BEB2B">
            <w:pPr>
              <w:rPr>
                <w:rFonts w:hint="default" w:ascii="黑体" w:hAnsi="黑体" w:eastAsia="黑体" w:cs="黑体"/>
                <w:i/>
                <w:iCs/>
                <w:color w:val="000000"/>
                <w:sz w:val="18"/>
                <w:szCs w:val="18"/>
                <w:u w:val="none"/>
              </w:rPr>
            </w:pPr>
          </w:p>
        </w:tc>
      </w:tr>
      <w:tr w14:paraId="5B629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6F5A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1A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D8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B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709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3A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13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B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D5214">
            <w:pPr>
              <w:rPr>
                <w:rFonts w:hint="default" w:ascii="黑体" w:hAnsi="黑体" w:eastAsia="黑体" w:cs="黑体"/>
                <w:i/>
                <w:iCs/>
                <w:color w:val="000000"/>
                <w:sz w:val="18"/>
                <w:szCs w:val="18"/>
                <w:u w:val="none"/>
              </w:rPr>
            </w:pPr>
          </w:p>
        </w:tc>
      </w:tr>
      <w:tr w14:paraId="1B7BA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F6A9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44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43E3">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393B5">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73FEDC">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525D8">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AF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01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75D6D">
            <w:pPr>
              <w:rPr>
                <w:rFonts w:hint="default" w:ascii="黑体" w:hAnsi="黑体" w:eastAsia="黑体" w:cs="黑体"/>
                <w:i/>
                <w:iCs/>
                <w:color w:val="000000"/>
                <w:sz w:val="18"/>
                <w:szCs w:val="18"/>
                <w:u w:val="none"/>
              </w:rPr>
            </w:pPr>
          </w:p>
        </w:tc>
      </w:tr>
      <w:tr w14:paraId="50E9F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65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58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E0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5B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DE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0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93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2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6E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FA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E4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6E67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4D384">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63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4C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B0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增加射灯数量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65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99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A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FBE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4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67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9699">
            <w:pPr>
              <w:jc w:val="center"/>
              <w:rPr>
                <w:rFonts w:hint="default" w:ascii="微软雅黑" w:hAnsi="微软雅黑" w:eastAsia="微软雅黑" w:cs="微软雅黑"/>
                <w:i/>
                <w:iCs/>
                <w:color w:val="000000"/>
                <w:sz w:val="16"/>
                <w:szCs w:val="16"/>
                <w:u w:val="none"/>
              </w:rPr>
            </w:pPr>
          </w:p>
        </w:tc>
      </w:tr>
      <w:tr w14:paraId="169DC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09E58">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206DD">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7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C0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射灯质量合格率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BF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9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A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819E0">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08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AA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1EF7C">
            <w:pPr>
              <w:jc w:val="center"/>
              <w:rPr>
                <w:rFonts w:hint="default" w:ascii="微软雅黑" w:hAnsi="微软雅黑" w:eastAsia="微软雅黑" w:cs="微软雅黑"/>
                <w:i/>
                <w:iCs/>
                <w:color w:val="000000"/>
                <w:sz w:val="16"/>
                <w:szCs w:val="16"/>
                <w:u w:val="none"/>
              </w:rPr>
            </w:pPr>
          </w:p>
        </w:tc>
      </w:tr>
      <w:tr w14:paraId="16163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22D06">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0848F">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E1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00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全年完成率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AC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8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67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6EB1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6B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27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4B71">
            <w:pPr>
              <w:jc w:val="center"/>
              <w:rPr>
                <w:rFonts w:hint="default" w:ascii="微软雅黑" w:hAnsi="微软雅黑" w:eastAsia="微软雅黑" w:cs="微软雅黑"/>
                <w:i/>
                <w:iCs/>
                <w:color w:val="000000"/>
                <w:sz w:val="16"/>
                <w:szCs w:val="16"/>
                <w:u w:val="none"/>
              </w:rPr>
            </w:pPr>
          </w:p>
        </w:tc>
      </w:tr>
      <w:tr w14:paraId="51D3F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82B78">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C3A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D4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13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增加读者使用社会效益</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7C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73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效果显著</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8748A">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72C6">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效果显著</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CD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3A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939E">
            <w:pPr>
              <w:jc w:val="center"/>
              <w:rPr>
                <w:rFonts w:hint="default" w:ascii="微软雅黑" w:hAnsi="微软雅黑" w:eastAsia="微软雅黑" w:cs="微软雅黑"/>
                <w:i/>
                <w:iCs/>
                <w:color w:val="000000"/>
                <w:sz w:val="16"/>
                <w:szCs w:val="16"/>
                <w:u w:val="none"/>
              </w:rPr>
            </w:pPr>
          </w:p>
        </w:tc>
      </w:tr>
      <w:tr w14:paraId="422B2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85CFC">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E1D80">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54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63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增加书城射灯具有可持续性</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99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EA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效果显著</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F42FF">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0104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效果显著</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7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22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F113C">
            <w:pPr>
              <w:jc w:val="center"/>
              <w:rPr>
                <w:rFonts w:hint="default" w:ascii="微软雅黑" w:hAnsi="微软雅黑" w:eastAsia="微软雅黑" w:cs="微软雅黑"/>
                <w:i/>
                <w:iCs/>
                <w:color w:val="000000"/>
                <w:sz w:val="16"/>
                <w:szCs w:val="16"/>
                <w:u w:val="none"/>
              </w:rPr>
            </w:pPr>
          </w:p>
        </w:tc>
      </w:tr>
      <w:tr w14:paraId="1EA0D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38B8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66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9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52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读者使用满意度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66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9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B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58B3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97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8E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0AA7D">
            <w:pPr>
              <w:jc w:val="center"/>
              <w:rPr>
                <w:rFonts w:hint="default" w:ascii="微软雅黑" w:hAnsi="微软雅黑" w:eastAsia="微软雅黑" w:cs="微软雅黑"/>
                <w:i/>
                <w:iCs/>
                <w:color w:val="000000"/>
                <w:sz w:val="16"/>
                <w:szCs w:val="16"/>
                <w:u w:val="none"/>
              </w:rPr>
            </w:pPr>
          </w:p>
        </w:tc>
      </w:tr>
      <w:tr w14:paraId="048B1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06991">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3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3F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FB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增加射灯经济成本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9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E0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6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EF43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0.64</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43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F1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2D3F">
            <w:pPr>
              <w:jc w:val="center"/>
              <w:rPr>
                <w:rFonts w:hint="default" w:ascii="微软雅黑" w:hAnsi="微软雅黑" w:eastAsia="微软雅黑" w:cs="微软雅黑"/>
                <w:i/>
                <w:iCs/>
                <w:color w:val="000000"/>
                <w:sz w:val="16"/>
                <w:szCs w:val="16"/>
                <w:u w:val="none"/>
              </w:rPr>
            </w:pPr>
          </w:p>
        </w:tc>
      </w:tr>
      <w:tr w14:paraId="7FA1B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2CAF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AE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A0F1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4AF17">
            <w:pPr>
              <w:rPr>
                <w:rFonts w:hint="eastAsia" w:ascii="宋体" w:hAnsi="宋体" w:eastAsia="宋体" w:cs="宋体"/>
                <w:i w:val="0"/>
                <w:iCs w:val="0"/>
                <w:color w:val="000000"/>
                <w:sz w:val="18"/>
                <w:szCs w:val="18"/>
                <w:u w:val="none"/>
              </w:rPr>
            </w:pPr>
          </w:p>
        </w:tc>
      </w:tr>
      <w:tr w14:paraId="54616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2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7BC1E6">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进行氛围营造，提升阅读体验，更好的满足全州广大读者对文化消费、文化服务的需求，更好的宣传州新华书店，发挥州店党的宣传阵地作用，实现社会效益和经济效益的相统一。</w:t>
            </w:r>
          </w:p>
        </w:tc>
      </w:tr>
      <w:tr w14:paraId="5AFCC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B0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EA78E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4F389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0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7C7DC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10BF7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920CD7">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项目负责人：唐倩</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4452E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财务负责人：袁辉</w:t>
            </w:r>
          </w:p>
        </w:tc>
      </w:tr>
      <w:tr w14:paraId="655D2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tcBorders>
              <w:top w:val="nil"/>
              <w:left w:val="nil"/>
              <w:bottom w:val="nil"/>
              <w:right w:val="nil"/>
            </w:tcBorders>
            <w:shd w:val="clear" w:color="auto" w:fill="auto"/>
            <w:vAlign w:val="center"/>
          </w:tcPr>
          <w:p w14:paraId="01D4CAE9">
            <w:pPr>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auto"/>
            <w:vAlign w:val="center"/>
          </w:tcPr>
          <w:p w14:paraId="5A8A55E9">
            <w:pPr>
              <w:rPr>
                <w:rFonts w:hint="eastAsia" w:ascii="宋体" w:hAnsi="宋体" w:eastAsia="宋体" w:cs="宋体"/>
                <w:i w:val="0"/>
                <w:iCs w:val="0"/>
                <w:color w:val="000000"/>
                <w:sz w:val="18"/>
                <w:szCs w:val="18"/>
                <w:u w:val="none"/>
              </w:rPr>
            </w:pPr>
          </w:p>
        </w:tc>
        <w:tc>
          <w:tcPr>
            <w:tcW w:w="1305" w:type="dxa"/>
            <w:tcBorders>
              <w:top w:val="nil"/>
              <w:left w:val="nil"/>
              <w:bottom w:val="nil"/>
              <w:right w:val="nil"/>
            </w:tcBorders>
            <w:shd w:val="clear" w:color="auto" w:fill="auto"/>
            <w:vAlign w:val="center"/>
          </w:tcPr>
          <w:p w14:paraId="6AB6EFD1">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14:paraId="31047A08">
            <w:pP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color="auto" w:fill="auto"/>
            <w:vAlign w:val="center"/>
          </w:tcPr>
          <w:p w14:paraId="5AA77A27">
            <w:pPr>
              <w:rPr>
                <w:rFonts w:hint="eastAsia" w:ascii="宋体" w:hAnsi="宋体" w:eastAsia="宋体" w:cs="宋体"/>
                <w:i w:val="0"/>
                <w:iCs w:val="0"/>
                <w:color w:val="000000"/>
                <w:sz w:val="18"/>
                <w:szCs w:val="18"/>
                <w:u w:val="none"/>
              </w:rPr>
            </w:pPr>
          </w:p>
        </w:tc>
        <w:tc>
          <w:tcPr>
            <w:tcW w:w="720" w:type="dxa"/>
            <w:tcBorders>
              <w:top w:val="nil"/>
              <w:left w:val="nil"/>
              <w:bottom w:val="nil"/>
              <w:right w:val="nil"/>
            </w:tcBorders>
            <w:shd w:val="clear" w:color="auto" w:fill="auto"/>
            <w:vAlign w:val="center"/>
          </w:tcPr>
          <w:p w14:paraId="56807AEA">
            <w:pPr>
              <w:rPr>
                <w:rFonts w:hint="eastAsia" w:ascii="宋体" w:hAnsi="宋体" w:eastAsia="宋体" w:cs="宋体"/>
                <w:i w:val="0"/>
                <w:iCs w:val="0"/>
                <w:color w:val="000000"/>
                <w:sz w:val="18"/>
                <w:szCs w:val="18"/>
                <w:u w:val="none"/>
              </w:rPr>
            </w:pPr>
          </w:p>
        </w:tc>
        <w:tc>
          <w:tcPr>
            <w:tcW w:w="555" w:type="dxa"/>
            <w:tcBorders>
              <w:top w:val="nil"/>
              <w:left w:val="nil"/>
              <w:bottom w:val="nil"/>
              <w:right w:val="nil"/>
            </w:tcBorders>
            <w:shd w:val="clear" w:color="auto" w:fill="auto"/>
            <w:vAlign w:val="center"/>
          </w:tcPr>
          <w:p w14:paraId="3521086B">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4789CCD3">
            <w:pPr>
              <w:rPr>
                <w:rFonts w:hint="eastAsia" w:ascii="宋体" w:hAnsi="宋体" w:eastAsia="宋体" w:cs="宋体"/>
                <w:i w:val="0"/>
                <w:iCs w:val="0"/>
                <w:color w:val="000000"/>
                <w:sz w:val="18"/>
                <w:szCs w:val="18"/>
                <w:u w:val="none"/>
              </w:rPr>
            </w:pPr>
          </w:p>
        </w:tc>
        <w:tc>
          <w:tcPr>
            <w:tcW w:w="506" w:type="dxa"/>
            <w:tcBorders>
              <w:top w:val="nil"/>
              <w:left w:val="nil"/>
              <w:bottom w:val="nil"/>
              <w:right w:val="nil"/>
            </w:tcBorders>
            <w:shd w:val="clear" w:color="auto" w:fill="auto"/>
            <w:vAlign w:val="center"/>
          </w:tcPr>
          <w:p w14:paraId="129DCBB2">
            <w:pPr>
              <w:rPr>
                <w:rFonts w:hint="eastAsia" w:ascii="宋体" w:hAnsi="宋体" w:eastAsia="宋体" w:cs="宋体"/>
                <w:i w:val="0"/>
                <w:iCs w:val="0"/>
                <w:color w:val="000000"/>
                <w:sz w:val="18"/>
                <w:szCs w:val="18"/>
                <w:u w:val="none"/>
              </w:rPr>
            </w:pPr>
          </w:p>
        </w:tc>
        <w:tc>
          <w:tcPr>
            <w:tcW w:w="453" w:type="dxa"/>
            <w:tcBorders>
              <w:top w:val="nil"/>
              <w:left w:val="nil"/>
              <w:bottom w:val="nil"/>
              <w:right w:val="nil"/>
            </w:tcBorders>
            <w:shd w:val="clear" w:color="auto" w:fill="auto"/>
            <w:vAlign w:val="center"/>
          </w:tcPr>
          <w:p w14:paraId="4F5904A1">
            <w:pPr>
              <w:rPr>
                <w:rFonts w:hint="eastAsia" w:ascii="宋体" w:hAnsi="宋体" w:eastAsia="宋体" w:cs="宋体"/>
                <w:i w:val="0"/>
                <w:iCs w:val="0"/>
                <w:color w:val="000000"/>
                <w:sz w:val="18"/>
                <w:szCs w:val="18"/>
                <w:u w:val="none"/>
              </w:rPr>
            </w:pPr>
          </w:p>
        </w:tc>
        <w:tc>
          <w:tcPr>
            <w:tcW w:w="2025" w:type="dxa"/>
            <w:tcBorders>
              <w:top w:val="nil"/>
              <w:left w:val="nil"/>
              <w:bottom w:val="nil"/>
              <w:right w:val="nil"/>
            </w:tcBorders>
            <w:shd w:val="clear" w:color="auto" w:fill="auto"/>
            <w:vAlign w:val="center"/>
          </w:tcPr>
          <w:p w14:paraId="340A1125">
            <w:pPr>
              <w:rPr>
                <w:rFonts w:hint="eastAsia" w:ascii="宋体" w:hAnsi="宋体" w:eastAsia="宋体" w:cs="宋体"/>
                <w:i w:val="0"/>
                <w:iCs w:val="0"/>
                <w:color w:val="000000"/>
                <w:sz w:val="18"/>
                <w:szCs w:val="18"/>
                <w:u w:val="none"/>
              </w:rPr>
            </w:pPr>
          </w:p>
        </w:tc>
      </w:tr>
      <w:tr w14:paraId="3EFFF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76F4C60">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60465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3A3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34C7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51320025T000012446899-教材发行室打包设备采购项目</w:t>
            </w:r>
          </w:p>
        </w:tc>
      </w:tr>
      <w:tr w14:paraId="738C0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DDB8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EE73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1C213E0E">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2FE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州新华书店</w:t>
            </w:r>
          </w:p>
        </w:tc>
      </w:tr>
      <w:tr w14:paraId="48A64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73CB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F63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01D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26D4D1">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201DB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AF1B3">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8137E">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DFF9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购置打包设备，提高教材教辅供应打包效率和完整性。</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98545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C7E2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8CE31">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CB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D302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5月进行询价采购打包设备为全自动打包机，在现场询价过程中分别对几家公司提供的产品型号、包装速度、包装精度、包装材料、操作方式、包装形式、自动识别等技术参数及后期服务进行比较。在三家公司中成都永迪机械设备有限公司报价10200.00 元，价格合理，且产品质量、参数能满足教材、教辅批量包装要求，工作领导小组一致同意由成都永迪机械设备有限公司为成交供货商。</w:t>
            </w:r>
          </w:p>
        </w:tc>
      </w:tr>
      <w:tr w14:paraId="6575F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A04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51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FC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52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5C0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4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DB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4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88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53FA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991E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40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A6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18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EBC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BC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D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97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FC789">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FB27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9B45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02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A3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6D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CA2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4D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4A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48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12556">
            <w:pPr>
              <w:rPr>
                <w:rFonts w:hint="default" w:ascii="黑体" w:hAnsi="黑体" w:eastAsia="黑体" w:cs="黑体"/>
                <w:i/>
                <w:iCs/>
                <w:color w:val="000000"/>
                <w:sz w:val="18"/>
                <w:szCs w:val="18"/>
                <w:u w:val="none"/>
              </w:rPr>
            </w:pPr>
          </w:p>
        </w:tc>
      </w:tr>
      <w:tr w14:paraId="09F39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188A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C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60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B3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95D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76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C5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DE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E847A">
            <w:pPr>
              <w:rPr>
                <w:rFonts w:hint="default" w:ascii="黑体" w:hAnsi="黑体" w:eastAsia="黑体" w:cs="黑体"/>
                <w:i/>
                <w:iCs/>
                <w:color w:val="000000"/>
                <w:sz w:val="18"/>
                <w:szCs w:val="18"/>
                <w:u w:val="none"/>
              </w:rPr>
            </w:pPr>
          </w:p>
        </w:tc>
      </w:tr>
      <w:tr w14:paraId="6775A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1B129">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E5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6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01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42B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38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A0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4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77ECD">
            <w:pPr>
              <w:rPr>
                <w:rFonts w:hint="default" w:ascii="黑体" w:hAnsi="黑体" w:eastAsia="黑体" w:cs="黑体"/>
                <w:i/>
                <w:iCs/>
                <w:color w:val="000000"/>
                <w:sz w:val="18"/>
                <w:szCs w:val="18"/>
                <w:u w:val="none"/>
              </w:rPr>
            </w:pPr>
          </w:p>
        </w:tc>
      </w:tr>
      <w:tr w14:paraId="0E274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014E0">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E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A01A6">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EA520">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BD1853">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E04BC">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2B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21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AFC3B">
            <w:pPr>
              <w:rPr>
                <w:rFonts w:hint="default" w:ascii="黑体" w:hAnsi="黑体" w:eastAsia="黑体" w:cs="黑体"/>
                <w:i/>
                <w:iCs/>
                <w:color w:val="000000"/>
                <w:sz w:val="18"/>
                <w:szCs w:val="18"/>
                <w:u w:val="none"/>
              </w:rPr>
            </w:pPr>
          </w:p>
        </w:tc>
      </w:tr>
      <w:tr w14:paraId="506F3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B35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5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35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5B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6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5C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24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81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56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6A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2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E900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415EE">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2B3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3B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C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购置打包设备数量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F6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08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8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FB5E">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1台</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C0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1C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F2B3C">
            <w:pPr>
              <w:jc w:val="center"/>
              <w:rPr>
                <w:rFonts w:hint="default" w:ascii="微软雅黑" w:hAnsi="微软雅黑" w:eastAsia="微软雅黑" w:cs="微软雅黑"/>
                <w:i/>
                <w:iCs/>
                <w:color w:val="000000"/>
                <w:sz w:val="16"/>
                <w:szCs w:val="16"/>
                <w:u w:val="none"/>
              </w:rPr>
            </w:pPr>
          </w:p>
        </w:tc>
      </w:tr>
      <w:tr w14:paraId="22800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0FF74">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9C7DB">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F5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7B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购置打包设备质量合格率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42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6C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04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E97D8">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44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41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30731">
            <w:pPr>
              <w:jc w:val="center"/>
              <w:rPr>
                <w:rFonts w:hint="default" w:ascii="微软雅黑" w:hAnsi="微软雅黑" w:eastAsia="微软雅黑" w:cs="微软雅黑"/>
                <w:i/>
                <w:iCs/>
                <w:color w:val="000000"/>
                <w:sz w:val="16"/>
                <w:szCs w:val="16"/>
                <w:u w:val="none"/>
              </w:rPr>
            </w:pPr>
          </w:p>
        </w:tc>
      </w:tr>
      <w:tr w14:paraId="3B44C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EEAC1">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CB162">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F2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D9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设备采购完成时间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2C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A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2025年全年</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9613B">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DB5E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6月</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7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3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822C5">
            <w:pPr>
              <w:jc w:val="center"/>
              <w:rPr>
                <w:rFonts w:hint="default" w:ascii="微软雅黑" w:hAnsi="微软雅黑" w:eastAsia="微软雅黑" w:cs="微软雅黑"/>
                <w:i/>
                <w:iCs/>
                <w:color w:val="000000"/>
                <w:sz w:val="16"/>
                <w:szCs w:val="16"/>
                <w:u w:val="none"/>
              </w:rPr>
            </w:pPr>
          </w:p>
        </w:tc>
      </w:tr>
      <w:tr w14:paraId="6E777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8C330">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219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D7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B4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教材教辅供应打包完整性</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5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9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效果显著</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9E56">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4A9E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满意</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E8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21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153B">
            <w:pPr>
              <w:jc w:val="center"/>
              <w:rPr>
                <w:rFonts w:hint="default" w:ascii="微软雅黑" w:hAnsi="微软雅黑" w:eastAsia="微软雅黑" w:cs="微软雅黑"/>
                <w:i/>
                <w:iCs/>
                <w:color w:val="000000"/>
                <w:sz w:val="16"/>
                <w:szCs w:val="16"/>
                <w:u w:val="none"/>
              </w:rPr>
            </w:pPr>
          </w:p>
        </w:tc>
      </w:tr>
      <w:tr w14:paraId="05951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DD0F7">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B5636">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2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26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购置打包设备对生成经营具有可持续性</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32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64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效果显著</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59C12">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32F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效果显著</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B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2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4429">
            <w:pPr>
              <w:jc w:val="center"/>
              <w:rPr>
                <w:rFonts w:hint="default" w:ascii="微软雅黑" w:hAnsi="微软雅黑" w:eastAsia="微软雅黑" w:cs="微软雅黑"/>
                <w:i/>
                <w:iCs/>
                <w:color w:val="000000"/>
                <w:sz w:val="16"/>
                <w:szCs w:val="16"/>
                <w:u w:val="none"/>
              </w:rPr>
            </w:pPr>
          </w:p>
        </w:tc>
      </w:tr>
      <w:tr w14:paraId="1D707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4707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6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0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2C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使用人满意度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8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E5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1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ACB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A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D0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F4CBC">
            <w:pPr>
              <w:jc w:val="center"/>
              <w:rPr>
                <w:rFonts w:hint="default" w:ascii="微软雅黑" w:hAnsi="微软雅黑" w:eastAsia="微软雅黑" w:cs="微软雅黑"/>
                <w:i/>
                <w:iCs/>
                <w:color w:val="000000"/>
                <w:sz w:val="16"/>
                <w:szCs w:val="16"/>
                <w:u w:val="none"/>
              </w:rPr>
            </w:pPr>
          </w:p>
        </w:tc>
      </w:tr>
      <w:tr w14:paraId="5114B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A735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1A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4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64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购置设备成本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0E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D3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0D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4C6C9">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1.02</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82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3D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A7F17">
            <w:pPr>
              <w:jc w:val="center"/>
              <w:rPr>
                <w:rFonts w:hint="default" w:ascii="微软雅黑" w:hAnsi="微软雅黑" w:eastAsia="微软雅黑" w:cs="微软雅黑"/>
                <w:i/>
                <w:iCs/>
                <w:color w:val="000000"/>
                <w:sz w:val="16"/>
                <w:szCs w:val="16"/>
                <w:u w:val="none"/>
              </w:rPr>
            </w:pPr>
          </w:p>
        </w:tc>
      </w:tr>
      <w:tr w14:paraId="1C8BE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52F0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4F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2700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39E1">
            <w:pPr>
              <w:rPr>
                <w:rFonts w:hint="eastAsia" w:ascii="宋体" w:hAnsi="宋体" w:eastAsia="宋体" w:cs="宋体"/>
                <w:i w:val="0"/>
                <w:iCs w:val="0"/>
                <w:color w:val="000000"/>
                <w:sz w:val="18"/>
                <w:szCs w:val="18"/>
                <w:u w:val="none"/>
              </w:rPr>
            </w:pPr>
          </w:p>
        </w:tc>
      </w:tr>
      <w:tr w14:paraId="00504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C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AA710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自全自动打包机安装后，在2025秋季发行教材中使用，方便快捷，达到了更高效为学校打包服务的工作效果。完全达到购买预期的要求。</w:t>
            </w:r>
          </w:p>
        </w:tc>
      </w:tr>
      <w:tr w14:paraId="553F1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B3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A30051">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32119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E6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36D1B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无</w:t>
            </w:r>
          </w:p>
        </w:tc>
      </w:tr>
      <w:tr w14:paraId="558A1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3F1A7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项目负责人：饶坤南</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D92BB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财务负责人：袁辉</w:t>
            </w:r>
          </w:p>
        </w:tc>
      </w:tr>
      <w:tr w14:paraId="37E7D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032C9BC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E75A6F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74BBFE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6C4B76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114290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2DEC75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C53A57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206F05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B80743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B9D32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32D2516">
            <w:pPr>
              <w:rPr>
                <w:rFonts w:hint="eastAsia" w:ascii="宋体" w:hAnsi="宋体" w:eastAsia="宋体" w:cs="宋体"/>
                <w:i w:val="0"/>
                <w:iCs w:val="0"/>
                <w:color w:val="000000"/>
                <w:sz w:val="22"/>
                <w:szCs w:val="22"/>
                <w:u w:val="none"/>
              </w:rPr>
            </w:pPr>
          </w:p>
        </w:tc>
      </w:tr>
      <w:tr w14:paraId="2C12E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99F1DF">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68A8D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3631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02B5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51320021T000000061547-农村数字电影监管平台运行维护费</w:t>
            </w:r>
          </w:p>
        </w:tc>
      </w:tr>
      <w:tr w14:paraId="355D2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2B87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1664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102E7A0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5C6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州电影服务中心</w:t>
            </w:r>
          </w:p>
        </w:tc>
      </w:tr>
      <w:tr w14:paraId="326C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0B45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1371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6CB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888C09">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508F9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7C9C7">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4E12D">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074C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审核放映质量,数据上报国家及省平台,通过规范监管农村公益电影放映,提升农村公共文化服务水平.</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BEA494">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全年计划下载影片300部次以上，实现全州1090个行政村全覆盖，完成公益电影放映13080场。</w:t>
            </w:r>
          </w:p>
        </w:tc>
      </w:tr>
      <w:tr w14:paraId="34023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39677">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6E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B9C3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全年完成公益放映16452场次，完成率达125%，下载节目276部次，订购场次17949场，服务群众超31万人次，让优质文化盛宴精准送达基层一线。</w:t>
            </w:r>
          </w:p>
        </w:tc>
      </w:tr>
      <w:tr w14:paraId="00D2E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C53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09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4D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C0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ECF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EC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B8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52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46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535E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F002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1A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CC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33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3.19</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6A6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C5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F2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26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98E1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省监管平台主管风方发生变更</w:t>
            </w:r>
          </w:p>
        </w:tc>
      </w:tr>
      <w:tr w14:paraId="32EBE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819D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E55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B7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0F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3.19</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A76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3.19</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7B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0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F6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36465">
            <w:pPr>
              <w:rPr>
                <w:rFonts w:hint="default" w:ascii="黑体" w:hAnsi="黑体" w:eastAsia="黑体" w:cs="黑体"/>
                <w:i w:val="0"/>
                <w:iCs w:val="0"/>
                <w:color w:val="000000"/>
                <w:sz w:val="18"/>
                <w:szCs w:val="18"/>
                <w:u w:val="none"/>
              </w:rPr>
            </w:pPr>
          </w:p>
        </w:tc>
      </w:tr>
      <w:tr w14:paraId="32C99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EAB8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B1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A2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A7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DE3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F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0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5B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F853B">
            <w:pPr>
              <w:rPr>
                <w:rFonts w:hint="default" w:ascii="黑体" w:hAnsi="黑体" w:eastAsia="黑体" w:cs="黑体"/>
                <w:i w:val="0"/>
                <w:iCs w:val="0"/>
                <w:color w:val="000000"/>
                <w:sz w:val="18"/>
                <w:szCs w:val="18"/>
                <w:u w:val="none"/>
              </w:rPr>
            </w:pPr>
          </w:p>
        </w:tc>
      </w:tr>
      <w:tr w14:paraId="578A4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6A5C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54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56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A0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24C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7A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CF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2D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40F52">
            <w:pPr>
              <w:rPr>
                <w:rFonts w:hint="default" w:ascii="黑体" w:hAnsi="黑体" w:eastAsia="黑体" w:cs="黑体"/>
                <w:i w:val="0"/>
                <w:iCs w:val="0"/>
                <w:color w:val="000000"/>
                <w:sz w:val="18"/>
                <w:szCs w:val="18"/>
                <w:u w:val="none"/>
              </w:rPr>
            </w:pPr>
          </w:p>
        </w:tc>
      </w:tr>
      <w:tr w14:paraId="7D11F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A2EFB">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D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01DD2">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1E08F">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12E3B0">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753F8">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EF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4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A6B4E">
            <w:pPr>
              <w:rPr>
                <w:rFonts w:hint="default" w:ascii="黑体" w:hAnsi="黑体" w:eastAsia="黑体" w:cs="黑体"/>
                <w:i w:val="0"/>
                <w:iCs w:val="0"/>
                <w:color w:val="000000"/>
                <w:sz w:val="18"/>
                <w:szCs w:val="18"/>
                <w:u w:val="none"/>
              </w:rPr>
            </w:pPr>
          </w:p>
        </w:tc>
      </w:tr>
      <w:tr w14:paraId="709B0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0E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C3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E4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AC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05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D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3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68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72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6E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0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4FCB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03A49">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E8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5B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65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项目完成场次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3D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B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13080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AE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A0488">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A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F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648DB">
            <w:pPr>
              <w:jc w:val="center"/>
              <w:rPr>
                <w:rFonts w:hint="default" w:ascii="微软雅黑" w:hAnsi="微软雅黑" w:eastAsia="微软雅黑" w:cs="微软雅黑"/>
                <w:i/>
                <w:iCs/>
                <w:color w:val="000000"/>
                <w:sz w:val="16"/>
                <w:szCs w:val="16"/>
                <w:u w:val="none"/>
              </w:rPr>
            </w:pPr>
          </w:p>
        </w:tc>
      </w:tr>
      <w:tr w14:paraId="4B2A9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CC71D">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EE5EC">
            <w:pPr>
              <w:jc w:val="center"/>
              <w:rPr>
                <w:rFonts w:hint="eastAsia" w:ascii="宋体" w:hAnsi="宋体" w:eastAsia="宋体" w:cs="宋体"/>
                <w:i w:val="0"/>
                <w:iCs w:val="0"/>
                <w:color w:val="000000"/>
                <w:sz w:val="18"/>
                <w:szCs w:val="18"/>
                <w:u w:val="none"/>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ED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A7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监管全州农村公益电影放映合格率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3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4E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1D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02C5E">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70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20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BB709">
            <w:pPr>
              <w:jc w:val="center"/>
              <w:rPr>
                <w:rFonts w:hint="default" w:ascii="微软雅黑" w:hAnsi="微软雅黑" w:eastAsia="微软雅黑" w:cs="微软雅黑"/>
                <w:i/>
                <w:iCs/>
                <w:color w:val="000000"/>
                <w:sz w:val="16"/>
                <w:szCs w:val="16"/>
                <w:u w:val="none"/>
              </w:rPr>
            </w:pPr>
          </w:p>
        </w:tc>
      </w:tr>
      <w:tr w14:paraId="67F8C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25A44">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7627B">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BF26C">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C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数据按时上报率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FD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9E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FF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8B74">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95%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C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BE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05212">
            <w:pPr>
              <w:jc w:val="center"/>
              <w:rPr>
                <w:rFonts w:hint="default" w:ascii="微软雅黑" w:hAnsi="微软雅黑" w:eastAsia="微软雅黑" w:cs="微软雅黑"/>
                <w:i/>
                <w:iCs/>
                <w:color w:val="000000"/>
                <w:sz w:val="16"/>
                <w:szCs w:val="16"/>
                <w:u w:val="none"/>
              </w:rPr>
            </w:pPr>
          </w:p>
        </w:tc>
      </w:tr>
      <w:tr w14:paraId="51034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D5D71">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1BB12">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38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EF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项目完成所需时间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58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14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9F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9FC0B">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0F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DB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6DF59">
            <w:pPr>
              <w:jc w:val="center"/>
              <w:rPr>
                <w:rFonts w:hint="default" w:ascii="微软雅黑" w:hAnsi="微软雅黑" w:eastAsia="微软雅黑" w:cs="微软雅黑"/>
                <w:i/>
                <w:iCs/>
                <w:color w:val="000000"/>
                <w:sz w:val="16"/>
                <w:szCs w:val="16"/>
                <w:u w:val="none"/>
              </w:rPr>
            </w:pPr>
          </w:p>
        </w:tc>
      </w:tr>
      <w:tr w14:paraId="4D880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5DD2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C3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E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5E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规范监管农村公益电影放映场次与质量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32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D1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好,一般,差</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12EC">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EA6AC">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2A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C4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4270F">
            <w:pPr>
              <w:jc w:val="center"/>
              <w:rPr>
                <w:rFonts w:hint="default" w:ascii="微软雅黑" w:hAnsi="微软雅黑" w:eastAsia="微软雅黑" w:cs="微软雅黑"/>
                <w:i/>
                <w:iCs/>
                <w:color w:val="000000"/>
                <w:sz w:val="16"/>
                <w:szCs w:val="16"/>
                <w:u w:val="none"/>
              </w:rPr>
            </w:pPr>
          </w:p>
        </w:tc>
      </w:tr>
      <w:tr w14:paraId="7CD03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A8505">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D2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03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01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老百姓对影片满意率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8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7A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33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33F20">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BB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14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7F0E0">
            <w:pPr>
              <w:jc w:val="center"/>
              <w:rPr>
                <w:rFonts w:hint="default" w:ascii="微软雅黑" w:hAnsi="微软雅黑" w:eastAsia="微软雅黑" w:cs="微软雅黑"/>
                <w:i/>
                <w:iCs/>
                <w:color w:val="000000"/>
                <w:sz w:val="16"/>
                <w:szCs w:val="16"/>
                <w:u w:val="none"/>
              </w:rPr>
            </w:pPr>
          </w:p>
        </w:tc>
      </w:tr>
      <w:tr w14:paraId="228F1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A1AD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82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43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4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平台运维成本控制率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32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40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D5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24883">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80%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D3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EB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652A9">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省监管平台主管风方发生变更</w:t>
            </w:r>
          </w:p>
        </w:tc>
      </w:tr>
      <w:tr w14:paraId="20461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6583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C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5A8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B0B60">
            <w:pPr>
              <w:rPr>
                <w:rFonts w:hint="eastAsia" w:ascii="宋体" w:hAnsi="宋体" w:eastAsia="宋体" w:cs="宋体"/>
                <w:i w:val="0"/>
                <w:iCs w:val="0"/>
                <w:color w:val="000000"/>
                <w:sz w:val="18"/>
                <w:szCs w:val="18"/>
                <w:u w:val="none"/>
              </w:rPr>
            </w:pPr>
          </w:p>
        </w:tc>
      </w:tr>
      <w:tr w14:paraId="34B56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3A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630B71">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根据项目支出绩效评价指标规定的内容自评,2024年度部门整体绩效得分93分</w:t>
            </w:r>
          </w:p>
        </w:tc>
      </w:tr>
      <w:tr w14:paraId="270F6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94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4A6C13">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省监管平台主管风方发生变更</w:t>
            </w:r>
          </w:p>
        </w:tc>
      </w:tr>
      <w:tr w14:paraId="05404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AC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97E55E">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开充分运用数字监管平台，全面发挥平台在放映任务统筹、进度实时跟踪、质量动态把控等方面的关键作用，确保公益放映工作规范高效推进。</w:t>
            </w:r>
          </w:p>
        </w:tc>
      </w:tr>
      <w:tr w14:paraId="0E459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37B46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项目负责人：曹晓华</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147D0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财务负责人：塔尔洁</w:t>
            </w:r>
          </w:p>
        </w:tc>
      </w:tr>
      <w:tr w14:paraId="3C811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185D382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5C3890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02405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54DF1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227324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A6217E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AACEE8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91FEA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CB8C40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86B7DA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03AD6BD">
            <w:pPr>
              <w:rPr>
                <w:rFonts w:hint="eastAsia" w:ascii="宋体" w:hAnsi="宋体" w:eastAsia="宋体" w:cs="宋体"/>
                <w:i w:val="0"/>
                <w:iCs w:val="0"/>
                <w:color w:val="000000"/>
                <w:sz w:val="22"/>
                <w:szCs w:val="22"/>
                <w:u w:val="none"/>
              </w:rPr>
            </w:pPr>
          </w:p>
        </w:tc>
      </w:tr>
      <w:tr w14:paraId="4FCA4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A660216">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9477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0589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0156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51320021T000000061550-影城运行费</w:t>
            </w:r>
          </w:p>
        </w:tc>
      </w:tr>
      <w:tr w14:paraId="0DE8F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2374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F284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2A7FD90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D5D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州电影服务中心</w:t>
            </w:r>
          </w:p>
        </w:tc>
      </w:tr>
      <w:tr w14:paraId="58A5D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73EA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397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3AD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50A1F7">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0C0F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3E55F">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E860E">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C2EE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推进民族文化特色、艺术创新影片和放映、促进国产影片票房稳步增长、推动电影事业产业发展。</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658D8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全年实现票房收入120万元、商品收入20万元。</w:t>
            </w:r>
          </w:p>
        </w:tc>
      </w:tr>
      <w:tr w14:paraId="05446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B73D9">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37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73A5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全年实现票房收入151万元，较2024年增长56%，全年组织《天宝》《志愿军》等主旋律影片展映421场，</w:t>
            </w:r>
          </w:p>
        </w:tc>
      </w:tr>
      <w:tr w14:paraId="35673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A0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88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E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B8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BC7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38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B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79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A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5EF3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B5FD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3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F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76.69</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5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58.04</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2E1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58.04</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F4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5AC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A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C5AAAA">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Style w:val="46"/>
                <w:lang w:val="en-US" w:eastAsia="zh-CN" w:bidi="ar"/>
              </w:rPr>
              <w:t>影城维修项目未推进，保日常和节假日放映</w:t>
            </w:r>
            <w:r>
              <w:rPr>
                <w:rStyle w:val="47"/>
                <w:lang w:val="en-US" w:eastAsia="zh-CN" w:bidi="ar"/>
              </w:rPr>
              <w:t>。</w:t>
            </w:r>
          </w:p>
        </w:tc>
      </w:tr>
      <w:tr w14:paraId="39E51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9169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21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5D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76.69</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66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58.04</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DDD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58.04</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DD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6A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DB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02B03">
            <w:pPr>
              <w:rPr>
                <w:rFonts w:hint="default" w:ascii="黑体" w:hAnsi="黑体" w:eastAsia="黑体" w:cs="黑体"/>
                <w:i w:val="0"/>
                <w:iCs w:val="0"/>
                <w:color w:val="000000"/>
                <w:sz w:val="18"/>
                <w:szCs w:val="18"/>
                <w:u w:val="none"/>
              </w:rPr>
            </w:pPr>
          </w:p>
        </w:tc>
      </w:tr>
      <w:tr w14:paraId="05078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D46B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D1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2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9B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479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4C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D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F5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1768B">
            <w:pPr>
              <w:rPr>
                <w:rFonts w:hint="default" w:ascii="黑体" w:hAnsi="黑体" w:eastAsia="黑体" w:cs="黑体"/>
                <w:i w:val="0"/>
                <w:iCs w:val="0"/>
                <w:color w:val="000000"/>
                <w:sz w:val="18"/>
                <w:szCs w:val="18"/>
                <w:u w:val="none"/>
              </w:rPr>
            </w:pPr>
          </w:p>
        </w:tc>
      </w:tr>
      <w:tr w14:paraId="5DA30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B527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54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8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AA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3E3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6B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3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7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633D6">
            <w:pPr>
              <w:rPr>
                <w:rFonts w:hint="default" w:ascii="黑体" w:hAnsi="黑体" w:eastAsia="黑体" w:cs="黑体"/>
                <w:i w:val="0"/>
                <w:iCs w:val="0"/>
                <w:color w:val="000000"/>
                <w:sz w:val="18"/>
                <w:szCs w:val="18"/>
                <w:u w:val="none"/>
              </w:rPr>
            </w:pPr>
          </w:p>
        </w:tc>
      </w:tr>
      <w:tr w14:paraId="45151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41F7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41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27E7">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CF555">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BB86D0">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C1377">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9E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FC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2D0BD">
            <w:pPr>
              <w:rPr>
                <w:rFonts w:hint="default" w:ascii="黑体" w:hAnsi="黑体" w:eastAsia="黑体" w:cs="黑体"/>
                <w:i w:val="0"/>
                <w:iCs w:val="0"/>
                <w:color w:val="000000"/>
                <w:sz w:val="18"/>
                <w:szCs w:val="18"/>
                <w:u w:val="none"/>
              </w:rPr>
            </w:pPr>
          </w:p>
        </w:tc>
      </w:tr>
      <w:tr w14:paraId="1B752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A9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BF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67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2A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6F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55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FA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DC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3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E0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F7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0783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8EB68">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C9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A0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D4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项目完成场次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3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F6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BC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AC60">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7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D12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05B99">
            <w:pPr>
              <w:jc w:val="center"/>
              <w:rPr>
                <w:rFonts w:hint="default" w:ascii="微软雅黑" w:hAnsi="微软雅黑" w:eastAsia="微软雅黑" w:cs="微软雅黑"/>
                <w:i/>
                <w:iCs/>
                <w:color w:val="000000"/>
                <w:sz w:val="16"/>
                <w:szCs w:val="16"/>
                <w:u w:val="none"/>
              </w:rPr>
            </w:pPr>
          </w:p>
        </w:tc>
      </w:tr>
      <w:tr w14:paraId="50AD2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FEA3E">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227D1">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8E0E8">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6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民族文化特色影片放映场次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E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07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47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F3EAB">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A0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088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B8EF7">
            <w:pPr>
              <w:jc w:val="center"/>
              <w:rPr>
                <w:rFonts w:hint="default" w:ascii="微软雅黑" w:hAnsi="微软雅黑" w:eastAsia="微软雅黑" w:cs="微软雅黑"/>
                <w:i/>
                <w:iCs/>
                <w:color w:val="000000"/>
                <w:sz w:val="16"/>
                <w:szCs w:val="16"/>
                <w:u w:val="none"/>
              </w:rPr>
            </w:pPr>
          </w:p>
        </w:tc>
      </w:tr>
      <w:tr w14:paraId="5107F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6B18A">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4017E">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8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EE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放映合格率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81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FF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3C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CC52E">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58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ED1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22FD3">
            <w:pPr>
              <w:jc w:val="center"/>
              <w:rPr>
                <w:rFonts w:hint="default" w:ascii="微软雅黑" w:hAnsi="微软雅黑" w:eastAsia="微软雅黑" w:cs="微软雅黑"/>
                <w:i/>
                <w:iCs/>
                <w:color w:val="000000"/>
                <w:sz w:val="16"/>
                <w:szCs w:val="16"/>
                <w:u w:val="none"/>
              </w:rPr>
            </w:pPr>
          </w:p>
        </w:tc>
      </w:tr>
      <w:tr w14:paraId="30AB6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F1774">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702AC">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0A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9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项目完成所需时间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AC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E9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2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93D42">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02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16E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24D8B">
            <w:pPr>
              <w:jc w:val="center"/>
              <w:rPr>
                <w:rFonts w:hint="default" w:ascii="微软雅黑" w:hAnsi="微软雅黑" w:eastAsia="微软雅黑" w:cs="微软雅黑"/>
                <w:i/>
                <w:iCs/>
                <w:color w:val="000000"/>
                <w:sz w:val="16"/>
                <w:szCs w:val="16"/>
                <w:u w:val="none"/>
              </w:rPr>
            </w:pPr>
          </w:p>
        </w:tc>
      </w:tr>
      <w:tr w14:paraId="64261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9524C">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2C5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B3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60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卖品收入金额</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CF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3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41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97914">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E6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304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1D5B">
            <w:pPr>
              <w:jc w:val="center"/>
              <w:rPr>
                <w:rFonts w:hint="default" w:ascii="微软雅黑" w:hAnsi="微软雅黑" w:eastAsia="微软雅黑" w:cs="微软雅黑"/>
                <w:i/>
                <w:iCs/>
                <w:color w:val="000000"/>
                <w:sz w:val="16"/>
                <w:szCs w:val="16"/>
                <w:u w:val="none"/>
              </w:rPr>
            </w:pPr>
          </w:p>
        </w:tc>
      </w:tr>
      <w:tr w14:paraId="065A3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90D53">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DD593">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B0EBA">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9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电影票房收入</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3B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15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A9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ADA4">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BC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EFB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5C9A8">
            <w:pPr>
              <w:jc w:val="center"/>
              <w:rPr>
                <w:rFonts w:hint="default" w:ascii="微软雅黑" w:hAnsi="微软雅黑" w:eastAsia="微软雅黑" w:cs="微软雅黑"/>
                <w:i/>
                <w:iCs/>
                <w:color w:val="000000"/>
                <w:sz w:val="16"/>
                <w:szCs w:val="16"/>
                <w:u w:val="none"/>
              </w:rPr>
            </w:pPr>
          </w:p>
        </w:tc>
      </w:tr>
      <w:tr w14:paraId="0D3AD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F7EF9">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BCADE">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AB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1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观影人次增长率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6B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7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6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1E238">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7B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EAD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A516">
            <w:pPr>
              <w:jc w:val="center"/>
              <w:rPr>
                <w:rFonts w:hint="default" w:ascii="微软雅黑" w:hAnsi="微软雅黑" w:eastAsia="微软雅黑" w:cs="微软雅黑"/>
                <w:i/>
                <w:iCs/>
                <w:color w:val="000000"/>
                <w:sz w:val="16"/>
                <w:szCs w:val="16"/>
                <w:u w:val="none"/>
              </w:rPr>
            </w:pPr>
          </w:p>
        </w:tc>
      </w:tr>
      <w:tr w14:paraId="5E506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E9D8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D5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1C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E6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观众满意率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8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D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13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9308C">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90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473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4416">
            <w:pPr>
              <w:jc w:val="center"/>
              <w:rPr>
                <w:rFonts w:hint="default" w:ascii="微软雅黑" w:hAnsi="微软雅黑" w:eastAsia="微软雅黑" w:cs="微软雅黑"/>
                <w:i/>
                <w:iCs/>
                <w:color w:val="000000"/>
                <w:sz w:val="16"/>
                <w:szCs w:val="16"/>
                <w:u w:val="none"/>
              </w:rPr>
            </w:pPr>
          </w:p>
        </w:tc>
      </w:tr>
      <w:tr w14:paraId="42E5A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32E3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6E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6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A3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影城运行总成本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8A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67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6E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D414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86%</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8D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091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6449">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维修项目未推进</w:t>
            </w:r>
          </w:p>
        </w:tc>
      </w:tr>
      <w:tr w14:paraId="767C4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A15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4F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57707">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92.5</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AF3E">
            <w:pPr>
              <w:rPr>
                <w:rFonts w:hint="eastAsia" w:ascii="宋体" w:hAnsi="宋体" w:eastAsia="宋体" w:cs="宋体"/>
                <w:i w:val="0"/>
                <w:iCs w:val="0"/>
                <w:color w:val="000000"/>
                <w:sz w:val="18"/>
                <w:szCs w:val="18"/>
                <w:u w:val="none"/>
              </w:rPr>
            </w:pPr>
          </w:p>
        </w:tc>
      </w:tr>
      <w:tr w14:paraId="3D914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F3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B9E653">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根据项目支出绩效评价指标规定的内容自评,2024年度部门整体绩效得分92.5分</w:t>
            </w:r>
          </w:p>
        </w:tc>
      </w:tr>
      <w:tr w14:paraId="08A1D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B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60737C">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Style w:val="48"/>
                <w:lang w:val="en-US" w:eastAsia="zh-CN" w:bidi="ar"/>
              </w:rPr>
              <w:t>影城维修项目未推进，保日常和节假日放映</w:t>
            </w:r>
            <w:r>
              <w:rPr>
                <w:rFonts w:hint="default" w:ascii="微软雅黑" w:hAnsi="微软雅黑" w:eastAsia="微软雅黑" w:cs="微软雅黑"/>
                <w:i/>
                <w:iCs/>
                <w:color w:val="000000"/>
                <w:kern w:val="0"/>
                <w:sz w:val="16"/>
                <w:szCs w:val="16"/>
                <w:u w:val="none"/>
                <w:lang w:val="en-US" w:eastAsia="zh-CN" w:bidi="ar"/>
              </w:rPr>
              <w:t>。</w:t>
            </w:r>
          </w:p>
        </w:tc>
      </w:tr>
      <w:tr w14:paraId="159DF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EA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7BCD4C">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积极推进新时代电影文化发展策略，主动顺应电影消费环境变化，紧扣观众多元化需求，持续巩固电影院放映主阵地作用。</w:t>
            </w:r>
          </w:p>
        </w:tc>
      </w:tr>
      <w:tr w14:paraId="31E9D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A2B09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项目负责人：兰晶</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45EC83">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财务负责人：塔尔洁</w:t>
            </w:r>
          </w:p>
        </w:tc>
      </w:tr>
      <w:tr w14:paraId="3ED54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3671F2F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F0A03C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D13F9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435060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C49C1E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35655D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0AD074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6D67A3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27CAE9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BD8A29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E061E1">
            <w:pPr>
              <w:rPr>
                <w:rFonts w:hint="eastAsia" w:ascii="宋体" w:hAnsi="宋体" w:eastAsia="宋体" w:cs="宋体"/>
                <w:i w:val="0"/>
                <w:iCs w:val="0"/>
                <w:color w:val="000000"/>
                <w:sz w:val="22"/>
                <w:szCs w:val="22"/>
                <w:u w:val="none"/>
              </w:rPr>
            </w:pPr>
          </w:p>
        </w:tc>
      </w:tr>
      <w:tr w14:paraId="57B38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DFAB408">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9D59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ED6C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41FDF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51320021T000000061565-农村公益性电影放映运行费</w:t>
            </w:r>
          </w:p>
        </w:tc>
      </w:tr>
      <w:tr w14:paraId="1448B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A2C6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88CF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5DB54F5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D15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州电影服务中心</w:t>
            </w:r>
          </w:p>
        </w:tc>
      </w:tr>
      <w:tr w14:paraId="16B28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A3A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74AB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975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3EE226">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336A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C4C93">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78DF5">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B811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农村公益电影放映运行用于督促全州13县的放映情况,通过全州农村公益放映任务13080场次,督导培训等措施规范放映质量,丰富农村群众文化生活.提升农村公共文化服务水平,增加农村群众文化获得感.</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4ED76F">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全年计划下载影片300部次以上，实现全州1090个行政村全覆盖，完成公益电影放映13080场。</w:t>
            </w:r>
          </w:p>
        </w:tc>
      </w:tr>
      <w:tr w14:paraId="1073B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595AE">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FD5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3915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全年完成公益放映16452场次，完成率达125%，下载节目276部次，订购场次17949场，服务群众超31万人次，让优质文化盛宴精准送达基层一线。</w:t>
            </w:r>
          </w:p>
        </w:tc>
      </w:tr>
      <w:tr w14:paraId="71C11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CEF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F0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DD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D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0B4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0D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79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4C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EE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0089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9CB08">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3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16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35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10.65</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290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C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E3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29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5BF82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全州各县放映设备老化陈旧，设备厂家停产、原厂配件断供，无专业维保团队。</w:t>
            </w:r>
          </w:p>
        </w:tc>
      </w:tr>
      <w:tr w14:paraId="18136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EE9D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76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54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00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10.65</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306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D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9D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8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2605E">
            <w:pPr>
              <w:rPr>
                <w:rFonts w:hint="default" w:ascii="黑体" w:hAnsi="黑体" w:eastAsia="黑体" w:cs="黑体"/>
                <w:i w:val="0"/>
                <w:iCs w:val="0"/>
                <w:color w:val="000000"/>
                <w:sz w:val="18"/>
                <w:szCs w:val="18"/>
                <w:u w:val="none"/>
              </w:rPr>
            </w:pPr>
          </w:p>
        </w:tc>
      </w:tr>
      <w:tr w14:paraId="44B63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267C3">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C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1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0F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6E7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BAC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C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1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E6AF6">
            <w:pPr>
              <w:rPr>
                <w:rFonts w:hint="default" w:ascii="黑体" w:hAnsi="黑体" w:eastAsia="黑体" w:cs="黑体"/>
                <w:i w:val="0"/>
                <w:iCs w:val="0"/>
                <w:color w:val="000000"/>
                <w:sz w:val="18"/>
                <w:szCs w:val="18"/>
                <w:u w:val="none"/>
              </w:rPr>
            </w:pPr>
          </w:p>
        </w:tc>
      </w:tr>
      <w:tr w14:paraId="1677C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2553C">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A2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8D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0B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A62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C8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1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20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3A09E">
            <w:pPr>
              <w:rPr>
                <w:rFonts w:hint="default" w:ascii="黑体" w:hAnsi="黑体" w:eastAsia="黑体" w:cs="黑体"/>
                <w:i w:val="0"/>
                <w:iCs w:val="0"/>
                <w:color w:val="000000"/>
                <w:sz w:val="18"/>
                <w:szCs w:val="18"/>
                <w:u w:val="none"/>
              </w:rPr>
            </w:pPr>
          </w:p>
        </w:tc>
      </w:tr>
      <w:tr w14:paraId="713DC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5B73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98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0A71C">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C37D3">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3B8BB4">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CE22D">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A5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05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8F25A">
            <w:pPr>
              <w:rPr>
                <w:rFonts w:hint="default" w:ascii="黑体" w:hAnsi="黑体" w:eastAsia="黑体" w:cs="黑体"/>
                <w:i w:val="0"/>
                <w:iCs w:val="0"/>
                <w:color w:val="000000"/>
                <w:sz w:val="18"/>
                <w:szCs w:val="18"/>
                <w:u w:val="none"/>
              </w:rPr>
            </w:pPr>
          </w:p>
        </w:tc>
      </w:tr>
      <w:tr w14:paraId="03EA1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AF1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8F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1D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03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7B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01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5C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BC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7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37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4D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1E6D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FF2F8">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3F8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2D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E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项目完成任务数量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A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8B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13080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8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2654">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09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B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FA4F6">
            <w:pPr>
              <w:jc w:val="center"/>
              <w:rPr>
                <w:rFonts w:hint="default" w:ascii="微软雅黑" w:hAnsi="微软雅黑" w:eastAsia="微软雅黑" w:cs="微软雅黑"/>
                <w:i/>
                <w:iCs/>
                <w:color w:val="000000"/>
                <w:sz w:val="16"/>
                <w:szCs w:val="16"/>
                <w:u w:val="none"/>
              </w:rPr>
            </w:pPr>
          </w:p>
        </w:tc>
      </w:tr>
      <w:tr w14:paraId="57FD5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1127F">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63B8A">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4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8A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放映合格率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40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31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E9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356C1">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5D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EE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D0D07">
            <w:pPr>
              <w:jc w:val="center"/>
              <w:rPr>
                <w:rFonts w:hint="default" w:ascii="微软雅黑" w:hAnsi="微软雅黑" w:eastAsia="微软雅黑" w:cs="微软雅黑"/>
                <w:i/>
                <w:iCs/>
                <w:color w:val="000000"/>
                <w:sz w:val="16"/>
                <w:szCs w:val="16"/>
                <w:u w:val="none"/>
              </w:rPr>
            </w:pPr>
          </w:p>
        </w:tc>
      </w:tr>
      <w:tr w14:paraId="5033A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054E5">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62F19">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1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5C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项目完成所需时间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6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FB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B1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5017">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7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14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C39E4">
            <w:pPr>
              <w:jc w:val="center"/>
              <w:rPr>
                <w:rFonts w:hint="default" w:ascii="微软雅黑" w:hAnsi="微软雅黑" w:eastAsia="微软雅黑" w:cs="微软雅黑"/>
                <w:i/>
                <w:iCs/>
                <w:color w:val="000000"/>
                <w:sz w:val="16"/>
                <w:szCs w:val="16"/>
                <w:u w:val="none"/>
              </w:rPr>
            </w:pPr>
          </w:p>
        </w:tc>
      </w:tr>
      <w:tr w14:paraId="47A55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04EED">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7B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A7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6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规范月放映质量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A1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55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好,一般,差</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9919A">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1CCF4">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F9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CE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5A554">
            <w:pPr>
              <w:jc w:val="center"/>
              <w:rPr>
                <w:rFonts w:hint="default" w:ascii="微软雅黑" w:hAnsi="微软雅黑" w:eastAsia="微软雅黑" w:cs="微软雅黑"/>
                <w:i/>
                <w:iCs/>
                <w:color w:val="000000"/>
                <w:sz w:val="16"/>
                <w:szCs w:val="16"/>
                <w:u w:val="none"/>
              </w:rPr>
            </w:pPr>
          </w:p>
        </w:tc>
      </w:tr>
      <w:tr w14:paraId="5E1F8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E4084">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76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8C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C2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老百姓对影片满意率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9C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59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CC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5C295">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3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E7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75D4A">
            <w:pPr>
              <w:jc w:val="center"/>
              <w:rPr>
                <w:rFonts w:hint="default" w:ascii="微软雅黑" w:hAnsi="微软雅黑" w:eastAsia="微软雅黑" w:cs="微软雅黑"/>
                <w:i/>
                <w:iCs/>
                <w:color w:val="000000"/>
                <w:sz w:val="16"/>
                <w:szCs w:val="16"/>
                <w:u w:val="none"/>
              </w:rPr>
            </w:pPr>
          </w:p>
        </w:tc>
      </w:tr>
      <w:tr w14:paraId="2D3AE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071A3">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64F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559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9B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项目预算控制率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6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4D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8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8DF44">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F5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C0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4DD35">
            <w:pPr>
              <w:jc w:val="center"/>
              <w:rPr>
                <w:rFonts w:hint="default" w:ascii="微软雅黑" w:hAnsi="微软雅黑" w:eastAsia="微软雅黑" w:cs="微软雅黑"/>
                <w:i/>
                <w:iCs/>
                <w:color w:val="000000"/>
                <w:sz w:val="16"/>
                <w:szCs w:val="16"/>
                <w:u w:val="none"/>
              </w:rPr>
            </w:pPr>
          </w:p>
        </w:tc>
      </w:tr>
      <w:tr w14:paraId="65E5D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B5C2F">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2FCAE">
            <w:pPr>
              <w:jc w:val="center"/>
              <w:rPr>
                <w:rFonts w:hint="eastAsia" w:ascii="宋体" w:hAnsi="宋体" w:eastAsia="宋体" w:cs="宋体"/>
                <w:i w:val="0"/>
                <w:iCs w:val="0"/>
                <w:color w:val="000000"/>
                <w:sz w:val="18"/>
                <w:szCs w:val="18"/>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E2E3A">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B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单场次放映成本控制率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91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D1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FD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7D5F">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6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56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ADA4A">
            <w:pPr>
              <w:jc w:val="center"/>
              <w:rPr>
                <w:rFonts w:hint="default" w:ascii="微软雅黑" w:hAnsi="微软雅黑" w:eastAsia="微软雅黑" w:cs="微软雅黑"/>
                <w:i/>
                <w:iCs/>
                <w:color w:val="000000"/>
                <w:sz w:val="16"/>
                <w:szCs w:val="16"/>
                <w:u w:val="none"/>
              </w:rPr>
            </w:pPr>
          </w:p>
        </w:tc>
      </w:tr>
      <w:tr w14:paraId="29A78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2391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22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C01C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EBB52">
            <w:pPr>
              <w:rPr>
                <w:rFonts w:hint="eastAsia" w:ascii="宋体" w:hAnsi="宋体" w:eastAsia="宋体" w:cs="宋体"/>
                <w:i w:val="0"/>
                <w:iCs w:val="0"/>
                <w:color w:val="000000"/>
                <w:sz w:val="18"/>
                <w:szCs w:val="18"/>
                <w:u w:val="none"/>
              </w:rPr>
            </w:pPr>
          </w:p>
        </w:tc>
      </w:tr>
      <w:tr w14:paraId="6CE74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A3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BD4BF0">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根据项目支出绩效评价指标规定的内容自评,2024年度部门整体绩效得分96.3分</w:t>
            </w:r>
          </w:p>
        </w:tc>
      </w:tr>
      <w:tr w14:paraId="7B699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4E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106781">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Style w:val="48"/>
                <w:lang w:val="en-US" w:eastAsia="zh-CN" w:bidi="ar"/>
              </w:rPr>
              <w:t>全州各县放映设备老化陈旧，设备厂家停产、原厂配件断供，无专业维保团队</w:t>
            </w:r>
            <w:r>
              <w:rPr>
                <w:rFonts w:hint="default" w:ascii="微软雅黑" w:hAnsi="微软雅黑" w:eastAsia="微软雅黑" w:cs="微软雅黑"/>
                <w:i/>
                <w:iCs/>
                <w:color w:val="000000"/>
                <w:kern w:val="0"/>
                <w:sz w:val="16"/>
                <w:szCs w:val="16"/>
                <w:u w:val="none"/>
                <w:lang w:val="en-US" w:eastAsia="zh-CN" w:bidi="ar"/>
              </w:rPr>
              <w:t>。</w:t>
            </w:r>
          </w:p>
        </w:tc>
      </w:tr>
      <w:tr w14:paraId="1C162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66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27325A">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推进全州电影数字监管平台新技术推广应用，通过线上视频培训、线下实操演练相结合的方式，组织全体放映员系统学习新技术、新设备操作规范，不断提升放映队伍专业能力，切实提高公益电影放映质效。</w:t>
            </w:r>
          </w:p>
        </w:tc>
      </w:tr>
      <w:tr w14:paraId="71423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024B6D">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项目负责人：曹晓华</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85A476">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财务负责人：塔尔洁</w:t>
            </w:r>
          </w:p>
        </w:tc>
      </w:tr>
      <w:tr w14:paraId="66F28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4676EAE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BBC5A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912DE4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473578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CD64B0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73EB37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65B829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B841C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D6EBBA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73E1F3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E7526BC">
            <w:pPr>
              <w:rPr>
                <w:rFonts w:hint="eastAsia" w:ascii="宋体" w:hAnsi="宋体" w:eastAsia="宋体" w:cs="宋体"/>
                <w:i w:val="0"/>
                <w:iCs w:val="0"/>
                <w:color w:val="000000"/>
                <w:sz w:val="22"/>
                <w:szCs w:val="22"/>
                <w:u w:val="none"/>
              </w:rPr>
            </w:pPr>
          </w:p>
        </w:tc>
      </w:tr>
      <w:tr w14:paraId="3C781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9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2719FE7">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6CEB3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E9EA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8D9A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51320025T000012621473-办公设备预算</w:t>
            </w:r>
          </w:p>
        </w:tc>
      </w:tr>
      <w:tr w14:paraId="728F2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7E43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EFC3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州委宣传部部门</w:t>
            </w:r>
          </w:p>
        </w:tc>
        <w:tc>
          <w:tcPr>
            <w:tcW w:w="735" w:type="dxa"/>
            <w:tcBorders>
              <w:top w:val="nil"/>
              <w:left w:val="nil"/>
              <w:bottom w:val="nil"/>
              <w:right w:val="nil"/>
            </w:tcBorders>
            <w:shd w:val="clear" w:color="auto" w:fill="auto"/>
            <w:vAlign w:val="center"/>
          </w:tcPr>
          <w:p w14:paraId="1ED99F0B">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9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80B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州电影服务中心</w:t>
            </w:r>
          </w:p>
        </w:tc>
      </w:tr>
      <w:tr w14:paraId="01D04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4EC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7F0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1A1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BBA117">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3C4F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D0398">
            <w:pP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E3587">
            <w:pPr>
              <w:rPr>
                <w:rFonts w:hint="eastAsia" w:ascii="宋体" w:hAnsi="宋体" w:eastAsia="宋体" w:cs="宋体"/>
                <w:i w:val="0"/>
                <w:iCs w:val="0"/>
                <w:color w:val="000000"/>
                <w:sz w:val="18"/>
                <w:szCs w:val="18"/>
                <w:u w:val="none"/>
              </w:rPr>
            </w:pPr>
          </w:p>
        </w:tc>
        <w:tc>
          <w:tcPr>
            <w:tcW w:w="45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8673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办公设备老化,无法使用,需要更新.通过购置办公设备,改善办公条件,提高工作效率.</w:t>
            </w:r>
          </w:p>
        </w:tc>
        <w:tc>
          <w:tcPr>
            <w:tcW w:w="37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852A09">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完成设备采购、部署、调试、验收及运维</w:t>
            </w:r>
          </w:p>
        </w:tc>
      </w:tr>
      <w:tr w14:paraId="7E3FC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2D7E7">
            <w:pP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EE8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AD4C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完成设备采购、部署、调试、验收及运维的全流程工作，确保设备正常投入使用、满足日常办公与业务运转需要。</w:t>
            </w:r>
          </w:p>
        </w:tc>
      </w:tr>
      <w:tr w14:paraId="0B6D4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5C1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02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32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0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5D4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A2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64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6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1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2ABB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31E2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C8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4F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6.57</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4E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6.53</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110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6.53</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0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5E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70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28F22">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无</w:t>
            </w:r>
          </w:p>
        </w:tc>
      </w:tr>
      <w:tr w14:paraId="25C06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5B2D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BB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D1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6.57</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D6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6.53</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7A7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6.53</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D0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CF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A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E057B">
            <w:pPr>
              <w:rPr>
                <w:rFonts w:hint="default" w:ascii="黑体" w:hAnsi="黑体" w:eastAsia="黑体" w:cs="黑体"/>
                <w:i w:val="0"/>
                <w:iCs w:val="0"/>
                <w:color w:val="000000"/>
                <w:sz w:val="18"/>
                <w:szCs w:val="18"/>
                <w:u w:val="none"/>
              </w:rPr>
            </w:pPr>
          </w:p>
        </w:tc>
      </w:tr>
      <w:tr w14:paraId="52DA7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59B32">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BA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61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A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5DE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2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3E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29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EA851">
            <w:pPr>
              <w:rPr>
                <w:rFonts w:hint="default" w:ascii="黑体" w:hAnsi="黑体" w:eastAsia="黑体" w:cs="黑体"/>
                <w:i w:val="0"/>
                <w:iCs w:val="0"/>
                <w:color w:val="000000"/>
                <w:sz w:val="18"/>
                <w:szCs w:val="18"/>
                <w:u w:val="none"/>
              </w:rPr>
            </w:pPr>
          </w:p>
        </w:tc>
      </w:tr>
      <w:tr w14:paraId="4F78D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1C207">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6F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F7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9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9AF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E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DF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82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808BB">
            <w:pPr>
              <w:rPr>
                <w:rFonts w:hint="default" w:ascii="黑体" w:hAnsi="黑体" w:eastAsia="黑体" w:cs="黑体"/>
                <w:i w:val="0"/>
                <w:iCs w:val="0"/>
                <w:color w:val="000000"/>
                <w:sz w:val="18"/>
                <w:szCs w:val="18"/>
                <w:u w:val="none"/>
              </w:rPr>
            </w:pPr>
          </w:p>
        </w:tc>
      </w:tr>
      <w:tr w14:paraId="70625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0D096">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8F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2BAF0">
            <w:pPr>
              <w:jc w:val="center"/>
              <w:rPr>
                <w:rFonts w:hint="default" w:ascii="微软雅黑" w:hAnsi="微软雅黑" w:eastAsia="微软雅黑" w:cs="微软雅黑"/>
                <w:i/>
                <w:iCs/>
                <w:color w:val="000000"/>
                <w:sz w:val="16"/>
                <w:szCs w:val="16"/>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D5FA5">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AA0E0D">
            <w:pPr>
              <w:jc w:val="center"/>
              <w:rPr>
                <w:rFonts w:hint="default" w:ascii="微软雅黑" w:hAnsi="微软雅黑" w:eastAsia="微软雅黑" w:cs="微软雅黑"/>
                <w:i/>
                <w:iCs/>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63FCE">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9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1B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235D9">
            <w:pPr>
              <w:rPr>
                <w:rFonts w:hint="default" w:ascii="黑体" w:hAnsi="黑体" w:eastAsia="黑体" w:cs="黑体"/>
                <w:i w:val="0"/>
                <w:iCs w:val="0"/>
                <w:color w:val="000000"/>
                <w:sz w:val="18"/>
                <w:szCs w:val="18"/>
                <w:u w:val="none"/>
              </w:rPr>
            </w:pPr>
          </w:p>
        </w:tc>
      </w:tr>
      <w:tr w14:paraId="77115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1F0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EF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0D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FF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69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BE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A5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70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E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1E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0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DB7B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1625E">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A2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D2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16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购办公设备数量</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1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16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13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个（台、套、件、辆）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2E42">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4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871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199A">
            <w:pPr>
              <w:jc w:val="center"/>
              <w:rPr>
                <w:rFonts w:hint="default" w:ascii="微软雅黑" w:hAnsi="微软雅黑" w:eastAsia="微软雅黑" w:cs="微软雅黑"/>
                <w:i/>
                <w:iCs/>
                <w:color w:val="000000"/>
                <w:sz w:val="16"/>
                <w:szCs w:val="16"/>
                <w:u w:val="none"/>
              </w:rPr>
            </w:pPr>
          </w:p>
        </w:tc>
      </w:tr>
      <w:tr w14:paraId="22420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A3F4E">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DF1D9">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52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82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性能度合格率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3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7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B8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B7B99">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9A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B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7E4F3">
            <w:pPr>
              <w:jc w:val="center"/>
              <w:rPr>
                <w:rFonts w:hint="default" w:ascii="微软雅黑" w:hAnsi="微软雅黑" w:eastAsia="微软雅黑" w:cs="微软雅黑"/>
                <w:i/>
                <w:iCs/>
                <w:color w:val="000000"/>
                <w:sz w:val="16"/>
                <w:szCs w:val="16"/>
                <w:u w:val="none"/>
              </w:rPr>
            </w:pPr>
          </w:p>
        </w:tc>
      </w:tr>
      <w:tr w14:paraId="03683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48632">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00605">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D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E2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F5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98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2025年9月底</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643B0">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9936A">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7B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3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4AEF7">
            <w:pPr>
              <w:jc w:val="center"/>
              <w:rPr>
                <w:rFonts w:hint="default" w:ascii="微软雅黑" w:hAnsi="微软雅黑" w:eastAsia="微软雅黑" w:cs="微软雅黑"/>
                <w:i/>
                <w:iCs/>
                <w:color w:val="000000"/>
                <w:sz w:val="16"/>
                <w:szCs w:val="16"/>
                <w:u w:val="none"/>
              </w:rPr>
            </w:pPr>
          </w:p>
        </w:tc>
      </w:tr>
      <w:tr w14:paraId="40DB8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2680C">
            <w:pPr>
              <w:jc w:val="center"/>
              <w:rPr>
                <w:rFonts w:hint="eastAsia" w:ascii="宋体" w:hAnsi="宋体" w:eastAsia="宋体" w:cs="宋体"/>
                <w:i w:val="0"/>
                <w:iCs w:val="0"/>
                <w:color w:val="000000"/>
                <w:sz w:val="18"/>
                <w:szCs w:val="18"/>
                <w:u w:val="none"/>
              </w:rPr>
            </w:pP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C1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45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76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设备利用率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2B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F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6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6874">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D3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DC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5151">
            <w:pPr>
              <w:jc w:val="center"/>
              <w:rPr>
                <w:rFonts w:hint="default" w:ascii="微软雅黑" w:hAnsi="微软雅黑" w:eastAsia="微软雅黑" w:cs="微软雅黑"/>
                <w:i/>
                <w:iCs/>
                <w:color w:val="000000"/>
                <w:sz w:val="16"/>
                <w:szCs w:val="16"/>
                <w:u w:val="none"/>
              </w:rPr>
            </w:pPr>
          </w:p>
        </w:tc>
      </w:tr>
      <w:tr w14:paraId="02737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3C9F0">
            <w:pPr>
              <w:jc w:val="center"/>
              <w:rPr>
                <w:rFonts w:hint="eastAsia" w:ascii="宋体" w:hAnsi="宋体" w:eastAsia="宋体" w:cs="宋体"/>
                <w:i w:val="0"/>
                <w:iCs w:val="0"/>
                <w:color w:val="000000"/>
                <w:sz w:val="18"/>
                <w:szCs w:val="18"/>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92D2A">
            <w:pPr>
              <w:jc w:val="center"/>
              <w:rPr>
                <w:rFonts w:hint="eastAsia" w:ascii="宋体" w:hAnsi="宋体" w:eastAsia="宋体" w:cs="宋体"/>
                <w:i w:val="0"/>
                <w:iCs w:val="0"/>
                <w:color w:val="000000"/>
                <w:sz w:val="18"/>
                <w:szCs w:val="18"/>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E1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21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保障工作正常运转</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A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2F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B1156">
            <w:pPr>
              <w:jc w:val="center"/>
              <w:rPr>
                <w:rFonts w:hint="eastAsia" w:ascii="宋体" w:hAnsi="宋体" w:eastAsia="宋体" w:cs="宋体"/>
                <w:i w:val="0"/>
                <w:iCs w:val="0"/>
                <w:color w:val="000000"/>
                <w:sz w:val="18"/>
                <w:szCs w:val="18"/>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2471">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F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51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7337">
            <w:pPr>
              <w:jc w:val="center"/>
              <w:rPr>
                <w:rFonts w:hint="default" w:ascii="微软雅黑" w:hAnsi="微软雅黑" w:eastAsia="微软雅黑" w:cs="微软雅黑"/>
                <w:i/>
                <w:iCs/>
                <w:color w:val="000000"/>
                <w:sz w:val="16"/>
                <w:szCs w:val="16"/>
                <w:u w:val="none"/>
              </w:rPr>
            </w:pPr>
          </w:p>
        </w:tc>
      </w:tr>
      <w:tr w14:paraId="51CB2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73FBA">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0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9D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EF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使用职工满意度</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62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C6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3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99CCF">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F6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0E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4E56">
            <w:pPr>
              <w:jc w:val="center"/>
              <w:rPr>
                <w:rFonts w:hint="default" w:ascii="微软雅黑" w:hAnsi="微软雅黑" w:eastAsia="微软雅黑" w:cs="微软雅黑"/>
                <w:i/>
                <w:iCs/>
                <w:color w:val="000000"/>
                <w:sz w:val="16"/>
                <w:szCs w:val="16"/>
                <w:u w:val="none"/>
              </w:rPr>
            </w:pPr>
          </w:p>
        </w:tc>
      </w:tr>
      <w:tr w14:paraId="16AD6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E410E">
            <w:pPr>
              <w:jc w:val="center"/>
              <w:rPr>
                <w:rFonts w:hint="eastAsia" w:ascii="宋体" w:hAnsi="宋体" w:eastAsia="宋体" w:cs="宋体"/>
                <w:i w:val="0"/>
                <w:iCs w:val="0"/>
                <w:color w:val="000000"/>
                <w:sz w:val="18"/>
                <w:szCs w:val="18"/>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02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C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60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资金总支出</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8C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4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65700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56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7DD6">
            <w:pPr>
              <w:jc w:val="center"/>
              <w:rPr>
                <w:rFonts w:hint="default"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C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BB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448D4">
            <w:pPr>
              <w:jc w:val="center"/>
              <w:rPr>
                <w:rFonts w:hint="default" w:ascii="微软雅黑" w:hAnsi="微软雅黑" w:eastAsia="微软雅黑" w:cs="微软雅黑"/>
                <w:i/>
                <w:iCs/>
                <w:color w:val="000000"/>
                <w:sz w:val="16"/>
                <w:szCs w:val="16"/>
                <w:u w:val="none"/>
              </w:rPr>
            </w:pPr>
          </w:p>
        </w:tc>
      </w:tr>
      <w:tr w14:paraId="3ECDF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06A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22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CFF3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7A9A7">
            <w:pPr>
              <w:rPr>
                <w:rFonts w:hint="eastAsia" w:ascii="宋体" w:hAnsi="宋体" w:eastAsia="宋体" w:cs="宋体"/>
                <w:i w:val="0"/>
                <w:iCs w:val="0"/>
                <w:color w:val="000000"/>
                <w:sz w:val="18"/>
                <w:szCs w:val="18"/>
                <w:u w:val="none"/>
              </w:rPr>
            </w:pPr>
          </w:p>
        </w:tc>
      </w:tr>
      <w:tr w14:paraId="65BB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C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F6E054">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根据项目支出绩效评价指标规定的内容自评,2024年度部门整体绩效得分100分</w:t>
            </w:r>
          </w:p>
        </w:tc>
      </w:tr>
      <w:tr w14:paraId="54981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15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360A10">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无</w:t>
            </w:r>
          </w:p>
        </w:tc>
      </w:tr>
      <w:tr w14:paraId="316A9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1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26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A043DB">
            <w:pPr>
              <w:keepNext w:val="0"/>
              <w:keepLines w:val="0"/>
              <w:widowControl/>
              <w:suppressLineNumbers w:val="0"/>
              <w:jc w:val="left"/>
              <w:textAlignment w:val="center"/>
              <w:rPr>
                <w:rFonts w:hint="default" w:ascii="微软雅黑" w:hAnsi="微软雅黑" w:eastAsia="微软雅黑" w:cs="微软雅黑"/>
                <w:i w:val="0"/>
                <w:iCs w:val="0"/>
                <w:color w:val="000000"/>
                <w:sz w:val="16"/>
                <w:szCs w:val="16"/>
                <w:u w:val="none"/>
              </w:rPr>
            </w:pPr>
            <w:r>
              <w:rPr>
                <w:rFonts w:hint="default" w:ascii="微软雅黑" w:hAnsi="微软雅黑" w:eastAsia="微软雅黑" w:cs="微软雅黑"/>
                <w:i w:val="0"/>
                <w:iCs w:val="0"/>
                <w:color w:val="000000"/>
                <w:kern w:val="0"/>
                <w:sz w:val="16"/>
                <w:szCs w:val="16"/>
                <w:u w:val="none"/>
                <w:lang w:val="en-US" w:eastAsia="zh-CN" w:bidi="ar"/>
              </w:rPr>
              <w:t>无</w:t>
            </w:r>
          </w:p>
        </w:tc>
      </w:tr>
      <w:tr w14:paraId="31F22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485995">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项目负责人：冯茂强</w:t>
            </w:r>
          </w:p>
        </w:tc>
        <w:tc>
          <w:tcPr>
            <w:tcW w:w="499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520B6A">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财务负责人：塔尔洁</w:t>
            </w:r>
          </w:p>
        </w:tc>
      </w:tr>
    </w:tbl>
    <w:p w14:paraId="3777182C">
      <w:pPr>
        <w:rPr>
          <w:rFonts w:hint="eastAsia" w:eastAsia="黑体" w:cs="黑体"/>
          <w:kern w:val="0"/>
          <w:sz w:val="32"/>
          <w:szCs w:val="32"/>
          <w:shd w:val="clear" w:color="auto" w:fill="FFFFFF"/>
          <w:lang w:val="zh-CN"/>
        </w:rPr>
        <w:sectPr>
          <w:pgSz w:w="16838" w:h="23811"/>
          <w:pgMar w:top="1440" w:right="1800" w:bottom="1440" w:left="1800" w:header="851" w:footer="992" w:gutter="0"/>
          <w:pgNumType w:fmt="decimal" w:start="1"/>
          <w:cols w:space="425" w:num="1"/>
          <w:docGrid w:type="lines" w:linePitch="312" w:charSpace="0"/>
        </w:sectPr>
      </w:pPr>
    </w:p>
    <w:p w14:paraId="052CF534">
      <w:pPr>
        <w:spacing w:line="600" w:lineRule="exact"/>
        <w:jc w:val="center"/>
        <w:outlineLvl w:val="0"/>
        <w:rPr>
          <w:rFonts w:hint="eastAsia" w:ascii="Times New Roman" w:hAnsi="Times New Roman" w:eastAsia="黑体" w:cs="Times New Roman"/>
          <w:sz w:val="44"/>
          <w:szCs w:val="44"/>
        </w:rPr>
      </w:pPr>
      <w:bookmarkStart w:id="74" w:name="_Toc15396618"/>
      <w:bookmarkStart w:id="75" w:name="_Toc10830"/>
      <w:r>
        <w:rPr>
          <w:rFonts w:hint="eastAsia" w:ascii="Times New Roman" w:hAnsi="Times New Roman" w:eastAsia="黑体" w:cs="Times New Roman"/>
          <w:sz w:val="44"/>
          <w:szCs w:val="44"/>
        </w:rPr>
        <w:t>第五部分 附表</w:t>
      </w:r>
      <w:bookmarkEnd w:id="69"/>
      <w:bookmarkEnd w:id="74"/>
      <w:bookmarkEnd w:id="75"/>
      <w:bookmarkStart w:id="76" w:name="_Toc15396619"/>
    </w:p>
    <w:p w14:paraId="0BA3BBCA">
      <w:pPr>
        <w:pStyle w:val="17"/>
        <w:adjustRightInd w:val="0"/>
        <w:snapToGrid w:val="0"/>
        <w:spacing w:line="560" w:lineRule="exact"/>
        <w:jc w:val="left"/>
        <w:rPr>
          <w:rFonts w:eastAsia="仿宋_GB2312" w:cs="仿宋_GB2312"/>
          <w:sz w:val="32"/>
          <w:szCs w:val="32"/>
        </w:rPr>
      </w:pPr>
    </w:p>
    <w:p w14:paraId="2805B930">
      <w:pPr>
        <w:pStyle w:val="17"/>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76"/>
    </w:p>
    <w:p w14:paraId="5B914546">
      <w:pPr>
        <w:pStyle w:val="17"/>
        <w:adjustRightInd w:val="0"/>
        <w:snapToGrid w:val="0"/>
        <w:spacing w:line="560" w:lineRule="exact"/>
        <w:jc w:val="left"/>
        <w:rPr>
          <w:rFonts w:eastAsia="仿宋_GB2312" w:cs="仿宋_GB2312"/>
          <w:sz w:val="32"/>
          <w:szCs w:val="32"/>
        </w:rPr>
      </w:pPr>
      <w:bookmarkStart w:id="77" w:name="_Toc15396620"/>
      <w:r>
        <w:rPr>
          <w:rFonts w:hint="eastAsia" w:eastAsia="仿宋_GB2312" w:cs="仿宋_GB2312"/>
          <w:sz w:val="32"/>
          <w:szCs w:val="32"/>
        </w:rPr>
        <w:t>二、收入决算表</w:t>
      </w:r>
      <w:bookmarkEnd w:id="77"/>
    </w:p>
    <w:p w14:paraId="74518FAE">
      <w:pPr>
        <w:pStyle w:val="17"/>
        <w:adjustRightInd w:val="0"/>
        <w:snapToGrid w:val="0"/>
        <w:spacing w:line="560" w:lineRule="exact"/>
        <w:jc w:val="left"/>
        <w:rPr>
          <w:rFonts w:eastAsia="仿宋_GB2312" w:cs="仿宋_GB2312"/>
          <w:sz w:val="32"/>
          <w:szCs w:val="32"/>
        </w:rPr>
      </w:pPr>
      <w:bookmarkStart w:id="78" w:name="_Toc15396621"/>
      <w:r>
        <w:rPr>
          <w:rFonts w:hint="eastAsia" w:eastAsia="仿宋_GB2312" w:cs="仿宋_GB2312"/>
          <w:sz w:val="32"/>
          <w:szCs w:val="32"/>
        </w:rPr>
        <w:t>三、支出决算表</w:t>
      </w:r>
      <w:bookmarkEnd w:id="78"/>
    </w:p>
    <w:p w14:paraId="5B5D3999">
      <w:pPr>
        <w:pStyle w:val="17"/>
        <w:adjustRightInd w:val="0"/>
        <w:snapToGrid w:val="0"/>
        <w:spacing w:line="560" w:lineRule="exact"/>
        <w:jc w:val="left"/>
        <w:rPr>
          <w:rFonts w:eastAsia="仿宋_GB2312" w:cs="仿宋_GB2312"/>
          <w:sz w:val="32"/>
          <w:szCs w:val="32"/>
        </w:rPr>
      </w:pPr>
      <w:bookmarkStart w:id="79" w:name="_Toc15396622"/>
      <w:r>
        <w:rPr>
          <w:rFonts w:hint="eastAsia" w:eastAsia="仿宋_GB2312" w:cs="仿宋_GB2312"/>
          <w:sz w:val="32"/>
          <w:szCs w:val="32"/>
        </w:rPr>
        <w:t>四、财政拨款收入支出决算总表</w:t>
      </w:r>
      <w:bookmarkEnd w:id="79"/>
    </w:p>
    <w:p w14:paraId="0F55999A">
      <w:pPr>
        <w:pStyle w:val="17"/>
        <w:adjustRightInd w:val="0"/>
        <w:snapToGrid w:val="0"/>
        <w:spacing w:line="560" w:lineRule="exact"/>
        <w:jc w:val="left"/>
        <w:rPr>
          <w:rFonts w:eastAsia="仿宋_GB2312" w:cs="仿宋_GB2312"/>
          <w:sz w:val="32"/>
          <w:szCs w:val="32"/>
        </w:rPr>
      </w:pPr>
      <w:bookmarkStart w:id="80" w:name="_Toc15396623"/>
      <w:r>
        <w:rPr>
          <w:rFonts w:hint="eastAsia" w:eastAsia="仿宋_GB2312" w:cs="仿宋_GB2312"/>
          <w:sz w:val="32"/>
          <w:szCs w:val="32"/>
        </w:rPr>
        <w:t>五、财政拨款支出决算明细表</w:t>
      </w:r>
      <w:bookmarkEnd w:id="80"/>
      <w:bookmarkStart w:id="81" w:name="_Toc15396624"/>
    </w:p>
    <w:p w14:paraId="17A4B80B">
      <w:pPr>
        <w:pStyle w:val="17"/>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81"/>
    </w:p>
    <w:p w14:paraId="602DB68F">
      <w:pPr>
        <w:pStyle w:val="17"/>
        <w:adjustRightInd w:val="0"/>
        <w:snapToGrid w:val="0"/>
        <w:spacing w:line="560" w:lineRule="exact"/>
        <w:jc w:val="left"/>
        <w:rPr>
          <w:rFonts w:eastAsia="仿宋_GB2312" w:cs="仿宋_GB2312"/>
          <w:sz w:val="32"/>
          <w:szCs w:val="32"/>
        </w:rPr>
      </w:pPr>
      <w:bookmarkStart w:id="82" w:name="_Toc15396625"/>
      <w:r>
        <w:rPr>
          <w:rFonts w:hint="eastAsia" w:eastAsia="仿宋_GB2312" w:cs="仿宋_GB2312"/>
          <w:sz w:val="32"/>
          <w:szCs w:val="32"/>
        </w:rPr>
        <w:t>七、一般公共预算财政拨款支出决算明细表</w:t>
      </w:r>
      <w:bookmarkEnd w:id="82"/>
    </w:p>
    <w:p w14:paraId="6362E25C">
      <w:pPr>
        <w:pStyle w:val="17"/>
        <w:adjustRightInd w:val="0"/>
        <w:snapToGrid w:val="0"/>
        <w:spacing w:line="560" w:lineRule="exact"/>
        <w:jc w:val="left"/>
        <w:rPr>
          <w:rFonts w:eastAsia="仿宋_GB2312" w:cs="仿宋_GB2312"/>
          <w:sz w:val="32"/>
          <w:szCs w:val="32"/>
        </w:rPr>
      </w:pPr>
      <w:bookmarkStart w:id="83" w:name="_Toc15396626"/>
      <w:r>
        <w:rPr>
          <w:rFonts w:hint="eastAsia" w:eastAsia="仿宋_GB2312" w:cs="仿宋_GB2312"/>
          <w:sz w:val="32"/>
          <w:szCs w:val="32"/>
        </w:rPr>
        <w:t>八、一般公共预算财政拨款基本支出决算表</w:t>
      </w:r>
      <w:bookmarkEnd w:id="83"/>
    </w:p>
    <w:p w14:paraId="7CFD8D68">
      <w:pPr>
        <w:pStyle w:val="17"/>
        <w:adjustRightInd w:val="0"/>
        <w:snapToGrid w:val="0"/>
        <w:spacing w:line="560" w:lineRule="exact"/>
        <w:jc w:val="left"/>
        <w:rPr>
          <w:rFonts w:eastAsia="仿宋_GB2312" w:cs="仿宋_GB2312"/>
          <w:sz w:val="32"/>
          <w:szCs w:val="32"/>
        </w:rPr>
      </w:pPr>
      <w:bookmarkStart w:id="84" w:name="_Toc15396627"/>
      <w:r>
        <w:rPr>
          <w:rFonts w:hint="eastAsia" w:eastAsia="仿宋_GB2312" w:cs="仿宋_GB2312"/>
          <w:sz w:val="32"/>
          <w:szCs w:val="32"/>
        </w:rPr>
        <w:t>九、一般公共预算财政拨款项目支出决算表</w:t>
      </w:r>
      <w:bookmarkEnd w:id="84"/>
    </w:p>
    <w:p w14:paraId="11A5F589">
      <w:pPr>
        <w:pStyle w:val="17"/>
        <w:adjustRightInd w:val="0"/>
        <w:snapToGrid w:val="0"/>
        <w:spacing w:line="560" w:lineRule="exact"/>
        <w:jc w:val="left"/>
        <w:rPr>
          <w:rFonts w:eastAsia="仿宋_GB2312" w:cs="仿宋_GB2312"/>
          <w:sz w:val="32"/>
          <w:szCs w:val="32"/>
        </w:rPr>
      </w:pPr>
      <w:bookmarkStart w:id="85" w:name="_Toc15396628"/>
      <w:r>
        <w:rPr>
          <w:rFonts w:hint="eastAsia" w:eastAsia="仿宋_GB2312" w:cs="仿宋_GB2312"/>
          <w:sz w:val="32"/>
          <w:szCs w:val="32"/>
        </w:rPr>
        <w:t>十、</w:t>
      </w:r>
      <w:bookmarkEnd w:id="85"/>
      <w:r>
        <w:rPr>
          <w:rFonts w:hint="eastAsia" w:eastAsia="仿宋_GB2312" w:cs="仿宋_GB2312"/>
          <w:sz w:val="32"/>
          <w:szCs w:val="32"/>
        </w:rPr>
        <w:t>政府性基金预算财政拨款收入支出决算表</w:t>
      </w:r>
    </w:p>
    <w:p w14:paraId="694E23CD">
      <w:pPr>
        <w:pStyle w:val="17"/>
        <w:adjustRightInd w:val="0"/>
        <w:snapToGrid w:val="0"/>
        <w:spacing w:line="560" w:lineRule="exact"/>
        <w:jc w:val="left"/>
        <w:rPr>
          <w:rFonts w:eastAsia="仿宋_GB2312" w:cs="仿宋_GB2312"/>
          <w:sz w:val="32"/>
          <w:szCs w:val="32"/>
        </w:rPr>
      </w:pPr>
      <w:bookmarkStart w:id="86" w:name="_Toc15396629"/>
      <w:r>
        <w:rPr>
          <w:rFonts w:hint="eastAsia" w:eastAsia="仿宋_GB2312" w:cs="仿宋_GB2312"/>
          <w:sz w:val="32"/>
          <w:szCs w:val="32"/>
        </w:rPr>
        <w:t>十一、</w:t>
      </w:r>
      <w:bookmarkEnd w:id="86"/>
      <w:r>
        <w:rPr>
          <w:rFonts w:hint="eastAsia" w:eastAsia="仿宋_GB2312" w:cs="仿宋_GB2312"/>
          <w:sz w:val="32"/>
          <w:szCs w:val="32"/>
        </w:rPr>
        <w:t>国有资本经营预算财政拨款收入支出决算表</w:t>
      </w:r>
    </w:p>
    <w:p w14:paraId="39364A96">
      <w:pPr>
        <w:pStyle w:val="17"/>
        <w:adjustRightInd w:val="0"/>
        <w:snapToGrid w:val="0"/>
        <w:spacing w:line="560" w:lineRule="exact"/>
        <w:jc w:val="left"/>
        <w:rPr>
          <w:rFonts w:eastAsia="仿宋_GB2312" w:cs="仿宋_GB2312"/>
          <w:sz w:val="32"/>
          <w:szCs w:val="32"/>
        </w:rPr>
      </w:pPr>
      <w:bookmarkStart w:id="87" w:name="_Toc15396630"/>
      <w:r>
        <w:rPr>
          <w:rFonts w:hint="eastAsia" w:eastAsia="仿宋_GB2312" w:cs="仿宋_GB2312"/>
          <w:sz w:val="32"/>
          <w:szCs w:val="32"/>
        </w:rPr>
        <w:t>十二、</w:t>
      </w:r>
      <w:bookmarkEnd w:id="87"/>
      <w:r>
        <w:rPr>
          <w:rFonts w:hint="eastAsia" w:eastAsia="仿宋_GB2312" w:cs="仿宋_GB2312"/>
          <w:sz w:val="32"/>
          <w:szCs w:val="32"/>
        </w:rPr>
        <w:t>国有资本经营预算财政拨款支出决算表</w:t>
      </w:r>
    </w:p>
    <w:p w14:paraId="388CCF9D">
      <w:pPr>
        <w:pStyle w:val="17"/>
        <w:adjustRightInd w:val="0"/>
        <w:snapToGrid w:val="0"/>
        <w:spacing w:line="560" w:lineRule="exact"/>
        <w:jc w:val="left"/>
        <w:rPr>
          <w:rFonts w:eastAsia="仿宋_GB2312" w:cs="仿宋_GB2312"/>
          <w:sz w:val="32"/>
          <w:szCs w:val="32"/>
        </w:rPr>
      </w:pPr>
      <w:bookmarkStart w:id="88" w:name="_Toc15396631"/>
      <w:r>
        <w:rPr>
          <w:rFonts w:hint="eastAsia" w:eastAsia="仿宋_GB2312" w:cs="仿宋_GB2312"/>
          <w:sz w:val="32"/>
          <w:szCs w:val="32"/>
        </w:rPr>
        <w:t>十三、</w:t>
      </w:r>
      <w:bookmarkEnd w:id="88"/>
      <w:r>
        <w:rPr>
          <w:rFonts w:hint="eastAsia" w:eastAsia="仿宋_GB2312" w:cs="仿宋_GB2312"/>
          <w:sz w:val="32"/>
          <w:szCs w:val="32"/>
        </w:rPr>
        <w:t>财政拨款“三公”经费支出决算表</w:t>
      </w:r>
    </w:p>
    <w:p w14:paraId="711C3D86"/>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C059">
    <w:altName w:val="Segoe Print"/>
    <w:panose1 w:val="00000500000000000000"/>
    <w:charset w:val="00"/>
    <w:family w:val="auto"/>
    <w:pitch w:val="default"/>
    <w:sig w:usb0="00000000" w:usb1="00000000" w:usb2="00000000" w:usb3="00000000" w:csb0="6000009F"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 w:name="KSOF0B7949D1">
    <w:panose1 w:val="02010609060101010101"/>
    <w:charset w:val="86"/>
    <w:family w:val="auto"/>
    <w:pitch w:val="default"/>
    <w:sig w:usb0="00000001" w:usb1="00000000" w:usb2="00000000" w:usb3="00000000" w:csb0="00040001" w:csb1="00000000"/>
  </w:font>
  <w:font w:name="KSOF0B79BE3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A3F3A">
    <w:pPr>
      <w:pStyle w:val="12"/>
      <w:jc w:val="center"/>
    </w:pPr>
  </w:p>
  <w:p w14:paraId="4E20EA25">
    <w:pPr>
      <w:pStyle w:val="12"/>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1817D">
    <w:pPr>
      <w:pStyle w:val="12"/>
      <w:jc w:val="center"/>
    </w:pPr>
  </w:p>
  <w:p w14:paraId="2506CF05">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47E0D">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6022F">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EB415C">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AEB415C">
                    <w:pPr>
                      <w:pStyle w:val="12"/>
                    </w:pPr>
                    <w:r>
                      <w:fldChar w:fldCharType="begin"/>
                    </w:r>
                    <w:r>
                      <w:instrText xml:space="preserve"> PAGE  \* MERGEFORMAT </w:instrText>
                    </w:r>
                    <w:r>
                      <w:fldChar w:fldCharType="separate"/>
                    </w:r>
                    <w:r>
                      <w:t>2</w:t>
                    </w:r>
                    <w:r>
                      <w:fldChar w:fldCharType="end"/>
                    </w:r>
                  </w:p>
                </w:txbxContent>
              </v:textbox>
            </v:shape>
          </w:pict>
        </mc:Fallback>
      </mc:AlternateContent>
    </w:r>
  </w:p>
  <w:p w14:paraId="234B099E">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A3999">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1DF9B7">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51DF9B7">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59D68">
    <w:pPr>
      <w:pStyle w:val="13"/>
      <w:pBdr>
        <w:bottom w:val="none" w:color="auto" w:sz="0" w:space="0"/>
      </w:pBdr>
      <w:rPr>
        <w:rFonts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14EFC">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275D"/>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0E68"/>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94648"/>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B6F41"/>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CF5292"/>
    <w:rsid w:val="00D00095"/>
    <w:rsid w:val="00D114F0"/>
    <w:rsid w:val="00D20620"/>
    <w:rsid w:val="00D254F7"/>
    <w:rsid w:val="00D26091"/>
    <w:rsid w:val="00D2685C"/>
    <w:rsid w:val="00D34E7C"/>
    <w:rsid w:val="00D35489"/>
    <w:rsid w:val="00D35EB8"/>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5D08EA"/>
    <w:rsid w:val="02BD75DA"/>
    <w:rsid w:val="02FEBE30"/>
    <w:rsid w:val="04916F1E"/>
    <w:rsid w:val="04FE0C3E"/>
    <w:rsid w:val="053E23C1"/>
    <w:rsid w:val="061E35DE"/>
    <w:rsid w:val="066E0107"/>
    <w:rsid w:val="070C4022"/>
    <w:rsid w:val="076777A3"/>
    <w:rsid w:val="07996F6E"/>
    <w:rsid w:val="07DFD8BA"/>
    <w:rsid w:val="07FC2547"/>
    <w:rsid w:val="08305436"/>
    <w:rsid w:val="09867E8F"/>
    <w:rsid w:val="0A2032A3"/>
    <w:rsid w:val="0B2448C1"/>
    <w:rsid w:val="0C7F7BE7"/>
    <w:rsid w:val="0CA8290A"/>
    <w:rsid w:val="0D35B1ED"/>
    <w:rsid w:val="0D814026"/>
    <w:rsid w:val="0E254B6B"/>
    <w:rsid w:val="0EC726BC"/>
    <w:rsid w:val="0EEC2CE2"/>
    <w:rsid w:val="0F98263C"/>
    <w:rsid w:val="0FAF6255"/>
    <w:rsid w:val="0FCE11FD"/>
    <w:rsid w:val="101860EC"/>
    <w:rsid w:val="101F47CC"/>
    <w:rsid w:val="10C055FF"/>
    <w:rsid w:val="10C7057C"/>
    <w:rsid w:val="11694EBD"/>
    <w:rsid w:val="11772AA4"/>
    <w:rsid w:val="118107EC"/>
    <w:rsid w:val="129C7CEF"/>
    <w:rsid w:val="12E24EE2"/>
    <w:rsid w:val="13477178"/>
    <w:rsid w:val="13D50BC4"/>
    <w:rsid w:val="14B17F78"/>
    <w:rsid w:val="15041CE5"/>
    <w:rsid w:val="15F20C1E"/>
    <w:rsid w:val="1613309D"/>
    <w:rsid w:val="165E0673"/>
    <w:rsid w:val="16B831D5"/>
    <w:rsid w:val="16BB723D"/>
    <w:rsid w:val="17B734CA"/>
    <w:rsid w:val="17E50567"/>
    <w:rsid w:val="186504BB"/>
    <w:rsid w:val="19A445FC"/>
    <w:rsid w:val="1BE8440E"/>
    <w:rsid w:val="1C676ADD"/>
    <w:rsid w:val="1C8E62B7"/>
    <w:rsid w:val="1D155CEE"/>
    <w:rsid w:val="1D1638FE"/>
    <w:rsid w:val="1D3D6242"/>
    <w:rsid w:val="1E312DEB"/>
    <w:rsid w:val="1E740ACF"/>
    <w:rsid w:val="1FE43FA1"/>
    <w:rsid w:val="1FF35744"/>
    <w:rsid w:val="1FF6BC77"/>
    <w:rsid w:val="200423E2"/>
    <w:rsid w:val="203647FC"/>
    <w:rsid w:val="206465FF"/>
    <w:rsid w:val="2186353C"/>
    <w:rsid w:val="23860B96"/>
    <w:rsid w:val="240371BF"/>
    <w:rsid w:val="244F3473"/>
    <w:rsid w:val="24C97D99"/>
    <w:rsid w:val="25614F0D"/>
    <w:rsid w:val="25811945"/>
    <w:rsid w:val="25A718F0"/>
    <w:rsid w:val="25AB3597"/>
    <w:rsid w:val="25BB59F6"/>
    <w:rsid w:val="260F557C"/>
    <w:rsid w:val="26970054"/>
    <w:rsid w:val="27B51034"/>
    <w:rsid w:val="27F91FE0"/>
    <w:rsid w:val="281408E2"/>
    <w:rsid w:val="28B126F6"/>
    <w:rsid w:val="28DD7A4C"/>
    <w:rsid w:val="29781A75"/>
    <w:rsid w:val="29D70885"/>
    <w:rsid w:val="29FD04D3"/>
    <w:rsid w:val="2A045B81"/>
    <w:rsid w:val="2A2F733B"/>
    <w:rsid w:val="2B620957"/>
    <w:rsid w:val="2BFF7BC6"/>
    <w:rsid w:val="2C5612F4"/>
    <w:rsid w:val="2C8A61B5"/>
    <w:rsid w:val="2CF70382"/>
    <w:rsid w:val="2D2C4F61"/>
    <w:rsid w:val="2DF04E50"/>
    <w:rsid w:val="2E090704"/>
    <w:rsid w:val="2E586DFA"/>
    <w:rsid w:val="2E7ED5CB"/>
    <w:rsid w:val="2F040D46"/>
    <w:rsid w:val="2F6B035B"/>
    <w:rsid w:val="2FAE5751"/>
    <w:rsid w:val="2FB1A395"/>
    <w:rsid w:val="2FD9A7D8"/>
    <w:rsid w:val="2FDBF714"/>
    <w:rsid w:val="307D122C"/>
    <w:rsid w:val="30AB6865"/>
    <w:rsid w:val="31063FB9"/>
    <w:rsid w:val="319F7F4E"/>
    <w:rsid w:val="325919DD"/>
    <w:rsid w:val="3267118D"/>
    <w:rsid w:val="32700042"/>
    <w:rsid w:val="32B50957"/>
    <w:rsid w:val="32BD1EF1"/>
    <w:rsid w:val="32F6385E"/>
    <w:rsid w:val="3304709D"/>
    <w:rsid w:val="33A773CB"/>
    <w:rsid w:val="349D6851"/>
    <w:rsid w:val="36AA5135"/>
    <w:rsid w:val="36BE0DA7"/>
    <w:rsid w:val="376B6AA6"/>
    <w:rsid w:val="376D39B2"/>
    <w:rsid w:val="377071FB"/>
    <w:rsid w:val="37E16F03"/>
    <w:rsid w:val="37F53A3B"/>
    <w:rsid w:val="382947EF"/>
    <w:rsid w:val="389B6C89"/>
    <w:rsid w:val="38CC58A6"/>
    <w:rsid w:val="38D469F0"/>
    <w:rsid w:val="39627CCD"/>
    <w:rsid w:val="397BAF1F"/>
    <w:rsid w:val="3A8809A5"/>
    <w:rsid w:val="3AB79AF3"/>
    <w:rsid w:val="3AE834C0"/>
    <w:rsid w:val="3B561109"/>
    <w:rsid w:val="3B7EF35A"/>
    <w:rsid w:val="3B9FDB6C"/>
    <w:rsid w:val="3BA1126C"/>
    <w:rsid w:val="3BF5BC2F"/>
    <w:rsid w:val="3CDB1B29"/>
    <w:rsid w:val="3CEBA265"/>
    <w:rsid w:val="3D98207C"/>
    <w:rsid w:val="3DEA261E"/>
    <w:rsid w:val="3DEE7CF3"/>
    <w:rsid w:val="3E740A63"/>
    <w:rsid w:val="3E78745D"/>
    <w:rsid w:val="3EE17838"/>
    <w:rsid w:val="3F3714C6"/>
    <w:rsid w:val="3F55381A"/>
    <w:rsid w:val="3F7F7599"/>
    <w:rsid w:val="3F7F9B15"/>
    <w:rsid w:val="3FF4CAE0"/>
    <w:rsid w:val="3FF7B227"/>
    <w:rsid w:val="40275AB8"/>
    <w:rsid w:val="4246491B"/>
    <w:rsid w:val="42877D37"/>
    <w:rsid w:val="431F0A35"/>
    <w:rsid w:val="43D649ED"/>
    <w:rsid w:val="444F3522"/>
    <w:rsid w:val="44DD3A69"/>
    <w:rsid w:val="44E268DA"/>
    <w:rsid w:val="450D13D7"/>
    <w:rsid w:val="45506656"/>
    <w:rsid w:val="466A27A3"/>
    <w:rsid w:val="46C55283"/>
    <w:rsid w:val="475B461E"/>
    <w:rsid w:val="486A6C7A"/>
    <w:rsid w:val="4A45195C"/>
    <w:rsid w:val="4A627F82"/>
    <w:rsid w:val="4B0E749A"/>
    <w:rsid w:val="4B2477C4"/>
    <w:rsid w:val="4B4F25DA"/>
    <w:rsid w:val="4BE068DB"/>
    <w:rsid w:val="4BFE4852"/>
    <w:rsid w:val="4C403E3C"/>
    <w:rsid w:val="4D1E0115"/>
    <w:rsid w:val="4D577224"/>
    <w:rsid w:val="4DBF1CEB"/>
    <w:rsid w:val="4DF0007C"/>
    <w:rsid w:val="4E734F72"/>
    <w:rsid w:val="4EAB630A"/>
    <w:rsid w:val="4ECE2238"/>
    <w:rsid w:val="4F833267"/>
    <w:rsid w:val="4FE9BD67"/>
    <w:rsid w:val="4FFB052F"/>
    <w:rsid w:val="50691423"/>
    <w:rsid w:val="51F22A5F"/>
    <w:rsid w:val="527C1C93"/>
    <w:rsid w:val="52DD7B02"/>
    <w:rsid w:val="537E6D0A"/>
    <w:rsid w:val="53F05A13"/>
    <w:rsid w:val="53F74C96"/>
    <w:rsid w:val="549E4143"/>
    <w:rsid w:val="55170BA8"/>
    <w:rsid w:val="551C2CC7"/>
    <w:rsid w:val="553218C9"/>
    <w:rsid w:val="55A01FB9"/>
    <w:rsid w:val="566E52F4"/>
    <w:rsid w:val="567E1AA5"/>
    <w:rsid w:val="56E47B74"/>
    <w:rsid w:val="57175D52"/>
    <w:rsid w:val="57BD3DD4"/>
    <w:rsid w:val="58331506"/>
    <w:rsid w:val="587020A4"/>
    <w:rsid w:val="59A87812"/>
    <w:rsid w:val="5A433C8F"/>
    <w:rsid w:val="5AF92295"/>
    <w:rsid w:val="5B250254"/>
    <w:rsid w:val="5B3C2907"/>
    <w:rsid w:val="5B3D3A70"/>
    <w:rsid w:val="5BDD79E6"/>
    <w:rsid w:val="5BF561CA"/>
    <w:rsid w:val="5BFF5DFC"/>
    <w:rsid w:val="5CD373C4"/>
    <w:rsid w:val="5CD71FC4"/>
    <w:rsid w:val="5D085764"/>
    <w:rsid w:val="5D1F11B5"/>
    <w:rsid w:val="5D695134"/>
    <w:rsid w:val="5DAE1B18"/>
    <w:rsid w:val="5DE7D9E5"/>
    <w:rsid w:val="5E4C4C8C"/>
    <w:rsid w:val="5ECEC941"/>
    <w:rsid w:val="5F7038BD"/>
    <w:rsid w:val="5FBF9FF3"/>
    <w:rsid w:val="5FCD4E2C"/>
    <w:rsid w:val="5FE33352"/>
    <w:rsid w:val="5FEF394A"/>
    <w:rsid w:val="5FF67715"/>
    <w:rsid w:val="60DC3129"/>
    <w:rsid w:val="62BF3928"/>
    <w:rsid w:val="62F81FED"/>
    <w:rsid w:val="63B3701E"/>
    <w:rsid w:val="64573269"/>
    <w:rsid w:val="647F5392"/>
    <w:rsid w:val="64EF8171"/>
    <w:rsid w:val="65E66580"/>
    <w:rsid w:val="664B1D71"/>
    <w:rsid w:val="664B4E8E"/>
    <w:rsid w:val="67277B67"/>
    <w:rsid w:val="679C0B0D"/>
    <w:rsid w:val="67AA3209"/>
    <w:rsid w:val="68C15315"/>
    <w:rsid w:val="698D0931"/>
    <w:rsid w:val="6A7FE5F3"/>
    <w:rsid w:val="6B053271"/>
    <w:rsid w:val="6B744997"/>
    <w:rsid w:val="6BDD78B3"/>
    <w:rsid w:val="6C4A05C8"/>
    <w:rsid w:val="6C700663"/>
    <w:rsid w:val="6C8742B8"/>
    <w:rsid w:val="6D035033"/>
    <w:rsid w:val="6D0F39D8"/>
    <w:rsid w:val="6D3358BE"/>
    <w:rsid w:val="6D560E8A"/>
    <w:rsid w:val="6D740B40"/>
    <w:rsid w:val="6D9723BE"/>
    <w:rsid w:val="6DBF5E93"/>
    <w:rsid w:val="6DFF077E"/>
    <w:rsid w:val="6E494CC8"/>
    <w:rsid w:val="6E681A0A"/>
    <w:rsid w:val="6E714EF0"/>
    <w:rsid w:val="6E7E3605"/>
    <w:rsid w:val="6E7FDCC7"/>
    <w:rsid w:val="6ED6A62E"/>
    <w:rsid w:val="6EE00B15"/>
    <w:rsid w:val="6F6E322A"/>
    <w:rsid w:val="6F6FB3EB"/>
    <w:rsid w:val="6F8731EA"/>
    <w:rsid w:val="6FCE6052"/>
    <w:rsid w:val="6FD57C00"/>
    <w:rsid w:val="6FED5043"/>
    <w:rsid w:val="6FEFFFD8"/>
    <w:rsid w:val="6FF5CC65"/>
    <w:rsid w:val="6FFB47EC"/>
    <w:rsid w:val="6FFF034A"/>
    <w:rsid w:val="70484440"/>
    <w:rsid w:val="712A28F1"/>
    <w:rsid w:val="7145658E"/>
    <w:rsid w:val="715C0E4B"/>
    <w:rsid w:val="717D00A0"/>
    <w:rsid w:val="71992E7C"/>
    <w:rsid w:val="72233669"/>
    <w:rsid w:val="72331CD7"/>
    <w:rsid w:val="72734D90"/>
    <w:rsid w:val="73160E6D"/>
    <w:rsid w:val="7332FE48"/>
    <w:rsid w:val="735BA7EF"/>
    <w:rsid w:val="739346EA"/>
    <w:rsid w:val="73AB61DA"/>
    <w:rsid w:val="73AD73D5"/>
    <w:rsid w:val="73B6EB34"/>
    <w:rsid w:val="73D84B24"/>
    <w:rsid w:val="73FA497D"/>
    <w:rsid w:val="744731E5"/>
    <w:rsid w:val="74BBD01D"/>
    <w:rsid w:val="74ED5379"/>
    <w:rsid w:val="75DEEEC2"/>
    <w:rsid w:val="75E32345"/>
    <w:rsid w:val="76CE66B2"/>
    <w:rsid w:val="76E3355F"/>
    <w:rsid w:val="76F53FD2"/>
    <w:rsid w:val="76FF5125"/>
    <w:rsid w:val="775DBCA4"/>
    <w:rsid w:val="776F6FFA"/>
    <w:rsid w:val="778769C8"/>
    <w:rsid w:val="77877A13"/>
    <w:rsid w:val="77A75DCA"/>
    <w:rsid w:val="77DC22F5"/>
    <w:rsid w:val="77EF9EF1"/>
    <w:rsid w:val="77F66517"/>
    <w:rsid w:val="783E271A"/>
    <w:rsid w:val="78616DE9"/>
    <w:rsid w:val="78E875D7"/>
    <w:rsid w:val="79086DAD"/>
    <w:rsid w:val="79D7FD79"/>
    <w:rsid w:val="79EB30D7"/>
    <w:rsid w:val="79EE5BA4"/>
    <w:rsid w:val="7A6C06BC"/>
    <w:rsid w:val="7A894339"/>
    <w:rsid w:val="7AAFED94"/>
    <w:rsid w:val="7AD284E8"/>
    <w:rsid w:val="7AFF7572"/>
    <w:rsid w:val="7B640785"/>
    <w:rsid w:val="7B6C7DFB"/>
    <w:rsid w:val="7B941CDC"/>
    <w:rsid w:val="7BBFBED0"/>
    <w:rsid w:val="7BC3E394"/>
    <w:rsid w:val="7C1F3737"/>
    <w:rsid w:val="7CBFC87B"/>
    <w:rsid w:val="7CF77B80"/>
    <w:rsid w:val="7CFE0F48"/>
    <w:rsid w:val="7D1B34E4"/>
    <w:rsid w:val="7D272ABC"/>
    <w:rsid w:val="7D3E18E0"/>
    <w:rsid w:val="7D774BC4"/>
    <w:rsid w:val="7D7EC23E"/>
    <w:rsid w:val="7D853227"/>
    <w:rsid w:val="7DA168CE"/>
    <w:rsid w:val="7E7532F7"/>
    <w:rsid w:val="7E8ADEBF"/>
    <w:rsid w:val="7E8E4BE9"/>
    <w:rsid w:val="7EEF11D3"/>
    <w:rsid w:val="7EFE4840"/>
    <w:rsid w:val="7F0971A6"/>
    <w:rsid w:val="7F1D62E7"/>
    <w:rsid w:val="7F3F679B"/>
    <w:rsid w:val="7F4FC4EF"/>
    <w:rsid w:val="7F5E4D54"/>
    <w:rsid w:val="7F6D4830"/>
    <w:rsid w:val="7F6E0135"/>
    <w:rsid w:val="7F79F205"/>
    <w:rsid w:val="7FA30C79"/>
    <w:rsid w:val="7FA79C44"/>
    <w:rsid w:val="7FAF8ABF"/>
    <w:rsid w:val="7FB7269E"/>
    <w:rsid w:val="7FB96730"/>
    <w:rsid w:val="7FC96657"/>
    <w:rsid w:val="7FCE7723"/>
    <w:rsid w:val="7FCF8810"/>
    <w:rsid w:val="7FDA9588"/>
    <w:rsid w:val="7FDF220F"/>
    <w:rsid w:val="7FEDC5F7"/>
    <w:rsid w:val="7FEDD9DE"/>
    <w:rsid w:val="7FF5890D"/>
    <w:rsid w:val="7FF93490"/>
    <w:rsid w:val="7FFCFA6E"/>
    <w:rsid w:val="8A7F9889"/>
    <w:rsid w:val="99FF2014"/>
    <w:rsid w:val="A6DD0D7F"/>
    <w:rsid w:val="A7BF997D"/>
    <w:rsid w:val="A7DB106E"/>
    <w:rsid w:val="ACFF4FBB"/>
    <w:rsid w:val="ADC6F725"/>
    <w:rsid w:val="B3F7FC3B"/>
    <w:rsid w:val="B69A9708"/>
    <w:rsid w:val="B7378953"/>
    <w:rsid w:val="B7CF06AB"/>
    <w:rsid w:val="B7CFA926"/>
    <w:rsid w:val="B7F8786B"/>
    <w:rsid w:val="BABB6AA1"/>
    <w:rsid w:val="BB2F4199"/>
    <w:rsid w:val="BC73DFD0"/>
    <w:rsid w:val="BCFFB442"/>
    <w:rsid w:val="BD079C78"/>
    <w:rsid w:val="BD733540"/>
    <w:rsid w:val="BEFF5E30"/>
    <w:rsid w:val="BF3735D5"/>
    <w:rsid w:val="BF7F09AC"/>
    <w:rsid w:val="BF8B3787"/>
    <w:rsid w:val="BF9F90CE"/>
    <w:rsid w:val="BFD475C3"/>
    <w:rsid w:val="BFDE5EA6"/>
    <w:rsid w:val="BFFA4A08"/>
    <w:rsid w:val="BFFE25D5"/>
    <w:rsid w:val="CEDBFFA9"/>
    <w:rsid w:val="CF6FC6F3"/>
    <w:rsid w:val="CFD3D3D7"/>
    <w:rsid w:val="CFDF1009"/>
    <w:rsid w:val="D76FFE29"/>
    <w:rsid w:val="D7D7B16A"/>
    <w:rsid w:val="D8D6DB89"/>
    <w:rsid w:val="DB6F4CAB"/>
    <w:rsid w:val="DB777682"/>
    <w:rsid w:val="DD1FB521"/>
    <w:rsid w:val="DDA724AA"/>
    <w:rsid w:val="DDAEB54F"/>
    <w:rsid w:val="DEFBFEAE"/>
    <w:rsid w:val="DF1F3B80"/>
    <w:rsid w:val="DF6F9789"/>
    <w:rsid w:val="DFE9BE81"/>
    <w:rsid w:val="DFFFA9E8"/>
    <w:rsid w:val="E5F4E9DC"/>
    <w:rsid w:val="E70FE695"/>
    <w:rsid w:val="EABE5D3B"/>
    <w:rsid w:val="EB2E368B"/>
    <w:rsid w:val="EBFCF5FB"/>
    <w:rsid w:val="ECFED1BC"/>
    <w:rsid w:val="ED1D69BB"/>
    <w:rsid w:val="ED7FD312"/>
    <w:rsid w:val="EF2E1AC6"/>
    <w:rsid w:val="EF53993F"/>
    <w:rsid w:val="EF6FD633"/>
    <w:rsid w:val="EFBFB2F4"/>
    <w:rsid w:val="EFBFFA21"/>
    <w:rsid w:val="F2BEBCB8"/>
    <w:rsid w:val="F36FB518"/>
    <w:rsid w:val="F3DE1A04"/>
    <w:rsid w:val="F3F722E5"/>
    <w:rsid w:val="F4FBCD07"/>
    <w:rsid w:val="F5322E2C"/>
    <w:rsid w:val="F7F978C3"/>
    <w:rsid w:val="FA5F1E70"/>
    <w:rsid w:val="FA5FDB97"/>
    <w:rsid w:val="FB770370"/>
    <w:rsid w:val="FB7F486A"/>
    <w:rsid w:val="FBF9EF72"/>
    <w:rsid w:val="FBFF5B2E"/>
    <w:rsid w:val="FD3BBC94"/>
    <w:rsid w:val="FD7FFE2B"/>
    <w:rsid w:val="FDDFDD7F"/>
    <w:rsid w:val="FDEE196B"/>
    <w:rsid w:val="FDFE6575"/>
    <w:rsid w:val="FEDFDDC2"/>
    <w:rsid w:val="FEED32F6"/>
    <w:rsid w:val="FEF781DD"/>
    <w:rsid w:val="FF3F7E3F"/>
    <w:rsid w:val="FF774270"/>
    <w:rsid w:val="FFBA12D7"/>
    <w:rsid w:val="FFCBD314"/>
    <w:rsid w:val="FFDFF91C"/>
    <w:rsid w:val="FFDFFAEE"/>
    <w:rsid w:val="FFEE1BEF"/>
    <w:rsid w:val="FFEE9A74"/>
    <w:rsid w:val="FFEF6777"/>
    <w:rsid w:val="FFF6700B"/>
    <w:rsid w:val="FFF700B6"/>
    <w:rsid w:val="FFF9B57B"/>
    <w:rsid w:val="FFFD61D9"/>
    <w:rsid w:val="FFFD8F59"/>
    <w:rsid w:val="FFFF2BB1"/>
    <w:rsid w:val="FFFFB04D"/>
    <w:rsid w:val="FFFFC8EF"/>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style>
  <w:style w:type="paragraph" w:styleId="6">
    <w:name w:val="Body Text"/>
    <w:basedOn w:val="1"/>
    <w:link w:val="29"/>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Title"/>
    <w:basedOn w:val="1"/>
    <w:next w:val="1"/>
    <w:qFormat/>
    <w:uiPriority w:val="0"/>
    <w:pPr>
      <w:jc w:val="center"/>
      <w:outlineLvl w:val="0"/>
    </w:pPr>
    <w:rPr>
      <w:rFonts w:ascii="Calibri Light" w:hAnsi="Calibri Light" w:eastAsia="黑体"/>
      <w:b/>
      <w:bCs/>
      <w:sz w:val="44"/>
      <w:szCs w:val="32"/>
      <w:lang w:val="zh-CN"/>
    </w:r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qFormat/>
    <w:uiPriority w:val="0"/>
    <w:rPr>
      <w:rFonts w:ascii="宋体" w:eastAsia="宋体" w:cs="Courier New"/>
      <w:sz w:val="21"/>
      <w:szCs w:val="21"/>
    </w:rPr>
  </w:style>
  <w:style w:type="paragraph" w:styleId="11">
    <w:name w:val="Balloon Text"/>
    <w:basedOn w:val="1"/>
    <w:link w:val="35"/>
    <w:semiHidden/>
    <w:unhideWhenUsed/>
    <w:qFormat/>
    <w:uiPriority w:val="99"/>
    <w:rPr>
      <w:sz w:val="18"/>
      <w:szCs w:val="18"/>
    </w:rPr>
  </w:style>
  <w:style w:type="paragraph" w:styleId="12">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16"/>
    <w:semiHidden/>
    <w:qFormat/>
    <w:uiPriority w:val="0"/>
    <w:pPr>
      <w:snapToGrid w:val="0"/>
      <w:jc w:val="left"/>
    </w:pPr>
    <w:rPr>
      <w:sz w:val="18"/>
      <w:szCs w:val="18"/>
    </w:rPr>
  </w:style>
  <w:style w:type="paragraph" w:styleId="16">
    <w:name w:val="Body Text First Indent 2"/>
    <w:basedOn w:val="7"/>
    <w:next w:val="1"/>
    <w:unhideWhenUsed/>
    <w:qFormat/>
    <w:uiPriority w:val="99"/>
    <w:pPr>
      <w:ind w:firstLine="420" w:firstLineChars="200"/>
    </w:pPr>
  </w:style>
  <w:style w:type="paragraph" w:styleId="17">
    <w:name w:val="toc 2"/>
    <w:basedOn w:val="1"/>
    <w:next w:val="1"/>
    <w:unhideWhenUsed/>
    <w:qFormat/>
    <w:uiPriority w:val="39"/>
    <w:pPr>
      <w:tabs>
        <w:tab w:val="right" w:leader="dot" w:pos="8296"/>
      </w:tabs>
      <w:ind w:left="420" w:leftChars="200"/>
    </w:pPr>
  </w:style>
  <w:style w:type="paragraph" w:styleId="18">
    <w:name w:val="Normal (Web)"/>
    <w:basedOn w:val="1"/>
    <w:qFormat/>
    <w:uiPriority w:val="99"/>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paragraph" w:customStyle="1" w:styleId="23">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4">
    <w:name w:val="Header Char"/>
    <w:basedOn w:val="20"/>
    <w:semiHidden/>
    <w:qFormat/>
    <w:uiPriority w:val="99"/>
    <w:rPr>
      <w:rFonts w:ascii="Times New Roman" w:hAnsi="Times New Roman"/>
      <w:sz w:val="18"/>
      <w:szCs w:val="18"/>
    </w:rPr>
  </w:style>
  <w:style w:type="character" w:customStyle="1" w:styleId="25">
    <w:name w:val="页眉 Char"/>
    <w:link w:val="13"/>
    <w:semiHidden/>
    <w:qFormat/>
    <w:locked/>
    <w:uiPriority w:val="99"/>
    <w:rPr>
      <w:sz w:val="18"/>
    </w:rPr>
  </w:style>
  <w:style w:type="character" w:customStyle="1" w:styleId="26">
    <w:name w:val="Footer Char"/>
    <w:basedOn w:val="20"/>
    <w:semiHidden/>
    <w:qFormat/>
    <w:uiPriority w:val="99"/>
    <w:rPr>
      <w:rFonts w:ascii="Times New Roman" w:hAnsi="Times New Roman"/>
      <w:sz w:val="18"/>
      <w:szCs w:val="18"/>
    </w:rPr>
  </w:style>
  <w:style w:type="character" w:customStyle="1" w:styleId="27">
    <w:name w:val="页脚 Char"/>
    <w:link w:val="12"/>
    <w:qFormat/>
    <w:locked/>
    <w:uiPriority w:val="99"/>
    <w:rPr>
      <w:sz w:val="18"/>
    </w:rPr>
  </w:style>
  <w:style w:type="character" w:customStyle="1" w:styleId="28">
    <w:name w:val="Body Text Char"/>
    <w:basedOn w:val="20"/>
    <w:semiHidden/>
    <w:qFormat/>
    <w:uiPriority w:val="99"/>
    <w:rPr>
      <w:rFonts w:ascii="Times New Roman" w:hAnsi="Times New Roman"/>
      <w:szCs w:val="24"/>
    </w:rPr>
  </w:style>
  <w:style w:type="character" w:customStyle="1" w:styleId="29">
    <w:name w:val="正文文本 Char"/>
    <w:link w:val="6"/>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20"/>
    <w:link w:val="3"/>
    <w:qFormat/>
    <w:uiPriority w:val="9"/>
    <w:rPr>
      <w:rFonts w:ascii="Times New Roman" w:hAnsi="Times New Roman"/>
      <w:b/>
      <w:bCs/>
      <w:kern w:val="44"/>
      <w:sz w:val="44"/>
      <w:szCs w:val="44"/>
    </w:rPr>
  </w:style>
  <w:style w:type="character" w:customStyle="1" w:styleId="33">
    <w:name w:val="标题 2 Char"/>
    <w:basedOn w:val="20"/>
    <w:link w:val="4"/>
    <w:qFormat/>
    <w:uiPriority w:val="9"/>
    <w:rPr>
      <w:rFonts w:asciiTheme="majorHAnsi" w:hAnsiTheme="majorHAnsi" w:eastAsiaTheme="majorEastAsia" w:cstheme="majorBidi"/>
      <w:b/>
      <w:bCs/>
      <w:kern w:val="2"/>
      <w:sz w:val="32"/>
      <w:szCs w:val="32"/>
    </w:rPr>
  </w:style>
  <w:style w:type="paragraph" w:customStyle="1" w:styleId="34">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20"/>
    <w:link w:val="11"/>
    <w:semiHidden/>
    <w:qFormat/>
    <w:uiPriority w:val="99"/>
    <w:rPr>
      <w:rFonts w:ascii="Times New Roman" w:hAnsi="Times New Roman"/>
      <w:kern w:val="2"/>
      <w:sz w:val="18"/>
      <w:szCs w:val="18"/>
    </w:rPr>
  </w:style>
  <w:style w:type="character" w:customStyle="1" w:styleId="36">
    <w:name w:val="标题 3 Char"/>
    <w:basedOn w:val="20"/>
    <w:link w:val="5"/>
    <w:qFormat/>
    <w:uiPriority w:val="9"/>
    <w:rPr>
      <w:rFonts w:ascii="Times New Roman" w:hAnsi="Times New Roman"/>
      <w:b/>
      <w:bCs/>
      <w:kern w:val="2"/>
      <w:sz w:val="32"/>
      <w:szCs w:val="32"/>
    </w:rPr>
  </w:style>
  <w:style w:type="paragraph" w:customStyle="1" w:styleId="37">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color w:val="000000"/>
      <w:kern w:val="0"/>
      <w:sz w:val="28"/>
      <w:szCs w:val="21"/>
      <w:lang w:val="zh-CN"/>
    </w:rPr>
  </w:style>
  <w:style w:type="paragraph" w:customStyle="1" w:styleId="39">
    <w:name w:val="普通(网站) Char"/>
    <w:basedOn w:val="1"/>
    <w:qFormat/>
    <w:uiPriority w:val="0"/>
    <w:pPr>
      <w:keepNext w:val="0"/>
      <w:keepLines w:val="0"/>
      <w:widowControl/>
      <w:suppressLineNumbers w:val="0"/>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character" w:customStyle="1" w:styleId="40">
    <w:name w:val="20"/>
    <w:basedOn w:val="20"/>
    <w:qFormat/>
    <w:uiPriority w:val="0"/>
    <w:rPr>
      <w:rFonts w:hint="default" w:ascii="Times New Roman" w:hAnsi="Times New Roman" w:cs="Times New Roman"/>
      <w:b/>
    </w:rPr>
  </w:style>
  <w:style w:type="paragraph" w:customStyle="1" w:styleId="41">
    <w:name w:val="文档正文"/>
    <w:basedOn w:val="1"/>
    <w:qFormat/>
    <w:uiPriority w:val="0"/>
    <w:pPr>
      <w:adjustRightInd w:val="0"/>
      <w:spacing w:line="480" w:lineRule="atLeast"/>
      <w:textAlignment w:val="baseline"/>
    </w:pPr>
    <w:rPr>
      <w:rFonts w:ascii="Arial" w:hAnsi="Arial"/>
      <w:kern w:val="0"/>
    </w:rPr>
  </w:style>
  <w:style w:type="character" w:customStyle="1" w:styleId="42">
    <w:name w:val="font141"/>
    <w:basedOn w:val="20"/>
    <w:qFormat/>
    <w:uiPriority w:val="0"/>
    <w:rPr>
      <w:rFonts w:hint="default" w:ascii="Times New Roman" w:hAnsi="Times New Roman" w:cs="Times New Roman"/>
      <w:color w:val="000000"/>
      <w:sz w:val="16"/>
      <w:szCs w:val="16"/>
      <w:u w:val="none"/>
    </w:rPr>
  </w:style>
  <w:style w:type="character" w:customStyle="1" w:styleId="43">
    <w:name w:val="font61"/>
    <w:basedOn w:val="20"/>
    <w:qFormat/>
    <w:uiPriority w:val="0"/>
    <w:rPr>
      <w:rFonts w:hint="eastAsia" w:ascii="微软雅黑" w:hAnsi="微软雅黑" w:eastAsia="微软雅黑" w:cs="微软雅黑"/>
      <w:color w:val="000000"/>
      <w:sz w:val="16"/>
      <w:szCs w:val="16"/>
      <w:u w:val="none"/>
    </w:rPr>
  </w:style>
  <w:style w:type="character" w:customStyle="1" w:styleId="44">
    <w:name w:val="font111"/>
    <w:basedOn w:val="20"/>
    <w:uiPriority w:val="0"/>
    <w:rPr>
      <w:rFonts w:hint="eastAsia" w:ascii="宋体" w:hAnsi="宋体" w:eastAsia="宋体" w:cs="宋体"/>
      <w:color w:val="000000"/>
      <w:sz w:val="20"/>
      <w:szCs w:val="20"/>
      <w:u w:val="none"/>
    </w:rPr>
  </w:style>
  <w:style w:type="character" w:customStyle="1" w:styleId="45">
    <w:name w:val="font81"/>
    <w:basedOn w:val="20"/>
    <w:uiPriority w:val="0"/>
    <w:rPr>
      <w:rFonts w:hint="eastAsia" w:ascii="宋体" w:hAnsi="宋体" w:eastAsia="宋体" w:cs="宋体"/>
      <w:color w:val="000000"/>
      <w:sz w:val="18"/>
      <w:szCs w:val="18"/>
      <w:u w:val="none"/>
    </w:rPr>
  </w:style>
  <w:style w:type="character" w:customStyle="1" w:styleId="46">
    <w:name w:val="font51"/>
    <w:basedOn w:val="20"/>
    <w:uiPriority w:val="0"/>
    <w:rPr>
      <w:rFonts w:hint="default" w:ascii="黑体" w:hAnsi="黑体" w:eastAsia="黑体" w:cs="黑体"/>
      <w:color w:val="000000"/>
      <w:sz w:val="18"/>
      <w:szCs w:val="18"/>
      <w:u w:val="none"/>
    </w:rPr>
  </w:style>
  <w:style w:type="character" w:customStyle="1" w:styleId="47">
    <w:name w:val="font91"/>
    <w:basedOn w:val="20"/>
    <w:uiPriority w:val="0"/>
    <w:rPr>
      <w:rFonts w:hint="default" w:ascii="黑体" w:hAnsi="黑体" w:eastAsia="黑体" w:cs="黑体"/>
      <w:i/>
      <w:iCs/>
      <w:color w:val="000000"/>
      <w:sz w:val="18"/>
      <w:szCs w:val="18"/>
      <w:u w:val="none"/>
    </w:rPr>
  </w:style>
  <w:style w:type="character" w:customStyle="1" w:styleId="48">
    <w:name w:val="font71"/>
    <w:basedOn w:val="20"/>
    <w:uiPriority w:val="0"/>
    <w:rPr>
      <w:rFonts w:hint="default" w:ascii="微软雅黑" w:hAnsi="微软雅黑" w:eastAsia="微软雅黑" w:cs="微软雅黑"/>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15.jpeg"/><Relationship Id="rId31" Type="http://schemas.openxmlformats.org/officeDocument/2006/relationships/image" Target="media/image14.jpeg"/><Relationship Id="rId30" Type="http://schemas.openxmlformats.org/officeDocument/2006/relationships/image" Target="media/image13.jpeg"/><Relationship Id="rId3" Type="http://schemas.openxmlformats.org/officeDocument/2006/relationships/header" Target="header1.xml"/><Relationship Id="rId29" Type="http://schemas.openxmlformats.org/officeDocument/2006/relationships/image" Target="media/image12.jpeg"/><Relationship Id="rId28" Type="http://schemas.openxmlformats.org/officeDocument/2006/relationships/image" Target="media/image11.jpeg"/><Relationship Id="rId27" Type="http://schemas.openxmlformats.org/officeDocument/2006/relationships/image" Target="media/image10.jpeg"/><Relationship Id="rId26" Type="http://schemas.openxmlformats.org/officeDocument/2006/relationships/image" Target="media/image9.jpeg"/><Relationship Id="rId25" Type="http://schemas.openxmlformats.org/officeDocument/2006/relationships/image" Target="media/image8.jpeg"/><Relationship Id="rId24" Type="http://schemas.openxmlformats.org/officeDocument/2006/relationships/image" Target="media/image7.jpeg"/><Relationship Id="rId23" Type="http://schemas.openxmlformats.org/officeDocument/2006/relationships/image" Target="media/image6.jpeg"/><Relationship Id="rId22" Type="http://schemas.openxmlformats.org/officeDocument/2006/relationships/image" Target="media/image5.jpeg"/><Relationship Id="rId21" Type="http://schemas.openxmlformats.org/officeDocument/2006/relationships/image" Target="media/image4.jpeg"/><Relationship Id="rId20" Type="http://schemas.openxmlformats.org/officeDocument/2006/relationships/image" Target="media/image3.jpeg"/><Relationship Id="rId2" Type="http://schemas.openxmlformats.org/officeDocument/2006/relationships/settings" Target="settings.xml"/><Relationship Id="rId19" Type="http://schemas.openxmlformats.org/officeDocument/2006/relationships/image" Target="media/image2.jpeg"/><Relationship Id="rId18" Type="http://schemas.openxmlformats.org/officeDocument/2006/relationships/image" Target="media/image1.jpeg"/><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6" Type="http://schemas.microsoft.com/office/2011/relationships/chartColorStyle" Target="colors3.xml"/><Relationship Id="rId5" Type="http://schemas.microsoft.com/office/2011/relationships/chartStyle" Target="style3.xml"/><Relationship Id="rId4" Type="http://schemas.openxmlformats.org/officeDocument/2006/relationships/image" Target="../media/image18.png"/><Relationship Id="rId3" Type="http://schemas.openxmlformats.org/officeDocument/2006/relationships/image" Target="../media/image17.png"/><Relationship Id="rId2" Type="http://schemas.openxmlformats.org/officeDocument/2006/relationships/themeOverride" Target="../theme/themeOverride3.xml"/><Relationship Id="rId1" Type="http://schemas.openxmlformats.org/officeDocument/2006/relationships/oleObject" Target="/media/huawei/6ec2d8b3-cc8b-4e98-b424-cead072087b7/2026&#24180;/2025&#24180;&#37096;&#38376;&#20915;&#31639;&#20844;&#24320;/&#23459;&#20256;&#37096;&#38376;&#27719;&#24635;/2024&#24180;&#20915;&#31639;&#20844;&#24320;&#30011;&#22270;&#34920;.xlsx"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media/huawei/6ec2d8b3-cc8b-4e98-b424-cead072087b7/2026&#24180;/2025&#24180;&#37096;&#38376;&#20915;&#31639;&#20844;&#24320;/&#23459;&#20256;&#37096;&#38376;&#27719;&#24635;/2024&#24180;&#20915;&#31639;&#20844;&#24320;&#30011;&#22270;&#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media/huawei/6ec2d8b3-cc8b-4e98-b424-cead072087b7/2026&#24180;/2025&#24180;&#37096;&#38376;&#20915;&#31639;&#20844;&#24320;/&#23459;&#20256;&#37096;&#38376;&#27719;&#24635;/2024&#24180;&#20915;&#31639;&#20844;&#24320;&#30011;&#22270;&#34920;.xlsx" TargetMode="External"/></Relationships>
</file>

<file path=word/charts/_rels/chart4.xml.rels><?xml version="1.0" encoding="UTF-8" standalone="yes"?>
<Relationships xmlns="http://schemas.openxmlformats.org/package/2006/relationships"><Relationship Id="rId6" Type="http://schemas.microsoft.com/office/2011/relationships/chartColorStyle" Target="colors6.xml"/><Relationship Id="rId5" Type="http://schemas.microsoft.com/office/2011/relationships/chartStyle" Target="style6.xml"/><Relationship Id="rId4" Type="http://schemas.openxmlformats.org/officeDocument/2006/relationships/image" Target="../media/image20.png"/><Relationship Id="rId3" Type="http://schemas.openxmlformats.org/officeDocument/2006/relationships/image" Target="../media/image19.png"/><Relationship Id="rId2" Type="http://schemas.openxmlformats.org/officeDocument/2006/relationships/themeOverride" Target="../theme/themeOverride4.xml"/><Relationship Id="rId1" Type="http://schemas.openxmlformats.org/officeDocument/2006/relationships/oleObject" Target="/media/huawei/6ec2d8b3-cc8b-4e98-b424-cead072087b7/2026&#24180;/2025&#24180;&#37096;&#38376;&#20915;&#31639;&#20844;&#24320;/&#23459;&#20256;&#37096;&#38376;&#27719;&#24635;/2024&#24180;&#20915;&#31639;&#20844;&#24320;&#30011;&#22270;&#34920;.xlsx" TargetMode="External"/></Relationships>
</file>

<file path=word/charts/_rels/chart5.xml.rels><?xml version="1.0" encoding="UTF-8" standalone="yes"?>
<Relationships xmlns="http://schemas.openxmlformats.org/package/2006/relationships"><Relationship Id="rId5" Type="http://schemas.microsoft.com/office/2011/relationships/chartColorStyle" Target="colors2.xml"/><Relationship Id="rId4" Type="http://schemas.microsoft.com/office/2011/relationships/chartStyle" Target="style2.xml"/><Relationship Id="rId3" Type="http://schemas.openxmlformats.org/officeDocument/2006/relationships/image" Target="../media/image16.png"/><Relationship Id="rId2" Type="http://schemas.openxmlformats.org/officeDocument/2006/relationships/themeOverride" Target="../theme/themeOverride2.xml"/><Relationship Id="rId1" Type="http://schemas.openxmlformats.org/officeDocument/2006/relationships/oleObject" Target="/media/huawei/6ec2d8b3-cc8b-4e98-b424-cead072087b7/2026&#24180;/2025&#24180;&#37096;&#38376;&#20915;&#31639;&#20844;&#24320;/&#23459;&#20256;&#37096;&#38376;&#27719;&#24635;/2024&#24180;&#20915;&#31639;&#20844;&#24320;&#30011;&#22270;&#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media/huawei/6ec2d8b3-cc8b-4e98-b424-cead072087b7/2026&#24180;/2025&#24180;&#37096;&#38376;&#20915;&#31639;&#20844;&#24320;/&#23459;&#20256;&#37096;&#38376;&#27719;&#24635;/2024&#24180;&#20915;&#31639;&#20844;&#24320;&#30011;&#22270;&#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media/huawei/6ec2d8b3-cc8b-4e98-b424-cead072087b7/2026&#24180;/2025&#24180;&#37096;&#38376;&#20915;&#31639;&#20844;&#24320;/&#23459;&#20256;&#37096;&#38376;&#27719;&#24635;/2024&#24180;&#20915;&#31639;&#20844;&#24320;&#30011;&#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1" i="0" u="none" strike="noStrike" kern="1200" spc="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图</a:t>
            </a:r>
            <a:r>
              <a:rPr lang="en-US" altLang="zh-CN"/>
              <a:t>1</a:t>
            </a:r>
            <a:r>
              <a:rPr altLang="en-US"/>
              <a:t>：</a:t>
            </a:r>
            <a:r>
              <a:t>收、支决算总计变动情况图</a:t>
            </a:r>
            <a:r>
              <a:rPr lang="en-US" altLang="zh-CN" sz="800" b="0">
                <a:solidFill>
                  <a:schemeClr val="tx1">
                    <a:lumMod val="65000"/>
                    <a:lumOff val="35000"/>
                  </a:schemeClr>
                </a:solidFill>
                <a:uFillTx/>
              </a:rPr>
              <a:t>                  </a:t>
            </a:r>
            <a:r>
              <a:rPr altLang="en-US" sz="800" b="0">
                <a:solidFill>
                  <a:schemeClr val="tx1">
                    <a:lumMod val="65000"/>
                    <a:lumOff val="35000"/>
                  </a:schemeClr>
                </a:solidFill>
                <a:uFillTx/>
              </a:rPr>
              <a:t>单位：万元</a:t>
            </a:r>
            <a:endParaRPr lang="en-US" altLang="en-US" sz="800" b="0">
              <a:solidFill>
                <a:schemeClr val="tx1">
                  <a:lumMod val="65000"/>
                  <a:lumOff val="35000"/>
                </a:schemeClr>
              </a:solidFill>
              <a:uFillTx/>
            </a:endParaRPr>
          </a:p>
        </c:rich>
      </c:tx>
      <c:layout>
        <c:manualLayout>
          <c:xMode val="edge"/>
          <c:yMode val="edge"/>
          <c:x val="0.175717783218339"/>
          <c:y val="0.0226356289174087"/>
        </c:manualLayout>
      </c:layout>
      <c:overlay val="0"/>
      <c:spPr>
        <a:noFill/>
        <a:ln>
          <a:noFill/>
        </a:ln>
        <a:effectLst/>
      </c:spPr>
    </c:title>
    <c:autoTitleDeleted val="0"/>
    <c:plotArea>
      <c:layout/>
      <c:barChart>
        <c:barDir val="col"/>
        <c:grouping val="clustered"/>
        <c:varyColors val="0"/>
        <c:ser>
          <c:idx val="0"/>
          <c:order val="0"/>
          <c:tx>
            <c:strRef>
              <c:f>[2024年决算公开画图表.xlsx]Sheet1!$B$3</c:f>
              <c:strCache>
                <c:ptCount val="1"/>
                <c:pt idx="0">
                  <c:v>2024年度</c:v>
                </c:pt>
              </c:strCache>
            </c:strRef>
          </c:tx>
          <c:spPr>
            <a:blipFill rotWithShape="1">
              <a:blip xmlns:r="http://schemas.openxmlformats.org/officeDocument/2006/relationships" r:embed="rId3"/>
              <a:stretch>
                <a:fillRect/>
              </a:stretch>
            </a:blip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[2024年决算公开画图表.xlsx]Sheet1!$C$2:$D$2</c:f>
              <c:strCache>
                <c:ptCount val="2"/>
                <c:pt idx="0" c:formatCode="0.00%">
                  <c:v>收入</c:v>
                </c:pt>
                <c:pt idx="1">
                  <c:v>支出</c:v>
                </c:pt>
              </c:strCache>
            </c:strRef>
          </c:cat>
          <c:val>
            <c:numRef>
              <c:f>[2024年决算公开画图表.xlsx]Sheet1!$C$3:$D$3</c:f>
              <c:numCache>
                <c:formatCode>#,##0.00_ </c:formatCode>
                <c:ptCount val="2"/>
                <c:pt idx="0">
                  <c:v>4571.46</c:v>
                </c:pt>
                <c:pt idx="1">
                  <c:v>4571.46</c:v>
                </c:pt>
              </c:numCache>
            </c:numRef>
          </c:val>
        </c:ser>
        <c:ser>
          <c:idx val="1"/>
          <c:order val="1"/>
          <c:tx>
            <c:strRef>
              <c:f>[2024年决算公开画图表.xlsx]Sheet1!$B$4</c:f>
              <c:strCache>
                <c:ptCount val="1"/>
                <c:pt idx="0">
                  <c:v>2025年度</c:v>
                </c:pt>
              </c:strCache>
            </c:strRef>
          </c:tx>
          <c:spPr>
            <a:blipFill rotWithShape="1">
              <a:blip xmlns:r="http://schemas.openxmlformats.org/officeDocument/2006/relationships" r:embed="rId4"/>
              <a:stretch>
                <a:fillRect/>
              </a:stretch>
            </a:blip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[2024年决算公开画图表.xlsx]Sheet1!$C$2:$D$2</c:f>
              <c:strCache>
                <c:ptCount val="2"/>
                <c:pt idx="0" c:formatCode="0.00%">
                  <c:v>收入</c:v>
                </c:pt>
                <c:pt idx="1">
                  <c:v>支出</c:v>
                </c:pt>
              </c:strCache>
            </c:strRef>
          </c:cat>
          <c:val>
            <c:numRef>
              <c:f>[2024年决算公开画图表.xlsx]Sheet1!$C$4:$D$4</c:f>
              <c:numCache>
                <c:formatCode>#,##0.00_ </c:formatCode>
                <c:ptCount val="2"/>
                <c:pt idx="0">
                  <c:v>4295.27</c:v>
                </c:pt>
                <c:pt idx="1">
                  <c:v>4295.27</c:v>
                </c:pt>
              </c:numCache>
            </c:numRef>
          </c:val>
        </c:ser>
        <c:dLbls>
          <c:showLegendKey val="0"/>
          <c:showVal val="0"/>
          <c:showCatName val="0"/>
          <c:showSerName val="0"/>
          <c:showPercent val="0"/>
          <c:showBubbleSize val="0"/>
        </c:dLbls>
        <c:gapWidth val="150"/>
        <c:overlap val="0"/>
        <c:axId val="785834592"/>
        <c:axId val="258547845"/>
      </c:barChart>
      <c:catAx>
        <c:axId val="785834592"/>
        <c:scaling>
          <c:orientation val="minMax"/>
        </c:scaling>
        <c:delete val="0"/>
        <c:axPos val="b"/>
        <c:numFmt formatCode="General" sourceLinked="1"/>
        <c:majorTickMark val="none"/>
        <c:minorTickMark val="none"/>
        <c:tickLblPos val="nextTo"/>
        <c:spPr>
          <a:noFill/>
          <a:ln w="9525" cap="flat" cmpd="sng" algn="ctr">
            <a:solidFill>
              <a:schemeClr val="bg1">
                <a:lumMod val="9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258547845"/>
        <c:crosses val="autoZero"/>
        <c:auto val="1"/>
        <c:lblAlgn val="ctr"/>
        <c:lblOffset val="100"/>
        <c:noMultiLvlLbl val="0"/>
      </c:catAx>
      <c:valAx>
        <c:axId val="258547845"/>
        <c:scaling>
          <c:orientation val="minMax"/>
        </c:scaling>
        <c:delete val="0"/>
        <c:axPos val="l"/>
        <c:majorGridlines>
          <c:spPr>
            <a:ln w="9525" cap="flat" cmpd="sng" algn="ctr">
              <a:solidFill>
                <a:schemeClr val="bg1">
                  <a:lumMod val="95000"/>
                </a:schemeClr>
              </a:solidFill>
              <a:round/>
            </a:ln>
            <a:effectLst/>
          </c:spPr>
        </c:majorGridlines>
        <c:numFmt formatCode="#,##0.00_ " sourceLinked="1"/>
        <c:majorTickMark val="none"/>
        <c:minorTickMark val="none"/>
        <c:tickLblPos val="nextTo"/>
        <c:spPr>
          <a:noFill/>
          <a:ln>
            <a:solidFill>
              <a:schemeClr val="bg1">
                <a:lumMod val="95000"/>
              </a:schemeClr>
            </a:solidFill>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78583459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Table>
      <c:spPr>
        <a:noFill/>
        <a:ln>
          <a:noFill/>
        </a:ln>
        <a:effectLst/>
      </c:spPr>
    </c:plotArea>
    <c:plotVisOnly val="1"/>
    <c:dispBlanksAs val="gap"/>
    <c:showDLblsOverMax val="0"/>
    <c:extLst>
      <c:ext uri="{0b15fc19-7d7d-44ad-8c2d-2c3a37ce22c3}">
        <chartProps xmlns="https://web.wps.cn/et/2018/main" chartId="{48c664ef-c93e-496d-a795-8e6fa49e065d}"/>
      </c:ext>
    </c:extLst>
  </c:chart>
  <c:spPr>
    <a:solidFill>
      <a:schemeClr val="bg1"/>
    </a:solidFill>
    <a:ln w="9525" cap="flat" cmpd="sng" algn="ctr">
      <a:solidFill>
        <a:schemeClr val="tx1">
          <a:lumMod val="15000"/>
          <a:lumOff val="85000"/>
        </a:schemeClr>
      </a:solidFill>
      <a:round/>
    </a:ln>
    <a:effectLst>
      <a:outerShdw blurRad="63500" dist="37357" dir="2700000" sx="0" sy="0" rotWithShape="0">
        <a:scrgbClr r="0" g="0" b="0"/>
      </a:outerShdw>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spc="0" baseline="0">
                <a:solidFill>
                  <a:schemeClr val="tx1"/>
                </a:solidFill>
                <a:latin typeface="+mn-lt"/>
                <a:ea typeface="+mn-ea"/>
                <a:cs typeface="+mn-cs"/>
              </a:defRPr>
            </a:pPr>
            <a:r>
              <a:rPr sz="1600">
                <a:solidFill>
                  <a:schemeClr val="tx1"/>
                </a:solidFill>
                <a:uFillTx/>
              </a:rPr>
              <a:t>图</a:t>
            </a:r>
            <a:r>
              <a:rPr lang="en-US" altLang="zh-CN" sz="1600">
                <a:solidFill>
                  <a:schemeClr val="tx1"/>
                </a:solidFill>
                <a:uFillTx/>
              </a:rPr>
              <a:t>2</a:t>
            </a:r>
            <a:r>
              <a:rPr altLang="en-US" sz="1600">
                <a:solidFill>
                  <a:schemeClr val="tx1"/>
                </a:solidFill>
                <a:uFillTx/>
              </a:rPr>
              <a:t>：</a:t>
            </a:r>
            <a:r>
              <a:rPr sz="1600">
                <a:solidFill>
                  <a:schemeClr val="tx1"/>
                </a:solidFill>
                <a:uFillTx/>
              </a:rPr>
              <a:t>收入决算结构图</a:t>
            </a:r>
            <a:r>
              <a:rPr lang="en-US" altLang="zh-CN"/>
              <a:t>    </a:t>
            </a:r>
            <a:r>
              <a:rPr altLang="en-US" sz="800">
                <a:solidFill>
                  <a:schemeClr val="tx1"/>
                </a:solidFill>
                <a:uFillTx/>
              </a:rPr>
              <a:t>单位：万元</a:t>
            </a:r>
            <a:endParaRPr lang="en-US" altLang="en-US" sz="800">
              <a:solidFill>
                <a:schemeClr val="tx1"/>
              </a:solidFill>
              <a:uFillTx/>
            </a:endParaRPr>
          </a:p>
        </c:rich>
      </c:tx>
      <c:layout>
        <c:manualLayout>
          <c:xMode val="edge"/>
          <c:yMode val="edge"/>
          <c:x val="0.276722953912414"/>
          <c:y val="0.049645390070922"/>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650699912510936"/>
          <c:y val="0.127659574468085"/>
          <c:w val="0.670384951881015"/>
          <c:h val="0.837667454688731"/>
        </c:manualLayout>
      </c:layout>
      <c:pie3DChart>
        <c:varyColors val="1"/>
        <c:ser>
          <c:idx val="0"/>
          <c:order val="0"/>
          <c:spPr>
            <a:ln w="19050">
              <a:solidFill>
                <a:schemeClr val="bg1"/>
              </a:solidFill>
            </a:ln>
            <a:effectLst/>
            <a:scene3d>
              <a:camera prst="orthographicFront"/>
              <a:lightRig rig="threePt" dir="t"/>
            </a:scene3d>
            <a:sp3d contourW="19050" prstMaterial="flat"/>
          </c:spPr>
          <c:explosion val="10"/>
          <c:dPt>
            <c:idx val="0"/>
            <c:bubble3D val="0"/>
            <c:spPr>
              <a:solidFill>
                <a:srgbClr val="48C8AC"/>
              </a:solidFill>
              <a:ln w="19050">
                <a:solidFill>
                  <a:srgbClr val="2F9D85"/>
                </a:solidFill>
              </a:ln>
              <a:effectLst/>
              <a:scene3d>
                <a:camera prst="orthographicFront"/>
                <a:lightRig rig="threePt" dir="t"/>
              </a:scene3d>
              <a:sp3d contourW="19050" prstMaterial="flat"/>
            </c:spPr>
          </c:dPt>
          <c:dPt>
            <c:idx val="1"/>
            <c:bubble3D val="0"/>
            <c:spPr>
              <a:solidFill>
                <a:srgbClr val="FEB348"/>
              </a:solidFill>
              <a:ln w="19050">
                <a:solidFill>
                  <a:srgbClr val="F39001"/>
                </a:solidFill>
              </a:ln>
              <a:effectLst/>
              <a:scene3d>
                <a:camera prst="orthographicFront"/>
                <a:lightRig rig="threePt" dir="t"/>
              </a:scene3d>
              <a:sp3d contourW="19050" prstMaterial="flat"/>
            </c:spPr>
          </c:dPt>
          <c:dPt>
            <c:idx val="2"/>
            <c:bubble3D val="0"/>
            <c:spPr>
              <a:solidFill>
                <a:schemeClr val="accent3"/>
              </a:solidFill>
              <a:ln w="19050">
                <a:solidFill>
                  <a:schemeClr val="bg1"/>
                </a:solidFill>
              </a:ln>
              <a:effectLst/>
              <a:scene3d>
                <a:camera prst="orthographicFront"/>
                <a:lightRig rig="threePt" dir="t"/>
              </a:scene3d>
              <a:sp3d contourW="19050" prstMaterial="flat"/>
            </c:spPr>
          </c:dPt>
          <c:dLbls>
            <c:dLbl>
              <c:idx val="0"/>
              <c:layout>
                <c:manualLayout>
                  <c:x val="-0.00417676671956468"/>
                  <c:y val="-0.358633160745274"/>
                </c:manualLayout>
              </c:layout>
              <c:tx>
                <c:rich>
                  <a:bodyPr rot="0" spcFirstLastPara="0" vertOverflow="ellipsis" vert="horz" wrap="square" lIns="38100" tIns="19050" rIns="38100" bIns="19050" anchor="ctr" anchorCtr="1" forceAA="0"/>
                  <a:lstStyle/>
                  <a:p>
                    <a:pPr defTabSz="914400">
                      <a:defRPr lang="zh-CN" sz="900" b="0" i="0" u="none" strike="noStrike" kern="1200" cap="none" spc="0" normalizeH="0" baseline="0">
                        <a:solidFill>
                          <a:schemeClr val="tx1"/>
                        </a:solidFill>
                        <a:effectLst>
                          <a:outerShdw blurRad="50800" dist="38100" dir="2700000" algn="tl" rotWithShape="0">
                            <a:prstClr val="black">
                              <a:alpha val="40000"/>
                            </a:prstClr>
                          </a:outerShdw>
                        </a:effectLst>
                        <a:uFill>
                          <a:solidFill>
                            <a:schemeClr val="bg1"/>
                          </a:solidFill>
                        </a:uFill>
                        <a:latin typeface="+mn-lt"/>
                        <a:ea typeface="+mn-ea"/>
                        <a:cs typeface="+mn-cs"/>
                      </a:defRPr>
                    </a:pPr>
                    <a:r>
                      <a:rPr u="none" strike="noStrike" cap="none" normalizeH="0">
                        <a:solidFill>
                          <a:schemeClr val="tx1"/>
                        </a:solidFill>
                        <a:uFill>
                          <a:solidFill>
                            <a:schemeClr val="bg1"/>
                          </a:solidFill>
                        </a:uFill>
                      </a:rPr>
                      <a:t>一般公共预算财政拨款收入</a:t>
                    </a:r>
                    <a:r>
                      <a:rPr lang="en-US" altLang="zh-CN" u="none" strike="noStrike" cap="none" normalizeH="0">
                        <a:solidFill>
                          <a:schemeClr val="tx1"/>
                        </a:solidFill>
                        <a:uFill>
                          <a:solidFill>
                            <a:schemeClr val="bg1"/>
                          </a:solidFill>
                        </a:uFill>
                      </a:rPr>
                      <a:t>3178.75</a:t>
                    </a:r>
                    <a:r>
                      <a:rPr altLang="en-US" u="none" strike="noStrike" cap="none" normalizeH="0">
                        <a:solidFill>
                          <a:schemeClr val="tx1"/>
                        </a:solidFill>
                        <a:uFill>
                          <a:solidFill>
                            <a:schemeClr val="bg1"/>
                          </a:solidFill>
                        </a:uFill>
                      </a:rPr>
                      <a:t>元，占</a:t>
                    </a:r>
                    <a:r>
                      <a:rPr lang="en-US" altLang="zh-CN" u="none" strike="noStrike" cap="none" normalizeH="0">
                        <a:solidFill>
                          <a:schemeClr val="tx1"/>
                        </a:solidFill>
                        <a:uFill>
                          <a:solidFill>
                            <a:schemeClr val="bg1"/>
                          </a:solidFill>
                        </a:uFill>
                      </a:rPr>
                      <a:t>95</a:t>
                    </a:r>
                    <a:r>
                      <a:rPr u="none" strike="noStrike" cap="none" normalizeH="0">
                        <a:solidFill>
                          <a:schemeClr val="tx1"/>
                        </a:solidFill>
                        <a:uFill>
                          <a:solidFill>
                            <a:schemeClr val="bg1"/>
                          </a:solidFill>
                        </a:uFill>
                      </a:rPr>
                      <a:t>%</a:t>
                    </a:r>
                    <a:endParaRPr u="none" strike="noStrike" cap="none" normalizeH="0">
                      <a:solidFill>
                        <a:schemeClr val="tx1"/>
                      </a:solidFill>
                      <a:uFill>
                        <a:solidFill>
                          <a:schemeClr val="bg1"/>
                        </a:solidFill>
                      </a:uFill>
                    </a:endParaRP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468290934363109"/>
                  <c:y val="0.0484014948535633"/>
                </c:manualLayout>
              </c:layout>
              <c:tx>
                <c:rich>
                  <a:bodyPr rot="0" spcFirstLastPara="0" vertOverflow="ellipsis" vert="horz" wrap="square" lIns="38100" tIns="19050" rIns="38100" bIns="19050" anchor="ctr" anchorCtr="1" forceAA="0"/>
                  <a:lstStyle/>
                  <a:p>
                    <a:pPr defTabSz="914400">
                      <a:defRPr lang="zh-CN" sz="900" b="0" i="0" u="none" strike="noStrike" kern="1200" cap="none" spc="0" normalizeH="0" baseline="0">
                        <a:solidFill>
                          <a:schemeClr val="tx1"/>
                        </a:solidFill>
                        <a:effectLst>
                          <a:outerShdw blurRad="50800" dist="38100" dir="2700000" algn="tl" rotWithShape="0">
                            <a:prstClr val="black">
                              <a:alpha val="40000"/>
                            </a:prstClr>
                          </a:outerShdw>
                        </a:effectLst>
                        <a:uFill>
                          <a:solidFill>
                            <a:schemeClr val="bg1"/>
                          </a:solidFill>
                        </a:uFill>
                        <a:latin typeface="+mn-lt"/>
                        <a:ea typeface="+mn-ea"/>
                        <a:cs typeface="+mn-cs"/>
                      </a:defRPr>
                    </a:pPr>
                    <a:r>
                      <a:rPr u="none" strike="noStrike" cap="none" normalizeH="0">
                        <a:solidFill>
                          <a:schemeClr val="tx1"/>
                        </a:solidFill>
                        <a:uFill>
                          <a:solidFill>
                            <a:schemeClr val="bg1"/>
                          </a:solidFill>
                        </a:uFill>
                      </a:rPr>
                      <a:t>其他收入</a:t>
                    </a:r>
                    <a:r>
                      <a:rPr lang="en-US" altLang="zh-CN" u="none" strike="noStrike" cap="none" normalizeH="0">
                        <a:solidFill>
                          <a:schemeClr val="tx1"/>
                        </a:solidFill>
                        <a:uFill>
                          <a:solidFill>
                            <a:schemeClr val="bg1"/>
                          </a:solidFill>
                        </a:uFill>
                      </a:rPr>
                      <a:t>20</a:t>
                    </a:r>
                    <a:r>
                      <a:rPr altLang="en-US" u="none" strike="noStrike" cap="none" normalizeH="0">
                        <a:solidFill>
                          <a:schemeClr val="tx1"/>
                        </a:solidFill>
                        <a:uFill>
                          <a:solidFill>
                            <a:schemeClr val="bg1"/>
                          </a:solidFill>
                        </a:uFill>
                      </a:rPr>
                      <a:t>万元，占</a:t>
                    </a:r>
                    <a:r>
                      <a:rPr lang="en-US" altLang="zh-CN" u="none" strike="noStrike" cap="none" normalizeH="0">
                        <a:solidFill>
                          <a:schemeClr val="tx1"/>
                        </a:solidFill>
                        <a:uFill>
                          <a:solidFill>
                            <a:schemeClr val="bg1"/>
                          </a:solidFill>
                        </a:uFill>
                      </a:rPr>
                      <a:t>0.61</a:t>
                    </a:r>
                    <a:r>
                      <a:rPr u="none" strike="noStrike" cap="none" normalizeH="0">
                        <a:solidFill>
                          <a:schemeClr val="tx1"/>
                        </a:solidFill>
                        <a:uFill>
                          <a:solidFill>
                            <a:schemeClr val="bg1"/>
                          </a:solidFill>
                        </a:uFill>
                      </a:rPr>
                      <a:t>%</a:t>
                    </a:r>
                    <a:endParaRPr u="none" strike="noStrike" cap="none" normalizeH="0">
                      <a:solidFill>
                        <a:schemeClr val="tx1"/>
                      </a:solidFill>
                      <a:uFill>
                        <a:solidFill>
                          <a:schemeClr val="bg1"/>
                        </a:solidFill>
                      </a:uFill>
                    </a:endParaRP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567658019325747"/>
                  <c:y val="0.122002007878839"/>
                </c:manualLayout>
              </c:layout>
              <c:tx>
                <c:rich>
                  <a:bodyPr rot="0" spcFirstLastPara="0" vertOverflow="ellipsis" vert="horz" wrap="square" lIns="38100" tIns="19050" rIns="38100" bIns="19050" anchor="ctr" anchorCtr="1"/>
                  <a:lstStyle/>
                  <a:p>
                    <a:pPr defTabSz="914400">
                      <a:defRPr lang="zh-CN" sz="900" b="0" i="0" u="none" strike="noStrike" kern="1200" cap="none" spc="0" normalizeH="0" baseline="0">
                        <a:solidFill>
                          <a:schemeClr val="tx1"/>
                        </a:solidFill>
                        <a:effectLst>
                          <a:outerShdw blurRad="50800" dist="38100" dir="2700000" algn="tl" rotWithShape="0">
                            <a:prstClr val="black">
                              <a:alpha val="40000"/>
                            </a:prstClr>
                          </a:outerShdw>
                        </a:effectLst>
                        <a:uFill>
                          <a:solidFill>
                            <a:schemeClr val="bg1"/>
                          </a:solidFill>
                        </a:uFill>
                        <a:latin typeface="+mn-lt"/>
                        <a:ea typeface="+mn-ea"/>
                        <a:cs typeface="+mn-cs"/>
                      </a:defRPr>
                    </a:pPr>
                    <a:r>
                      <a:t>经营收入</a:t>
                    </a:r>
                    <a:r>
                      <a:rPr lang="en-US" altLang="zh-CN"/>
                      <a:t>147.21</a:t>
                    </a:r>
                    <a:r>
                      <a:rPr altLang="en-US"/>
                      <a:t>万元，占</a:t>
                    </a:r>
                    <a:r>
                      <a:rPr lang="en-US" altLang="zh-CN"/>
                      <a:t>4.39</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cap="none" spc="0" normalizeH="0" baseline="0">
                    <a:solidFill>
                      <a:schemeClr val="tx1"/>
                    </a:solidFill>
                    <a:effectLst>
                      <a:outerShdw blurRad="50800" dist="38100" dir="2700000" algn="tl" rotWithShape="0">
                        <a:prstClr val="black">
                          <a:alpha val="40000"/>
                        </a:prstClr>
                      </a:outerShdw>
                    </a:effectLst>
                    <a:uFill>
                      <a:solidFill>
                        <a:schemeClr val="bg1"/>
                      </a:solidFill>
                    </a:u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[2024年决算公开画图表.xlsx]Sheet1!$A$26:$A$28</c:f>
              <c:strCache>
                <c:ptCount val="3"/>
                <c:pt idx="0">
                  <c:v>一般公共预算财政拨款收入</c:v>
                </c:pt>
                <c:pt idx="1">
                  <c:v>经营收入</c:v>
                </c:pt>
                <c:pt idx="2">
                  <c:v>其他收入</c:v>
                </c:pt>
              </c:strCache>
            </c:strRef>
          </c:cat>
          <c:val>
            <c:numRef>
              <c:f>[2024年决算公开画图表.xlsx]Sheet1!$B$26:$B$28</c:f>
              <c:numCache>
                <c:formatCode>#,##0.00</c:formatCode>
                <c:ptCount val="3"/>
                <c:pt idx="0">
                  <c:v>3178.75</c:v>
                </c:pt>
                <c:pt idx="1">
                  <c:v>147.21</c:v>
                </c:pt>
                <c:pt idx="2" c:formatCode="General">
                  <c:v>20</c:v>
                </c:pt>
              </c:numCache>
            </c:numRef>
          </c:val>
        </c:ser>
        <c:dLbls>
          <c:showLegendKey val="0"/>
          <c:showVal val="1"/>
          <c:showCatName val="0"/>
          <c:showSerName val="0"/>
          <c:showPercent val="0"/>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extLst>
      <c:ext uri="{0b15fc19-7d7d-44ad-8c2d-2c3a37ce22c3}">
        <chartProps xmlns="https://web.wps.cn/et/2018/main" chartId="{de657a20-1b44-40b8-a408-a24e5d4fa55d}"/>
      </c:ext>
    </c:extLst>
  </c:chart>
  <c:spPr>
    <a:solidFill>
      <a:sysClr val="window" lastClr="FFFFFF">
        <a:lumMod val="85000"/>
      </a:sysClr>
    </a:solidFill>
    <a:ln w="9525" cap="flat" cmpd="sng" algn="ctr">
      <a:solidFill>
        <a:schemeClr val="bg1">
          <a:lumMod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cap="all" baseline="0">
                <a:solidFill>
                  <a:schemeClr val="tx1">
                    <a:lumMod val="65000"/>
                    <a:lumOff val="35000"/>
                  </a:schemeClr>
                </a:solidFill>
                <a:latin typeface="+mn-lt"/>
                <a:ea typeface="+mn-ea"/>
                <a:cs typeface="+mn-cs"/>
              </a:defRPr>
            </a:pPr>
            <a:r>
              <a:rPr sz="2000">
                <a:solidFill>
                  <a:schemeClr val="tx1">
                    <a:lumMod val="65000"/>
                    <a:lumOff val="35000"/>
                  </a:schemeClr>
                </a:solidFill>
                <a:uFillTx/>
              </a:rPr>
              <a:t>图</a:t>
            </a:r>
            <a:r>
              <a:rPr lang="en-US" altLang="zh-CN" sz="2000">
                <a:solidFill>
                  <a:schemeClr val="tx1">
                    <a:lumMod val="65000"/>
                    <a:lumOff val="35000"/>
                  </a:schemeClr>
                </a:solidFill>
                <a:uFillTx/>
              </a:rPr>
              <a:t>3</a:t>
            </a:r>
            <a:r>
              <a:rPr altLang="en-US" sz="2000">
                <a:solidFill>
                  <a:schemeClr val="tx1">
                    <a:lumMod val="65000"/>
                    <a:lumOff val="35000"/>
                  </a:schemeClr>
                </a:solidFill>
                <a:uFillTx/>
              </a:rPr>
              <a:t>：</a:t>
            </a:r>
            <a:r>
              <a:rPr sz="2000">
                <a:solidFill>
                  <a:schemeClr val="tx1">
                    <a:lumMod val="65000"/>
                    <a:lumOff val="35000"/>
                  </a:schemeClr>
                </a:solidFill>
                <a:uFillTx/>
              </a:rPr>
              <a:t>支出决算结构图</a:t>
            </a:r>
            <a:r>
              <a:t>           </a:t>
            </a:r>
          </a:p>
        </c:rich>
      </c:tx>
      <c:layout>
        <c:manualLayout>
          <c:xMode val="edge"/>
          <c:yMode val="edge"/>
          <c:x val="0.343282730281931"/>
          <c:y val="0.050520514390692"/>
        </c:manualLayout>
      </c:layout>
      <c:overlay val="0"/>
      <c:spPr>
        <a:noFill/>
        <a:ln>
          <a:noFill/>
        </a:ln>
        <a:effectLst/>
      </c:spPr>
    </c:title>
    <c:autoTitleDeleted val="0"/>
    <c:view3D>
      <c:rotX val="25"/>
      <c:rotY val="0"/>
      <c:depthPercent val="100"/>
      <c:rAngAx val="0"/>
      <c:perspective val="2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scene3d>
              <a:camera prst="orthographicFront"/>
              <a:lightRig rig="threePt" dir="t"/>
            </a:scene3d>
            <a:sp3d contourW="19050"/>
          </c:spPr>
          <c:explosion val="0"/>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c:spPr>
          </c:dPt>
          <c:dPt>
            <c:idx val="1"/>
            <c:bubble3D val="0"/>
            <c:explosion val="22"/>
            <c:spPr>
              <a:solidFill>
                <a:schemeClr val="accent2">
                  <a:alpha val="90000"/>
                </a:schemeClr>
              </a:solidFill>
              <a:ln w="19050">
                <a:solidFill>
                  <a:schemeClr val="accent2">
                    <a:lumMod val="75000"/>
                  </a:schemeClr>
                </a:solidFill>
              </a:ln>
              <a:effectLst>
                <a:innerShdw blurRad="114300">
                  <a:schemeClr val="accent2">
                    <a:lumMod val="75000"/>
                  </a:schemeClr>
                </a:innerShdw>
              </a:effectLst>
            </c:spPr>
          </c:dPt>
          <c:dLbls>
            <c:dLbl>
              <c:idx val="0"/>
              <c:layout>
                <c:manualLayout>
                  <c:x val="-0.0103187110552787"/>
                  <c:y val="-0.229548958865274"/>
                </c:manualLayout>
              </c:layout>
              <c:tx>
                <c:rich>
                  <a:bodyPr rot="0" spcFirstLastPara="1" vertOverflow="clip" horzOverflow="clip" vert="horz" wrap="square" lIns="38100" tIns="19050" rIns="38100" bIns="19050" anchor="ctr" anchorCtr="1">
                    <a:spAutoFit/>
                  </a:bodyPr>
                  <a:lstStyle/>
                  <a:p>
                    <a:pPr defTabSz="914400">
                      <a:defRPr lang="zh-CN" sz="1000" b="0" i="0" u="none" strike="noStrike" kern="1200" cap="none" spc="0" normalizeH="0" baseline="0">
                        <a:solidFill>
                          <a:schemeClr val="tx1"/>
                        </a:solidFill>
                        <a:effectLst/>
                        <a:uFill>
                          <a:solidFill>
                            <a:schemeClr val="accent1"/>
                          </a:solidFill>
                        </a:uFill>
                        <a:latin typeface="+mn-lt"/>
                        <a:ea typeface="+mn-ea"/>
                        <a:cs typeface="+mn-cs"/>
                      </a:defRPr>
                    </a:pPr>
                    <a:r>
                      <a:rPr u="none" strike="noStrike" cap="none" normalizeH="0">
                        <a:solidFill>
                          <a:schemeClr val="tx1"/>
                        </a:solidFill>
                        <a:uFill>
                          <a:solidFill>
                            <a:schemeClr val="accent1"/>
                          </a:solidFill>
                        </a:uFill>
                      </a:rPr>
                      <a:t>基本支出</a:t>
                    </a:r>
                    <a:r>
                      <a:rPr lang="en-US" altLang="zh-CN" u="none" strike="noStrike" cap="none" normalizeH="0">
                        <a:solidFill>
                          <a:schemeClr val="tx1"/>
                        </a:solidFill>
                        <a:uFill>
                          <a:solidFill>
                            <a:schemeClr val="accent1"/>
                          </a:solidFill>
                        </a:uFill>
                      </a:rPr>
                      <a:t>2038.94</a:t>
                    </a:r>
                    <a:r>
                      <a:rPr u="none" strike="noStrike" cap="none" normalizeH="0">
                        <a:solidFill>
                          <a:schemeClr val="tx1"/>
                        </a:solidFill>
                        <a:uFill>
                          <a:solidFill>
                            <a:schemeClr val="accent1"/>
                          </a:solidFill>
                        </a:uFill>
                      </a:rPr>
                      <a:t>万元，占</a:t>
                    </a:r>
                    <a:r>
                      <a:rPr lang="en-US" altLang="zh-CN" u="none" strike="noStrike" cap="none" normalizeH="0">
                        <a:solidFill>
                          <a:schemeClr val="tx1"/>
                        </a:solidFill>
                        <a:uFill>
                          <a:solidFill>
                            <a:schemeClr val="accent1"/>
                          </a:solidFill>
                        </a:uFill>
                      </a:rPr>
                      <a:t>63.08</a:t>
                    </a:r>
                    <a:r>
                      <a:rPr u="none" strike="noStrike" cap="none" normalizeH="0">
                        <a:solidFill>
                          <a:schemeClr val="tx1"/>
                        </a:solidFill>
                        <a:uFill>
                          <a:solidFill>
                            <a:schemeClr val="accent1"/>
                          </a:solidFill>
                        </a:uFill>
                      </a:rPr>
                      <a:t>%</a:t>
                    </a:r>
                    <a:endParaRPr u="none" strike="noStrike" cap="none" normalizeH="0">
                      <a:solidFill>
                        <a:schemeClr val="tx1"/>
                      </a:solidFill>
                      <a:uFill>
                        <a:solidFill>
                          <a:schemeClr val="accent1"/>
                        </a:solidFill>
                      </a:uFill>
                    </a:endParaRPr>
                  </a:p>
                </c:rich>
              </c:tx>
              <c:numFmt formatCode="General" sourceLinked="1"/>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lang="zh-CN" sz="1000" b="0" i="0" u="none" strike="noStrike" kern="1200" cap="none" spc="0" normalizeH="0" baseline="0">
                      <a:solidFill>
                        <a:schemeClr val="tx1"/>
                      </a:solidFill>
                      <a:effectLst/>
                      <a:uFill>
                        <a:solidFill>
                          <a:schemeClr val="accent1"/>
                        </a:solidFill>
                      </a:u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manualLayout>
                      <c:w val="0.255792717726287"/>
                      <c:h val="0.108542559706062"/>
                    </c:manualLayout>
                  </c15:layout>
                </c:ext>
              </c:extLst>
            </c:dLbl>
            <c:dLbl>
              <c:idx val="1"/>
              <c:layout>
                <c:manualLayout>
                  <c:x val="0.0819428819252443"/>
                  <c:y val="0.0388619129183781"/>
                </c:manualLayout>
              </c:layout>
              <c:tx>
                <c:rich>
                  <a:bodyPr rot="0" spcFirstLastPara="1" vertOverflow="clip" horzOverflow="clip" vert="horz" wrap="square" lIns="38100" tIns="19050" rIns="38100" bIns="19050" anchor="ctr" anchorCtr="1">
                    <a:spAutoFit/>
                  </a:bodyPr>
                  <a:lstStyle/>
                  <a:p>
                    <a:pPr defTabSz="914400">
                      <a:defRPr lang="zh-CN" sz="1000" b="0" i="0" u="none" strike="noStrike" kern="1200" cap="none" spc="0" normalizeH="0" baseline="0">
                        <a:solidFill>
                          <a:schemeClr val="tx1"/>
                        </a:solidFill>
                        <a:effectLst/>
                        <a:uFill>
                          <a:solidFill>
                            <a:schemeClr val="accent1"/>
                          </a:solidFill>
                        </a:uFill>
                        <a:latin typeface="+mn-lt"/>
                        <a:ea typeface="+mn-ea"/>
                        <a:cs typeface="+mn-cs"/>
                      </a:defRPr>
                    </a:pPr>
                    <a:r>
                      <a:rPr u="none" strike="noStrike" cap="none" normalizeH="0">
                        <a:solidFill>
                          <a:schemeClr val="tx1"/>
                        </a:solidFill>
                        <a:uFill>
                          <a:solidFill>
                            <a:schemeClr val="accent1"/>
                          </a:solidFill>
                        </a:uFill>
                      </a:rPr>
                      <a:t>项目支出</a:t>
                    </a:r>
                    <a:r>
                      <a:rPr lang="en-US" altLang="zh-CN" u="none" strike="noStrike" cap="none" normalizeH="0">
                        <a:solidFill>
                          <a:schemeClr val="tx1"/>
                        </a:solidFill>
                        <a:uFill>
                          <a:solidFill>
                            <a:schemeClr val="accent1"/>
                          </a:solidFill>
                        </a:uFill>
                      </a:rPr>
                      <a:t>1193.24</a:t>
                    </a:r>
                    <a:r>
                      <a:rPr u="none" strike="noStrike" cap="none" normalizeH="0">
                        <a:solidFill>
                          <a:schemeClr val="tx1"/>
                        </a:solidFill>
                        <a:uFill>
                          <a:solidFill>
                            <a:schemeClr val="accent1"/>
                          </a:solidFill>
                        </a:uFill>
                      </a:rPr>
                      <a:t>万元，占</a:t>
                    </a:r>
                    <a:r>
                      <a:rPr lang="en-US" altLang="zh-CN" u="none" strike="noStrike" cap="none" normalizeH="0">
                        <a:solidFill>
                          <a:schemeClr val="tx1"/>
                        </a:solidFill>
                        <a:uFill>
                          <a:solidFill>
                            <a:schemeClr val="accent1"/>
                          </a:solidFill>
                        </a:uFill>
                      </a:rPr>
                      <a:t>36.92</a:t>
                    </a:r>
                    <a:r>
                      <a:rPr u="none" strike="noStrike" cap="none" normalizeH="0">
                        <a:solidFill>
                          <a:schemeClr val="tx1"/>
                        </a:solidFill>
                        <a:uFill>
                          <a:solidFill>
                            <a:schemeClr val="accent1"/>
                          </a:solidFill>
                        </a:uFill>
                      </a:rPr>
                      <a:t>%</a:t>
                    </a:r>
                    <a:endParaRPr u="none" strike="noStrike" cap="none" normalizeH="0">
                      <a:solidFill>
                        <a:schemeClr val="tx1"/>
                      </a:solidFill>
                      <a:uFill>
                        <a:solidFill>
                          <a:schemeClr val="accent1"/>
                        </a:solidFill>
                      </a:uFill>
                    </a:endParaRPr>
                  </a:p>
                </c:rich>
              </c:tx>
              <c:numFmt formatCode="General" sourceLinked="1"/>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lang="zh-CN" sz="1000" b="0" i="0" u="none" strike="noStrike" kern="1200" cap="none" spc="0" normalizeH="0" baseline="0">
                      <a:solidFill>
                        <a:schemeClr val="tx1"/>
                      </a:solidFill>
                      <a:effectLst/>
                      <a:uFill>
                        <a:solidFill>
                          <a:schemeClr val="accent1"/>
                        </a:solidFill>
                      </a:u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manualLayout>
                      <c:w val="0.202944869307157"/>
                      <c:h val="0.117881200244948"/>
                    </c:manualLayout>
                  </c15:layout>
                </c:ext>
              </c:extLst>
            </c:dLbl>
            <c:numFmt formatCode="General" sourceLinked="1"/>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lang="zh-CN" sz="1000" b="0" i="0" u="none" strike="noStrike" kern="1200" cap="none" spc="0" normalizeH="0" baseline="0">
                    <a:solidFill>
                      <a:schemeClr val="tx1"/>
                    </a:solidFill>
                    <a:effectLst/>
                    <a:uFill>
                      <a:solidFill>
                        <a:schemeClr val="accent1"/>
                      </a:solidFill>
                    </a:u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[2024年决算公开画图表.xlsx]Sheet1!$A$39:$A$40</c:f>
              <c:strCache>
                <c:ptCount val="2"/>
                <c:pt idx="0" c:formatCode="#,##0.00">
                  <c:v>基本支出</c:v>
                </c:pt>
                <c:pt idx="1" c:formatCode="#,##0.00">
                  <c:v>项目支出</c:v>
                </c:pt>
              </c:strCache>
            </c:strRef>
          </c:cat>
          <c:val>
            <c:numRef>
              <c:f>[2024年决算公开画图表.xlsx]Sheet1!$B$39:$B$40</c:f>
              <c:numCache>
                <c:formatCode>#,##0.00</c:formatCode>
                <c:ptCount val="2"/>
                <c:pt idx="0">
                  <c:v>2038.94</c:v>
                </c:pt>
                <c:pt idx="1" c:formatCode="General">
                  <c:v>1193.24</c:v>
                </c:pt>
              </c:numCache>
            </c:numRef>
          </c:val>
        </c:ser>
        <c:dLbls>
          <c:showLegendKey val="0"/>
          <c:showVal val="0"/>
          <c:showCatName val="0"/>
          <c:showSerName val="0"/>
          <c:showPercent val="1"/>
          <c:showBubbleSize val="0"/>
        </c:dLbls>
      </c:pie3DChart>
      <c:spPr>
        <a:noFill/>
        <a:ln>
          <a:noFill/>
        </a:ln>
        <a:effectLst/>
      </c:spPr>
    </c:plotArea>
    <c:legend>
      <c:legendPos val="t"/>
      <c:layout>
        <c:manualLayout>
          <c:xMode val="edge"/>
          <c:yMode val="edge"/>
          <c:x val="0.497203515580413"/>
          <c:y val="0.164727495407226"/>
          <c:w val="0.171441616253852"/>
          <c:h val="0.082210655235762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extLst>
      <c:ext uri="{0b15fc19-7d7d-44ad-8c2d-2c3a37ce22c3}">
        <chartProps xmlns="https://web.wps.cn/et/2018/main" chartId="{167f00a6-1249-4103-b59c-03188c39cfd9}"/>
      </c:ext>
    </c:extLst>
  </c:chart>
  <c:spPr>
    <a:solidFill>
      <a:schemeClr val="accent1">
        <a:lumMod val="20000"/>
        <a:lumOff val="80000"/>
      </a:schemeClr>
    </a:solidFill>
    <a:ln w="9525" cap="flat" cmpd="sng" algn="ctr">
      <a:solidFill>
        <a:schemeClr val="tx1">
          <a:lumMod val="15000"/>
          <a:lumOff val="85000"/>
        </a:schemeClr>
      </a:solidFill>
      <a:round/>
    </a:ln>
    <a:effectLst>
      <a:outerShdw blurRad="101600" dist="38100" dir="2700000" algn="tl" rotWithShape="0">
        <a:prstClr val="black">
          <a:alpha val="5000"/>
        </a:prstClr>
      </a:outerShdw>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1"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altLang="en-US"/>
              <a:t>图</a:t>
            </a:r>
            <a:r>
              <a:rPr lang="en-US" altLang="zh-CN"/>
              <a:t>4</a:t>
            </a:r>
            <a:r>
              <a:rPr altLang="en-US"/>
              <a:t>：财政拨款收入支出决算总计变动情况图</a:t>
            </a:r>
            <a:r>
              <a:rPr lang="en-US" altLang="zh-CN"/>
              <a:t>  </a:t>
            </a:r>
            <a:r>
              <a:rPr lang="en-US" altLang="zh-CN" sz="800">
                <a:solidFill>
                  <a:schemeClr val="tx1"/>
                </a:solidFill>
                <a:uFillTx/>
              </a:rPr>
              <a:t> </a:t>
            </a:r>
            <a:r>
              <a:rPr altLang="en-US" sz="800">
                <a:solidFill>
                  <a:schemeClr val="tx1"/>
                </a:solidFill>
                <a:uFillTx/>
              </a:rPr>
              <a:t>单位：万元</a:t>
            </a:r>
            <a:endParaRPr lang="en-US" altLang="en-US" sz="800">
              <a:solidFill>
                <a:schemeClr val="tx1"/>
              </a:solidFill>
              <a:uFillTx/>
            </a:endParaRPr>
          </a:p>
        </c:rich>
      </c:tx>
      <c:layout/>
      <c:overlay val="0"/>
      <c:spPr>
        <a:noFill/>
        <a:ln>
          <a:noFill/>
        </a:ln>
        <a:effectLst/>
      </c:spPr>
    </c:title>
    <c:autoTitleDeleted val="0"/>
    <c:plotArea>
      <c:layout/>
      <c:barChart>
        <c:barDir val="col"/>
        <c:grouping val="clustered"/>
        <c:varyColors val="0"/>
        <c:ser>
          <c:idx val="0"/>
          <c:order val="0"/>
          <c:tx>
            <c:strRef>
              <c:f>[2024年决算公开画图表.xlsx]Sheet1!$A$54</c:f>
              <c:strCache>
                <c:ptCount val="1"/>
                <c:pt idx="0">
                  <c:v>2024年度</c:v>
                </c:pt>
              </c:strCache>
            </c:strRef>
          </c:tx>
          <c:spPr>
            <a:blipFill rotWithShape="1">
              <a:blip xmlns:r="http://schemas.openxmlformats.org/officeDocument/2006/relationships" r:embed="rId3"/>
              <a:stretch>
                <a:fillRect/>
              </a:stretch>
            </a:blip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cap="none" spc="0" normalizeH="0" baseline="0">
                    <a:solidFill>
                      <a:schemeClr val="tx1"/>
                    </a:solidFill>
                    <a:uFill>
                      <a:solidFill>
                        <a:schemeClr val="tx1">
                          <a:lumMod val="75000"/>
                          <a:lumOff val="25000"/>
                        </a:schemeClr>
                      </a:solidFill>
                    </a:u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[2024年决算公开画图表.xlsx]Sheet1!$B$53:$C$53</c:f>
              <c:strCache>
                <c:ptCount val="2"/>
                <c:pt idx="0">
                  <c:v>财政拨款收入</c:v>
                </c:pt>
                <c:pt idx="1" c:formatCode="0.00%">
                  <c:v>财政拨款支出</c:v>
                </c:pt>
              </c:strCache>
            </c:strRef>
          </c:cat>
          <c:val>
            <c:numRef>
              <c:f>[2024年决算公开画图表.xlsx]Sheet1!$B$54:$C$54</c:f>
              <c:numCache>
                <c:formatCode>#,##0.00_ </c:formatCode>
                <c:ptCount val="2"/>
                <c:pt idx="0">
                  <c:v>3493.59</c:v>
                </c:pt>
                <c:pt idx="1">
                  <c:v>3493.59</c:v>
                </c:pt>
              </c:numCache>
            </c:numRef>
          </c:val>
        </c:ser>
        <c:ser>
          <c:idx val="1"/>
          <c:order val="1"/>
          <c:tx>
            <c:strRef>
              <c:f>[2024年决算公开画图表.xlsx]Sheet1!$A$55</c:f>
              <c:strCache>
                <c:ptCount val="1"/>
                <c:pt idx="0">
                  <c:v>2025年度</c:v>
                </c:pt>
              </c:strCache>
            </c:strRef>
          </c:tx>
          <c:spPr>
            <a:blipFill rotWithShape="1">
              <a:blip xmlns:r="http://schemas.openxmlformats.org/officeDocument/2006/relationships" r:embed="rId4"/>
              <a:stretch>
                <a:fillRect/>
              </a:stretch>
            </a:blip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cap="none" spc="0" normalizeH="0" baseline="0">
                    <a:solidFill>
                      <a:schemeClr val="tx1"/>
                    </a:solidFill>
                    <a:uFill>
                      <a:solidFill>
                        <a:schemeClr val="tx1">
                          <a:lumMod val="75000"/>
                          <a:lumOff val="25000"/>
                        </a:schemeClr>
                      </a:solidFill>
                    </a:u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[2024年决算公开画图表.xlsx]Sheet1!$B$53:$C$53</c:f>
              <c:strCache>
                <c:ptCount val="2"/>
                <c:pt idx="0">
                  <c:v>财政拨款收入</c:v>
                </c:pt>
                <c:pt idx="1" c:formatCode="0.00%">
                  <c:v>财政拨款支出</c:v>
                </c:pt>
              </c:strCache>
            </c:strRef>
          </c:cat>
          <c:val>
            <c:numRef>
              <c:f>[2024年决算公开画图表.xlsx]Sheet1!$B$55:$C$55</c:f>
              <c:numCache>
                <c:formatCode>#,##0.00_ </c:formatCode>
                <c:ptCount val="2"/>
                <c:pt idx="0">
                  <c:v>3178.75</c:v>
                </c:pt>
                <c:pt idx="1">
                  <c:v>3178.75</c:v>
                </c:pt>
              </c:numCache>
            </c:numRef>
          </c:val>
        </c:ser>
        <c:dLbls>
          <c:showLegendKey val="0"/>
          <c:showVal val="0"/>
          <c:showCatName val="0"/>
          <c:showSerName val="0"/>
          <c:showPercent val="0"/>
          <c:showBubbleSize val="0"/>
        </c:dLbls>
        <c:gapWidth val="150"/>
        <c:overlap val="0"/>
        <c:axId val="696860274"/>
        <c:axId val="158005068"/>
      </c:barChart>
      <c:catAx>
        <c:axId val="696860274"/>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158005068"/>
        <c:crosses val="autoZero"/>
        <c:auto val="1"/>
        <c:lblAlgn val="ctr"/>
        <c:lblOffset val="100"/>
        <c:noMultiLvlLbl val="0"/>
      </c:catAx>
      <c:valAx>
        <c:axId val="158005068"/>
        <c:scaling>
          <c:orientation val="minMax"/>
        </c:scaling>
        <c:delete val="0"/>
        <c:axPos val="l"/>
        <c:majorGridlines>
          <c:spPr>
            <a:ln w="9525" cap="flat" cmpd="sng" algn="ctr">
              <a:solidFill>
                <a:schemeClr val="tx1">
                  <a:lumMod val="15000"/>
                  <a:lumOff val="850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69686027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Table>
      <c:spPr>
        <a:noFill/>
        <a:ln>
          <a:noFill/>
        </a:ln>
        <a:effectLst/>
      </c:spPr>
    </c:plotArea>
    <c:plotVisOnly val="1"/>
    <c:dispBlanksAs val="gap"/>
    <c:showDLblsOverMax val="0"/>
    <c:extLst>
      <c:ext uri="{0b15fc19-7d7d-44ad-8c2d-2c3a37ce22c3}">
        <chartProps xmlns="https://web.wps.cn/et/2018/main" chartId="{5512fa37-6349-483b-af09-dc004a84164e}"/>
      </c:ext>
    </c:extLst>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spc="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图</a:t>
            </a:r>
            <a:r>
              <a:rPr lang="en-US" altLang="zh-CN"/>
              <a:t>5</a:t>
            </a:r>
            <a:r>
              <a:rPr altLang="en-US"/>
              <a:t>：</a:t>
            </a:r>
            <a:r>
              <a:t>一般公共预算财政拨款支出决算变动情况图</a:t>
            </a:r>
            <a:r>
              <a:rPr lang="en-US" altLang="zh-CN"/>
              <a:t>  </a:t>
            </a:r>
            <a:r>
              <a:rPr altLang="en-US" sz="800">
                <a:solidFill>
                  <a:schemeClr val="tx1"/>
                </a:solidFill>
                <a:uFillTx/>
              </a:rPr>
              <a:t>单位：万元</a:t>
            </a:r>
            <a:endParaRPr lang="en-US" altLang="en-US" sz="800">
              <a:solidFill>
                <a:schemeClr val="tx1"/>
              </a:solidFill>
              <a:uFillTx/>
            </a:endParaRPr>
          </a:p>
        </c:rich>
      </c:tx>
      <c:layout/>
      <c:overlay val="0"/>
      <c:spPr>
        <a:noFill/>
        <a:ln>
          <a:noFill/>
        </a:ln>
        <a:effectLst/>
      </c:spPr>
    </c:title>
    <c:autoTitleDeleted val="0"/>
    <c:plotArea>
      <c:layout/>
      <c:barChart>
        <c:barDir val="col"/>
        <c:grouping val="clustered"/>
        <c:varyColors val="0"/>
        <c:ser>
          <c:idx val="0"/>
          <c:order val="0"/>
          <c:tx>
            <c:strRef>
              <c:f>[2024年决算公开画图表.xlsx]Sheet1!$B$75</c:f>
              <c:strCache>
                <c:ptCount val="1"/>
                <c:pt idx="0">
                  <c:v>一般公共预算财政拨款支出</c:v>
                </c:pt>
              </c:strCache>
            </c:strRef>
          </c:tx>
          <c:spPr>
            <a:blipFill rotWithShape="1">
              <a:blip xmlns:r="http://schemas.openxmlformats.org/officeDocument/2006/relationships" r:embed="rId3"/>
              <a:stretch>
                <a:fillRect/>
              </a:stretch>
            </a:blipFill>
            <a:ln>
              <a:noFill/>
            </a:ln>
            <a:effectLst>
              <a:outerShdw blurRad="76200" dir="13500000" sy="23000" kx="1200000" algn="br" rotWithShape="0">
                <a:prstClr val="black">
                  <a:alpha val="20000"/>
                </a:prstClr>
              </a:outerShdw>
            </a:effectLst>
          </c:spPr>
          <c:invertIfNegative val="0"/>
          <c:dPt>
            <c:idx val="1"/>
            <c:invertIfNegative val="0"/>
            <c:bubble3D val="0"/>
            <c:spPr>
              <a:blipFill rotWithShape="1">
                <a:blip xmlns:r="http://schemas.openxmlformats.org/officeDocument/2006/relationships" r:embed="rId3"/>
                <a:stretch>
                  <a:fillRect/>
                </a:stretch>
              </a:blipFill>
              <a:ln>
                <a:noFill/>
              </a:ln>
              <a:effectLst>
                <a:outerShdw blurRad="76200" dir="18900000" sy="23000" kx="-1200000" algn="bl" rotWithShape="0">
                  <a:prstClr val="black">
                    <a:alpha val="20000"/>
                  </a:prstClr>
                </a:outerShdw>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[2024年决算公开画图表.xlsx]Sheet1!$A$76:$A$77</c:f>
              <c:strCache>
                <c:ptCount val="2"/>
                <c:pt idx="0">
                  <c:v>2024年度</c:v>
                </c:pt>
                <c:pt idx="1">
                  <c:v>2025年度</c:v>
                </c:pt>
              </c:strCache>
            </c:strRef>
          </c:cat>
          <c:val>
            <c:numRef>
              <c:f>[2024年决算公开画图表.xlsx]Sheet1!$B$76:$B$77</c:f>
              <c:numCache>
                <c:formatCode>#,##0.00_ </c:formatCode>
                <c:ptCount val="2"/>
                <c:pt idx="0">
                  <c:v>3493.59</c:v>
                </c:pt>
                <c:pt idx="1">
                  <c:v>3178.75</c:v>
                </c:pt>
              </c:numCache>
            </c:numRef>
          </c:val>
        </c:ser>
        <c:dLbls>
          <c:showLegendKey val="0"/>
          <c:showVal val="1"/>
          <c:showCatName val="0"/>
          <c:showSerName val="0"/>
          <c:showPercent val="0"/>
          <c:showBubbleSize val="0"/>
        </c:dLbls>
        <c:gapWidth val="150"/>
        <c:overlap val="0"/>
        <c:axId val="87061660"/>
        <c:axId val="996114603"/>
      </c:barChart>
      <c:catAx>
        <c:axId val="87061660"/>
        <c:scaling>
          <c:orientation val="minMax"/>
        </c:scaling>
        <c:delete val="0"/>
        <c:axPos val="b"/>
        <c:numFmt formatCode="General" sourceLinked="1"/>
        <c:majorTickMark val="out"/>
        <c:minorTickMark val="none"/>
        <c:tickLblPos val="nextTo"/>
        <c:spPr>
          <a:noFill/>
          <a:ln w="9525" cap="flat" cmpd="sng" algn="ctr">
            <a:no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996114603"/>
        <c:crosses val="autoZero"/>
        <c:auto val="1"/>
        <c:lblAlgn val="ctr"/>
        <c:lblOffset val="100"/>
        <c:noMultiLvlLbl val="0"/>
      </c:catAx>
      <c:valAx>
        <c:axId val="996114603"/>
        <c:scaling>
          <c:orientation val="minMax"/>
        </c:scaling>
        <c:delete val="0"/>
        <c:axPos val="l"/>
        <c:majorGridlines>
          <c:spPr>
            <a:ln w="9525" cap="flat" cmpd="sng" algn="ctr">
              <a:solidFill>
                <a:schemeClr val="tx1">
                  <a:lumMod val="15000"/>
                  <a:lumOff val="85000"/>
                </a:schemeClr>
              </a:solidFill>
              <a:round/>
            </a:ln>
            <a:effectLst/>
          </c:spPr>
        </c:majorGridlines>
        <c:numFmt formatCode="#,##0.00_ "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87061660"/>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996a7d96-4564-4542-b1f5-a4f9ce157b2e}"/>
      </c:ext>
    </c:extLst>
  </c:chart>
  <c:spPr>
    <a:solidFill>
      <a:schemeClr val="bg1"/>
    </a:solidFill>
    <a:ln w="6350" cap="flat" cmpd="sng" algn="ctr">
      <a:gradFill>
        <a:gsLst>
          <a:gs pos="0">
            <a:srgbClr val="23607C"/>
          </a:gs>
          <a:gs pos="100000">
            <a:srgbClr val="0C364F"/>
          </a:gs>
        </a:gsLst>
        <a:lin ang="5400000" scaled="1"/>
      </a:gradFill>
      <a:round/>
    </a:ln>
    <a:effectLst>
      <a:outerShdw blurRad="63500" dist="37357" dir="2700000" sx="0" sy="0" rotWithShape="0">
        <a:scrgbClr r="0" g="0" b="0"/>
      </a:outerShdw>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r>
              <a:t>图</a:t>
            </a:r>
            <a:r>
              <a:rPr lang="en-US" altLang="zh-CN"/>
              <a:t>6</a:t>
            </a:r>
            <a:r>
              <a:rPr altLang="en-US"/>
              <a:t>：</a:t>
            </a:r>
            <a:r>
              <a:t>一般公共预算财政拨款支出决算结构图</a:t>
            </a:r>
          </a:p>
        </c:rich>
      </c:tx>
      <c:layout>
        <c:manualLayout>
          <c:xMode val="edge"/>
          <c:yMode val="edge"/>
          <c:x val="0.162953032972928"/>
          <c:y val="0.0490018071119898"/>
        </c:manualLayout>
      </c:layout>
      <c:overlay val="0"/>
      <c:spPr>
        <a:noFill/>
        <a:ln>
          <a:noFill/>
        </a:ln>
        <a:effectLst/>
      </c:spPr>
    </c:title>
    <c:autoTitleDeleted val="0"/>
    <c:plotArea>
      <c:layout>
        <c:manualLayout>
          <c:layoutTarget val="inner"/>
          <c:xMode val="edge"/>
          <c:yMode val="edge"/>
          <c:x val="0.0958808933002482"/>
          <c:y val="0.165174002047083"/>
          <c:w val="0.625806451612903"/>
          <c:h val="0.806678607983623"/>
        </c:manualLayout>
      </c:layout>
      <c:pieChart>
        <c:varyColors val="1"/>
        <c:ser>
          <c:idx val="0"/>
          <c:order val="0"/>
          <c:tx>
            <c:strRef>
              <c:f>[2024年决算公开画图表.xlsx]Sheet1!$B$103:$B$104</c:f>
              <c:strCache>
                <c:ptCount val="1"/>
                <c:pt idx="0">
                  <c:v>一般公共预算财政拨款支出</c:v>
                </c:pt>
              </c:strCache>
            </c:strRef>
          </c:tx>
          <c:spPr/>
          <c:explosion val="0"/>
          <c:dPt>
            <c:idx val="0"/>
            <c:bubble3D val="0"/>
            <c:spPr>
              <a:solidFill>
                <a:schemeClr val="accent2"/>
              </a:solidFill>
              <a:ln>
                <a:noFill/>
              </a:ln>
              <a:effectLst>
                <a:outerShdw blurRad="254000" sx="102000" sy="102000" algn="ctr" rotWithShape="0">
                  <a:prstClr val="black">
                    <a:alpha val="20000"/>
                  </a:prstClr>
                </a:outerShdw>
              </a:effectLst>
            </c:spPr>
          </c:dPt>
          <c:dPt>
            <c:idx val="1"/>
            <c:bubble3D val="0"/>
            <c:explosion val="22"/>
            <c:spPr>
              <a:solidFill>
                <a:schemeClr val="accent4"/>
              </a:solidFill>
              <a:ln>
                <a:noFill/>
              </a:ln>
              <a:effectLst>
                <a:outerShdw blurRad="254000" sx="102000" sy="102000" algn="ctr" rotWithShape="0">
                  <a:prstClr val="black">
                    <a:alpha val="20000"/>
                  </a:prstClr>
                </a:outerShdw>
              </a:effectLst>
            </c:spPr>
          </c:dPt>
          <c:dPt>
            <c:idx val="2"/>
            <c:bubble3D val="0"/>
            <c:explosion val="9"/>
            <c:spPr>
              <a:solidFill>
                <a:schemeClr val="accent6"/>
              </a:solidFill>
              <a:ln>
                <a:noFill/>
              </a:ln>
              <a:effectLst>
                <a:outerShdw blurRad="254000" sx="102000" sy="102000" algn="ctr" rotWithShape="0">
                  <a:prstClr val="black">
                    <a:alpha val="20000"/>
                  </a:prstClr>
                </a:outerShdw>
              </a:effectLst>
            </c:spPr>
          </c:dPt>
          <c:dPt>
            <c:idx val="3"/>
            <c:bubble3D val="0"/>
            <c:explosion val="4"/>
            <c:spPr>
              <a:solidFill>
                <a:schemeClr val="accent2">
                  <a:lumMod val="60000"/>
                </a:schemeClr>
              </a:solidFill>
              <a:ln>
                <a:noFill/>
              </a:ln>
              <a:effectLst>
                <a:outerShdw blurRad="254000" sx="102000" sy="102000" algn="ctr" rotWithShape="0">
                  <a:prstClr val="black">
                    <a:alpha val="20000"/>
                  </a:prstClr>
                </a:outerShdw>
              </a:effectLst>
            </c:spPr>
          </c:dPt>
          <c:dPt>
            <c:idx val="4"/>
            <c:bubble3D val="0"/>
            <c:spPr>
              <a:solidFill>
                <a:schemeClr val="accent4">
                  <a:lumMod val="60000"/>
                </a:schemeClr>
              </a:solidFill>
              <a:ln>
                <a:noFill/>
              </a:ln>
              <a:effectLst>
                <a:outerShdw blurRad="254000" sx="102000" sy="102000" algn="ctr" rotWithShape="0">
                  <a:prstClr val="black">
                    <a:alpha val="20000"/>
                  </a:prstClr>
                </a:outerShdw>
              </a:effectLst>
            </c:spPr>
          </c:dPt>
          <c:dLbls>
            <c:dLbl>
              <c:idx val="0"/>
              <c:layout>
                <c:manualLayout>
                  <c:x val="-0.621473546190793"/>
                  <c:y val="-0.212932435117937"/>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社会保障和就业支出</a:t>
                    </a:r>
                    <a:r>
                      <a:rPr lang="en-US" altLang="zh-CN"/>
                      <a:t>251.21</a:t>
                    </a:r>
                    <a:r>
                      <a:t>万元，占</a:t>
                    </a:r>
                    <a:r>
                      <a:rPr lang="en-US" altLang="zh-CN"/>
                      <a:t>7.90</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32754342431762"/>
                      <c:h val="0.0849539406345957"/>
                    </c:manualLayout>
                  </c15:layout>
                </c:ext>
              </c:extLst>
            </c:dLbl>
            <c:dLbl>
              <c:idx val="1"/>
              <c:layout>
                <c:manualLayout>
                  <c:x val="0.00297766749379653"/>
                  <c:y val="-0.19425808221689"/>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文化旅游体育与传媒支出</a:t>
                    </a:r>
                    <a:r>
                      <a:rPr lang="en-US" altLang="zh-CN"/>
                      <a:t>1052.18</a:t>
                    </a:r>
                    <a:r>
                      <a:t>万元，占</a:t>
                    </a:r>
                    <a:r>
                      <a:rPr lang="en-US" altLang="zh-CN"/>
                      <a:t>33.10</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28585607940447"/>
                      <c:h val="0.0991638205158403"/>
                    </c:manualLayout>
                  </c15:layout>
                </c:ext>
              </c:extLst>
            </c:dLbl>
            <c:dLbl>
              <c:idx val="2"/>
              <c:layout>
                <c:manualLayout>
                  <c:x val="0.379287555736546"/>
                  <c:y val="0.138757198091429"/>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一般公共服务支出</a:t>
                    </a:r>
                    <a:r>
                      <a:rPr lang="en-US" altLang="zh-CN"/>
                      <a:t>1645.62</a:t>
                    </a:r>
                    <a:r>
                      <a:t>万元，占</a:t>
                    </a:r>
                    <a:r>
                      <a:rPr lang="en-US" altLang="zh-CN"/>
                      <a:t>51.77</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51315136476427"/>
                      <c:h val="0.0987717502558854"/>
                    </c:manualLayout>
                  </c15:layout>
                </c:ext>
              </c:extLst>
            </c:dLbl>
            <c:dLbl>
              <c:idx val="3"/>
              <c:layout>
                <c:manualLayout>
                  <c:x val="0.0668776221134115"/>
                  <c:y val="0.0717793412290655"/>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住房保障支出</a:t>
                    </a:r>
                    <a:r>
                      <a:rPr lang="en-US" altLang="zh-CN"/>
                      <a:t>130.13</a:t>
                    </a:r>
                    <a:r>
                      <a:t>万元，占</a:t>
                    </a:r>
                    <a:r>
                      <a:rPr lang="en-US" altLang="zh-CN"/>
                      <a:t>3.66</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09627791563275"/>
                      <c:h val="0.131525076765609"/>
                    </c:manualLayout>
                  </c15:layout>
                </c:ext>
              </c:extLst>
            </c:dLbl>
            <c:dLbl>
              <c:idx val="4"/>
              <c:layout>
                <c:manualLayout>
                  <c:x val="0.157007233007632"/>
                  <c:y val="0.101153880831541"/>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卫生健康支出</a:t>
                    </a:r>
                    <a:r>
                      <a:rPr lang="en-US" altLang="zh-CN"/>
                      <a:t>99.61</a:t>
                    </a:r>
                    <a:r>
                      <a:rPr altLang="en-US"/>
                      <a:t>万元，占</a:t>
                    </a:r>
                    <a:r>
                      <a:rPr lang="en-US" altLang="zh-CN"/>
                      <a:t>3.13</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[2024年决算公开画图表.xlsx]Sheet1!$A$105:$A$109</c:f>
              <c:strCache>
                <c:ptCount val="5"/>
                <c:pt idx="0">
                  <c:v>一般公共服务支出</c:v>
                </c:pt>
                <c:pt idx="1">
                  <c:v>文化旅游体育与传媒支出</c:v>
                </c:pt>
                <c:pt idx="2">
                  <c:v>社会保障和就业支出</c:v>
                </c:pt>
                <c:pt idx="3">
                  <c:v>卫生健康支出</c:v>
                </c:pt>
                <c:pt idx="4">
                  <c:v>住房保障支出</c:v>
                </c:pt>
              </c:strCache>
            </c:strRef>
          </c:cat>
          <c:val>
            <c:numRef>
              <c:f>[2024年决算公开画图表.xlsx]Sheet1!$B$105:$B$109</c:f>
              <c:numCache>
                <c:formatCode>#,##0.00_ </c:formatCode>
                <c:ptCount val="5"/>
                <c:pt idx="0">
                  <c:v>1645.62</c:v>
                </c:pt>
                <c:pt idx="1">
                  <c:v>1052.18</c:v>
                </c:pt>
                <c:pt idx="2">
                  <c:v>251.21</c:v>
                </c:pt>
                <c:pt idx="3">
                  <c:v>99.61</c:v>
                </c:pt>
                <c:pt idx="4">
                  <c:v>130.13</c:v>
                </c:pt>
              </c:numCache>
            </c:numRef>
          </c:val>
        </c:ser>
        <c:dLbls>
          <c:showLegendKey val="0"/>
          <c:showVal val="0"/>
          <c:showCatName val="1"/>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494f506d-53ec-46ba-a8ff-79002b9f7eea}"/>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t>图</a:t>
            </a:r>
            <a:r>
              <a:rPr lang="en-US" altLang="zh-CN"/>
              <a:t>7</a:t>
            </a:r>
            <a:r>
              <a:rPr altLang="en-US"/>
              <a:t>：</a:t>
            </a:r>
            <a:r>
              <a:t>“三公”经费财政拨款支出结构图</a:t>
            </a:r>
          </a:p>
        </c:rich>
      </c:tx>
      <c:layout/>
      <c:overlay val="0"/>
      <c:spPr>
        <a:noFill/>
        <a:ln>
          <a:noFill/>
        </a:ln>
        <a:effectLst/>
      </c:spPr>
    </c:title>
    <c:autoTitleDeleted val="0"/>
    <c:plotArea>
      <c:layout>
        <c:manualLayout>
          <c:layoutTarget val="inner"/>
          <c:xMode val="edge"/>
          <c:yMode val="edge"/>
          <c:x val="0.0887739845502118"/>
          <c:y val="0.157464212678937"/>
          <c:w val="0.535384998754049"/>
          <c:h val="0.798847369399517"/>
        </c:manualLayout>
      </c:layout>
      <c:pieChart>
        <c:varyColors val="1"/>
        <c:ser>
          <c:idx val="0"/>
          <c:order val="0"/>
          <c:spPr/>
          <c:explosion val="0"/>
          <c:dPt>
            <c:idx val="0"/>
            <c:bubble3D val="0"/>
            <c:spPr>
              <a:solidFill>
                <a:schemeClr val="accent2">
                  <a:shade val="65000"/>
                </a:schemeClr>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2">
                  <a:tint val="65000"/>
                </a:schemeClr>
              </a:solidFill>
              <a:ln>
                <a:noFill/>
              </a:ln>
              <a:effectLst>
                <a:outerShdw blurRad="254000" sx="102000" sy="102000" algn="ctr" rotWithShape="0">
                  <a:prstClr val="black">
                    <a:alpha val="20000"/>
                  </a:prstClr>
                </a:outerShdw>
              </a:effectLst>
            </c:spPr>
          </c:dPt>
          <c:dLbls>
            <c:dLbl>
              <c:idx val="0"/>
              <c:layout>
                <c:manualLayout>
                  <c:x val="-0.169921326959192"/>
                  <c:y val="0.201463204757607"/>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因公出国（境）费用</a:t>
                    </a:r>
                    <a:r>
                      <a:rPr lang="en-US" altLang="zh-CN"/>
                      <a:t>50.58</a:t>
                    </a:r>
                    <a:r>
                      <a:t>万元，占</a:t>
                    </a:r>
                    <a:r>
                      <a:rPr lang="en-US" altLang="zh-CN"/>
                      <a:t>36.49%</a:t>
                    </a:r>
                    <a:endParaRPr lang="en-US" altLang="zh-CN"/>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0.182778961446794"/>
                  <c:y val="-0.291874333022597"/>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公务用车购置及运行费</a:t>
                    </a:r>
                    <a:r>
                      <a:rPr lang="en-US" altLang="zh-CN"/>
                      <a:t>87.26</a:t>
                    </a:r>
                    <a:r>
                      <a:t>万元, 占</a:t>
                    </a:r>
                    <a:r>
                      <a:rPr lang="en-US" altLang="zh-CN"/>
                      <a:t>62.95</a:t>
                    </a:r>
                    <a:r>
                      <a:t>%</a:t>
                    </a:r>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0.1641923536823"/>
                  <c:y val="0.306441025827108"/>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公务接待费</a:t>
                    </a:r>
                    <a:r>
                      <a:rPr lang="en-US" altLang="zh-CN"/>
                      <a:t>0.77</a:t>
                    </a:r>
                    <a:r>
                      <a:t>万元，占</a:t>
                    </a:r>
                    <a:r>
                      <a:rPr lang="en-US" altLang="zh-CN"/>
                      <a:t>0.56%</a:t>
                    </a:r>
                    <a:r>
                      <a:rPr altLang="en-US"/>
                      <a:t>。</a:t>
                    </a:r>
                    <a:endParaRPr altLang="en-US"/>
                  </a:p>
                </c:rich>
              </c:tx>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General" sourceLinked="1"/>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[2024年决算公开画图表.xlsx]Sheet1!$A$139:$A$141</c:f>
              <c:strCache>
                <c:ptCount val="3"/>
                <c:pt idx="0">
                  <c:v>因公出国（境）费用</c:v>
                </c:pt>
                <c:pt idx="1">
                  <c:v>公务用车购置及运行费</c:v>
                </c:pt>
                <c:pt idx="2">
                  <c:v>公务接待费</c:v>
                </c:pt>
              </c:strCache>
            </c:strRef>
          </c:cat>
          <c:val>
            <c:numRef>
              <c:f>[2024年决算公开画图表.xlsx]Sheet1!$B$139:$B$141</c:f>
              <c:numCache>
                <c:formatCode>General</c:formatCode>
                <c:ptCount val="3"/>
                <c:pt idx="0">
                  <c:v>50.58</c:v>
                </c:pt>
                <c:pt idx="1">
                  <c:v>87.26</c:v>
                </c:pt>
                <c:pt idx="2">
                  <c:v>0.77</c:v>
                </c:pt>
              </c:numCache>
            </c:numRef>
          </c:val>
        </c:ser>
        <c:dLbls>
          <c:showLegendKey val="0"/>
          <c:showVal val="1"/>
          <c:showCatName val="0"/>
          <c:showSerName val="0"/>
          <c:showPercent val="0"/>
          <c:showBubbleSize val="0"/>
          <c:showLeaderLines val="1"/>
        </c:dLbls>
        <c:firstSliceAng val="28"/>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63a0a993-8a69-48a7-8ed3-2ca7ef8107c6}"/>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5">
  <a:schemeClr val="accent2"/>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0000">
    <a:dk1>
      <a:srgbClr val="000000"/>
    </a:dk1>
    <a:lt1>
      <a:srgbClr val="FFFFFF"/>
    </a:lt1>
    <a:dk2>
      <a:srgbClr val="E6FBF6"/>
    </a:dk2>
    <a:lt2>
      <a:srgbClr val="87EAD4"/>
    </a:lt2>
    <a:accent1>
      <a:srgbClr val="48C8AC"/>
    </a:accent1>
    <a:accent2>
      <a:srgbClr val="FEB348"/>
    </a:accent2>
    <a:accent3>
      <a:srgbClr val="FE7B48"/>
    </a:accent3>
    <a:accent4>
      <a:srgbClr val="5FB6FF"/>
    </a:accent4>
    <a:accent5>
      <a:srgbClr val="3787FF"/>
    </a:accent5>
    <a:accent6>
      <a:srgbClr val="4165FF"/>
    </a:accent6>
    <a:hlink>
      <a:srgbClr val="BFECEF"/>
    </a:hlink>
    <a:folHlink>
      <a:srgbClr val="ED84C4"/>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自定义 76">
    <a:dk1>
      <a:srgbClr val="000000"/>
    </a:dk1>
    <a:lt1>
      <a:srgbClr val="FFFFFF"/>
    </a:lt1>
    <a:dk2>
      <a:srgbClr val="44546A"/>
    </a:dk2>
    <a:lt2>
      <a:srgbClr val="E7E6E6"/>
    </a:lt2>
    <a:accent1>
      <a:srgbClr val="FF7C89"/>
    </a:accent1>
    <a:accent2>
      <a:srgbClr val="FFCC25"/>
    </a:accent2>
    <a:accent3>
      <a:srgbClr val="83D686"/>
    </a:accent3>
    <a:accent4>
      <a:srgbClr val="50A2F6"/>
    </a:accent4>
    <a:accent5>
      <a:srgbClr val="FE7A89"/>
    </a:accent5>
    <a:accent6>
      <a:srgbClr val="FFD139"/>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自定义 75">
    <a:dk1>
      <a:srgbClr val="000000"/>
    </a:dk1>
    <a:lt1>
      <a:srgbClr val="FFFFFF"/>
    </a:lt1>
    <a:dk2>
      <a:srgbClr val="44546A"/>
    </a:dk2>
    <a:lt2>
      <a:srgbClr val="E7E6E6"/>
    </a:lt2>
    <a:accent1>
      <a:srgbClr val="EE4135"/>
    </a:accent1>
    <a:accent2>
      <a:srgbClr val="2C4453"/>
    </a:accent2>
    <a:accent3>
      <a:srgbClr val="FFC32A"/>
    </a:accent3>
    <a:accent4>
      <a:srgbClr val="EE4135"/>
    </a:accent4>
    <a:accent5>
      <a:srgbClr val="2C4554"/>
    </a:accent5>
    <a:accent6>
      <a:srgbClr val="DEB244"/>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130</Pages>
  <Words>8925</Words>
  <Characters>9909</Characters>
  <Lines>61</Lines>
  <Paragraphs>17</Paragraphs>
  <TotalTime>1</TotalTime>
  <ScaleCrop>false</ScaleCrop>
  <LinksUpToDate>false</LinksUpToDate>
  <CharactersWithSpaces>9966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2025-09-02T16:40:00Z</dcterms:created>
  <dc:creator>曹颖</dc:creator>
  <cp:lastModifiedBy>一个笨蛋</cp:lastModifiedBy>
  <cp:lastPrinted>2026-09-17T17:28:00Z</cp:lastPrinted>
  <dcterms:modified xsi:type="dcterms:W3CDTF">2026-09-18T08:21:29Z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22817FFA118547F7BD315B4A8002AF0B_13</vt:lpwstr>
  </property>
  <property fmtid="{D5CDD505-2E9C-101B-9397-08002B2CF9AE}" pid="4" name="KSOTemplateDocerSaveRecord">
    <vt:lpwstr>eyJoZGlkIjoiYjllZGNkZWEzYjg0NDNmNTQ5MjkzNjk0ODlhNmVkYzAiLCJ1c2VySWQiOiI0MTAxMDQ4MDkifQ==</vt:lpwstr>
  </property>
</Properties>
</file>