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72"/>
          <w:szCs w:val="72"/>
        </w:rPr>
      </w:pPr>
      <w:bookmarkStart w:id="0" w:name="_Toc15377425"/>
      <w:bookmarkStart w:id="1" w:name="_Toc15378441"/>
      <w:bookmarkStart w:id="2" w:name="_Toc15377193"/>
      <w:bookmarkStart w:id="3" w:name="_Toc15396597"/>
      <w:bookmarkStart w:id="4" w:name="_Toc15396475"/>
      <w:bookmarkStart w:id="5" w:name="_Toc15306267"/>
    </w:p>
    <w:p>
      <w:pPr>
        <w:spacing w:line="600" w:lineRule="exact"/>
        <w:jc w:val="center"/>
        <w:outlineLvl w:val="0"/>
        <w:rPr>
          <w:rFonts w:ascii="方正小标宋简体" w:eastAsia="方正小标宋简体"/>
          <w:sz w:val="72"/>
          <w:szCs w:val="72"/>
        </w:rPr>
      </w:pPr>
    </w:p>
    <w:p>
      <w:pPr>
        <w:spacing w:line="600" w:lineRule="exact"/>
        <w:jc w:val="center"/>
        <w:outlineLvl w:val="0"/>
        <w:rPr>
          <w:rFonts w:ascii="方正小标宋简体" w:eastAsia="方正小标宋简体"/>
          <w:sz w:val="72"/>
          <w:szCs w:val="72"/>
        </w:rPr>
      </w:pPr>
    </w:p>
    <w:p>
      <w:pPr>
        <w:adjustRightInd w:val="0"/>
        <w:snapToGrid w:val="0"/>
        <w:spacing w:line="360" w:lineRule="auto"/>
        <w:jc w:val="center"/>
        <w:outlineLvl w:val="0"/>
        <w:rPr>
          <w:rFonts w:ascii="方正小标宋简体" w:eastAsia="方正小标宋简体" w:cs="方正小标宋简体"/>
          <w:sz w:val="72"/>
          <w:szCs w:val="72"/>
        </w:rPr>
      </w:pPr>
      <w:r>
        <w:rPr>
          <w:rFonts w:hint="eastAsia" w:asci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eastAsia="方正小标宋简体" w:cs="方正小标宋简体"/>
          <w:sz w:val="72"/>
          <w:szCs w:val="72"/>
        </w:rPr>
      </w:pPr>
      <w:bookmarkStart w:id="6" w:name="_Toc15377194"/>
      <w:bookmarkStart w:id="7" w:name="_Toc15378442"/>
      <w:bookmarkStart w:id="8" w:name="_Toc15396476"/>
      <w:bookmarkStart w:id="9" w:name="_Toc15377426"/>
      <w:bookmarkStart w:id="10" w:name="_Toc15396598"/>
      <w:r>
        <w:rPr>
          <w:rFonts w:ascii="方正小标宋简体" w:eastAsia="方正小标宋简体" w:cs="方正小标宋简体"/>
          <w:sz w:val="72"/>
          <w:szCs w:val="72"/>
        </w:rPr>
        <w:t>阿坝州</w:t>
      </w:r>
      <w:bookmarkEnd w:id="5"/>
      <w:bookmarkStart w:id="11" w:name="_Toc15306268"/>
      <w:r>
        <w:rPr>
          <w:rFonts w:hint="eastAsia" w:ascii="方正小标宋简体" w:eastAsia="方正小标宋简体" w:cs="方正小标宋简体"/>
          <w:sz w:val="72"/>
          <w:szCs w:val="72"/>
          <w:lang w:val="en-US" w:eastAsia="zh-CN"/>
        </w:rPr>
        <w:t>总工会</w:t>
      </w:r>
      <w:r>
        <w:rPr>
          <w:rFonts w:hint="eastAsia" w:ascii="方正小标宋简体" w:eastAsia="方正小标宋简体" w:cs="方正小标宋简体"/>
          <w:sz w:val="72"/>
          <w:szCs w:val="72"/>
        </w:rPr>
        <w:t>部门决算</w:t>
      </w:r>
      <w:bookmarkEnd w:id="6"/>
      <w:bookmarkEnd w:id="7"/>
      <w:bookmarkEnd w:id="8"/>
      <w:bookmarkEnd w:id="9"/>
      <w:bookmarkEnd w:id="10"/>
      <w:bookmarkEnd w:id="11"/>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widowControl/>
        <w:jc w:val="center"/>
        <w:rPr>
          <w:rFonts w:ascii="黑体" w:eastAsia="黑体"/>
          <w:sz w:val="48"/>
          <w:szCs w:val="48"/>
        </w:rPr>
      </w:pPr>
      <w:r>
        <w:rPr>
          <w:rFonts w:hint="eastAsia" w:ascii="仿宋_GB2312" w:eastAsia="仿宋_GB2312" w:cs="仿宋_GB2312"/>
          <w:sz w:val="32"/>
          <w:szCs w:val="32"/>
        </w:rPr>
        <w:t>已经保密审查、内容审定，同意对外公开</w:t>
      </w:r>
      <w:r>
        <w:rPr>
          <w:rFonts w:hint="eastAsia" w:ascii="仿宋_GB2312" w:eastAsia="仿宋_GB2312" w:cs="仿宋_GB2312"/>
          <w:sz w:val="32"/>
          <w:szCs w:val="32"/>
          <w:lang w:eastAsia="zh-CN"/>
        </w:rPr>
        <w:t>。</w:t>
      </w: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2"/>
      </w:pPr>
      <w:r>
        <w:rPr>
          <w:rFonts w:hint="eastAsia"/>
        </w:rPr>
        <w:t>公开时间：2022年</w:t>
      </w:r>
      <w:r>
        <w:t>9</w:t>
      </w:r>
      <w:r>
        <w:rPr>
          <w:rFonts w:hint="eastAsia"/>
        </w:rPr>
        <w:t>月2</w:t>
      </w:r>
      <w:r>
        <w:rPr>
          <w:rFonts w:hint="eastAsia"/>
          <w:lang w:val="en-US" w:eastAsia="zh-CN"/>
        </w:rPr>
        <w:t>8</w:t>
      </w:r>
      <w:r>
        <w:rPr>
          <w:rFonts w:hint="eastAsia"/>
        </w:rPr>
        <w:t>日</w:t>
      </w:r>
    </w:p>
    <w:p/>
    <w:p>
      <w:pPr>
        <w:pStyle w:val="12"/>
        <w:adjustRightInd w:val="0"/>
        <w:snapToGrid w:val="0"/>
        <w:spacing w:before="0" w:line="440" w:lineRule="exact"/>
        <w:jc w:val="left"/>
        <w:rPr>
          <w:rFonts w:cs="Arial"/>
          <w:b/>
          <w:bCs/>
          <w:sz w:val="32"/>
          <w:szCs w:val="32"/>
        </w:rPr>
      </w:pPr>
      <w:r>
        <w:rPr>
          <w:rFonts w:hint="eastAsia"/>
          <w:b/>
          <w:bCs/>
          <w:sz w:val="32"/>
          <w:szCs w:val="32"/>
        </w:rPr>
        <w:t>第一部分</w:t>
      </w:r>
      <w:r>
        <w:rPr>
          <w:b/>
          <w:bCs/>
          <w:sz w:val="32"/>
          <w:szCs w:val="32"/>
        </w:rPr>
        <w:t xml:space="preserve"> </w:t>
      </w:r>
      <w:r>
        <w:rPr>
          <w:rFonts w:hint="eastAsia"/>
          <w:b/>
          <w:bCs/>
          <w:sz w:val="32"/>
          <w:szCs w:val="32"/>
        </w:rPr>
        <w:t>部门概况</w:t>
      </w:r>
    </w:p>
    <w:p>
      <w:pPr>
        <w:pStyle w:val="14"/>
        <w:adjustRightInd w:val="0"/>
        <w:snapToGrid w:val="0"/>
        <w:spacing w:line="440" w:lineRule="exact"/>
        <w:ind w:left="420"/>
        <w:jc w:val="left"/>
        <w:rPr>
          <w:rFonts w:ascii="仿宋" w:eastAsia="仿宋"/>
          <w:sz w:val="24"/>
        </w:rPr>
      </w:pPr>
      <w:r>
        <w:rPr>
          <w:rFonts w:hint="eastAsia"/>
          <w:sz w:val="24"/>
        </w:rPr>
        <w:t>一、基本职能及主要工作</w:t>
      </w:r>
    </w:p>
    <w:p>
      <w:pPr>
        <w:pStyle w:val="14"/>
        <w:adjustRightInd w:val="0"/>
        <w:snapToGrid w:val="0"/>
        <w:spacing w:line="440" w:lineRule="exact"/>
        <w:ind w:left="420"/>
        <w:jc w:val="left"/>
        <w:rPr>
          <w:rFonts w:ascii="仿宋" w:eastAsia="仿宋" w:cs="Arial"/>
          <w:sz w:val="24"/>
        </w:rPr>
      </w:pPr>
      <w:r>
        <w:rPr>
          <w:rFonts w:hint="eastAsia"/>
          <w:sz w:val="24"/>
        </w:rPr>
        <w:t>二、机构设置</w:t>
      </w:r>
    </w:p>
    <w:p>
      <w:pPr>
        <w:pStyle w:val="12"/>
        <w:adjustRightInd w:val="0"/>
        <w:snapToGrid w:val="0"/>
        <w:spacing w:before="0" w:line="440" w:lineRule="exact"/>
        <w:jc w:val="left"/>
        <w:rPr>
          <w:b/>
          <w:bCs/>
          <w:sz w:val="32"/>
          <w:szCs w:val="32"/>
        </w:rPr>
      </w:pPr>
      <w:r>
        <w:rPr>
          <w:rFonts w:hint="eastAsia"/>
          <w:b/>
          <w:bCs/>
          <w:sz w:val="32"/>
          <w:szCs w:val="32"/>
        </w:rPr>
        <w:t>第二部分 2021年度部门决算情况说明</w:t>
      </w:r>
    </w:p>
    <w:p>
      <w:pPr>
        <w:pStyle w:val="14"/>
        <w:adjustRightInd w:val="0"/>
        <w:snapToGrid w:val="0"/>
        <w:spacing w:line="440" w:lineRule="exact"/>
        <w:ind w:left="420"/>
        <w:jc w:val="left"/>
        <w:rPr>
          <w:rFonts w:ascii="仿宋" w:eastAsia="仿宋" w:cs="Arial"/>
          <w:sz w:val="24"/>
        </w:rPr>
      </w:pPr>
      <w:r>
        <w:rPr>
          <w:rFonts w:hint="eastAsia"/>
          <w:sz w:val="24"/>
        </w:rPr>
        <w:t>一、收入支出决算总体情况说明</w:t>
      </w:r>
    </w:p>
    <w:p>
      <w:pPr>
        <w:pStyle w:val="14"/>
        <w:adjustRightInd w:val="0"/>
        <w:snapToGrid w:val="0"/>
        <w:spacing w:line="440" w:lineRule="exact"/>
        <w:ind w:left="420"/>
        <w:jc w:val="left"/>
        <w:rPr>
          <w:rFonts w:ascii="仿宋" w:eastAsia="仿宋" w:cs="Arial"/>
          <w:sz w:val="24"/>
        </w:rPr>
      </w:pPr>
      <w:r>
        <w:rPr>
          <w:rFonts w:hint="eastAsia"/>
          <w:sz w:val="24"/>
        </w:rPr>
        <w:t>二、收入决算情况说明</w:t>
      </w:r>
    </w:p>
    <w:p>
      <w:pPr>
        <w:pStyle w:val="14"/>
        <w:adjustRightInd w:val="0"/>
        <w:snapToGrid w:val="0"/>
        <w:spacing w:line="440" w:lineRule="exact"/>
        <w:ind w:left="420"/>
        <w:jc w:val="left"/>
        <w:rPr>
          <w:rFonts w:ascii="仿宋" w:eastAsia="仿宋" w:cs="Arial"/>
          <w:sz w:val="24"/>
        </w:rPr>
      </w:pPr>
      <w:r>
        <w:rPr>
          <w:rFonts w:hint="eastAsia"/>
          <w:sz w:val="24"/>
        </w:rPr>
        <w:t>三、支出决算情况说明</w:t>
      </w:r>
    </w:p>
    <w:p>
      <w:pPr>
        <w:pStyle w:val="14"/>
        <w:adjustRightInd w:val="0"/>
        <w:snapToGrid w:val="0"/>
        <w:spacing w:line="440" w:lineRule="exact"/>
        <w:ind w:left="420"/>
        <w:jc w:val="left"/>
        <w:rPr>
          <w:rFonts w:ascii="仿宋" w:eastAsia="仿宋" w:cs="Arial"/>
          <w:sz w:val="24"/>
        </w:rPr>
      </w:pPr>
      <w:r>
        <w:rPr>
          <w:rFonts w:hint="eastAsia"/>
          <w:sz w:val="24"/>
        </w:rPr>
        <w:t>四、财政拨款收入支出决算总体情况说明</w:t>
      </w:r>
    </w:p>
    <w:p>
      <w:pPr>
        <w:pStyle w:val="14"/>
        <w:adjustRightInd w:val="0"/>
        <w:snapToGrid w:val="0"/>
        <w:spacing w:line="440" w:lineRule="exact"/>
        <w:ind w:left="420"/>
        <w:jc w:val="left"/>
        <w:rPr>
          <w:rFonts w:ascii="仿宋" w:eastAsia="仿宋" w:cs="Arial"/>
          <w:sz w:val="24"/>
        </w:rPr>
      </w:pPr>
      <w:r>
        <w:rPr>
          <w:rFonts w:hint="eastAsia"/>
          <w:sz w:val="24"/>
        </w:rPr>
        <w:t>五、一般公共预算财政拨款支出决算情况说明</w:t>
      </w:r>
    </w:p>
    <w:p>
      <w:pPr>
        <w:pStyle w:val="14"/>
        <w:adjustRightInd w:val="0"/>
        <w:snapToGrid w:val="0"/>
        <w:spacing w:line="440" w:lineRule="exact"/>
        <w:ind w:left="420"/>
        <w:jc w:val="left"/>
        <w:rPr>
          <w:rFonts w:ascii="仿宋" w:eastAsia="仿宋" w:cs="Arial"/>
          <w:sz w:val="24"/>
        </w:rPr>
      </w:pPr>
      <w:r>
        <w:rPr>
          <w:rFonts w:hint="eastAsia"/>
          <w:sz w:val="24"/>
        </w:rPr>
        <w:t>六、一般公共预算财政拨款基本支出决算情况说明</w:t>
      </w:r>
    </w:p>
    <w:p>
      <w:pPr>
        <w:pStyle w:val="14"/>
        <w:adjustRightInd w:val="0"/>
        <w:snapToGrid w:val="0"/>
        <w:spacing w:line="440" w:lineRule="exact"/>
        <w:ind w:left="420"/>
        <w:jc w:val="left"/>
        <w:rPr>
          <w:rFonts w:ascii="仿宋" w:eastAsia="仿宋" w:cs="Arial"/>
          <w:sz w:val="24"/>
        </w:rPr>
      </w:pPr>
      <w:r>
        <w:rPr>
          <w:rFonts w:hint="eastAsia"/>
          <w:sz w:val="24"/>
        </w:rPr>
        <w:t>七、“三公”经费财政拨款支出决算情况说明</w:t>
      </w:r>
    </w:p>
    <w:p>
      <w:pPr>
        <w:pStyle w:val="14"/>
        <w:adjustRightInd w:val="0"/>
        <w:snapToGrid w:val="0"/>
        <w:spacing w:line="440" w:lineRule="exact"/>
        <w:ind w:left="420"/>
        <w:jc w:val="left"/>
        <w:rPr>
          <w:rFonts w:ascii="仿宋" w:eastAsia="仿宋" w:cs="Arial"/>
          <w:sz w:val="24"/>
        </w:rPr>
      </w:pPr>
      <w:r>
        <w:rPr>
          <w:rFonts w:hint="eastAsia"/>
          <w:sz w:val="24"/>
        </w:rPr>
        <w:t>八、政府性基金预算支出决算情况说明</w:t>
      </w:r>
    </w:p>
    <w:p>
      <w:pPr>
        <w:pStyle w:val="14"/>
        <w:adjustRightInd w:val="0"/>
        <w:snapToGrid w:val="0"/>
        <w:spacing w:line="440" w:lineRule="exact"/>
        <w:ind w:left="0" w:leftChars="0"/>
        <w:jc w:val="left"/>
        <w:rPr>
          <w:rFonts w:ascii="宋体" w:cs="宋体"/>
          <w:sz w:val="24"/>
        </w:rPr>
      </w:pPr>
      <w:r>
        <w:rPr>
          <w:rFonts w:hint="eastAsia" w:ascii="宋体" w:cs="宋体"/>
          <w:sz w:val="24"/>
        </w:rPr>
        <w:t>九、国有资本经营预算支出决算情况说明</w:t>
      </w:r>
    </w:p>
    <w:p>
      <w:pPr>
        <w:adjustRightInd w:val="0"/>
        <w:snapToGrid w:val="0"/>
        <w:spacing w:line="440" w:lineRule="exact"/>
        <w:ind w:firstLine="420" w:firstLineChars="175"/>
        <w:jc w:val="left"/>
        <w:rPr>
          <w:rFonts w:ascii="宋体" w:cs="宋体"/>
          <w:sz w:val="24"/>
        </w:rPr>
      </w:pPr>
      <w:r>
        <w:rPr>
          <w:rStyle w:val="19"/>
          <w:rFonts w:hint="eastAsia" w:ascii="宋体" w:cs="宋体"/>
          <w:color w:val="auto"/>
          <w:sz w:val="24"/>
          <w:u w:val="none"/>
        </w:rPr>
        <w:t>十、</w:t>
      </w:r>
      <w:r>
        <w:rPr>
          <w:rFonts w:hint="eastAsia" w:ascii="宋体" w:cs="宋体"/>
          <w:sz w:val="24"/>
        </w:rPr>
        <w:t>其他重要事项的情况说明</w:t>
      </w:r>
      <w:r>
        <w:rPr>
          <w:rFonts w:hint="eastAsia" w:ascii="宋体" w:cs="宋体"/>
          <w:sz w:val="24"/>
        </w:rPr>
        <w:tab/>
      </w:r>
    </w:p>
    <w:p>
      <w:pPr>
        <w:pStyle w:val="12"/>
        <w:adjustRightInd w:val="0"/>
        <w:snapToGrid w:val="0"/>
        <w:spacing w:before="0" w:line="440" w:lineRule="exact"/>
        <w:jc w:val="left"/>
        <w:rPr>
          <w:rFonts w:cs="Arial"/>
          <w:b/>
          <w:bCs/>
          <w:sz w:val="32"/>
          <w:szCs w:val="32"/>
        </w:rPr>
      </w:pPr>
      <w:r>
        <w:rPr>
          <w:rFonts w:hint="eastAsia"/>
          <w:b/>
          <w:bCs/>
          <w:sz w:val="32"/>
          <w:szCs w:val="32"/>
        </w:rPr>
        <w:t>第三部分</w:t>
      </w:r>
      <w:r>
        <w:rPr>
          <w:b/>
          <w:bCs/>
          <w:sz w:val="32"/>
          <w:szCs w:val="32"/>
        </w:rPr>
        <w:t xml:space="preserve"> </w:t>
      </w:r>
      <w:r>
        <w:rPr>
          <w:rFonts w:hint="eastAsia"/>
          <w:b/>
          <w:bCs/>
          <w:sz w:val="32"/>
          <w:szCs w:val="32"/>
        </w:rPr>
        <w:t>名词解释</w:t>
      </w:r>
    </w:p>
    <w:p>
      <w:pPr>
        <w:pStyle w:val="12"/>
        <w:adjustRightInd w:val="0"/>
        <w:snapToGrid w:val="0"/>
        <w:spacing w:before="0" w:line="440" w:lineRule="exact"/>
        <w:jc w:val="left"/>
        <w:rPr>
          <w:rFonts w:cs="Arial"/>
          <w:b/>
          <w:bCs/>
          <w:sz w:val="32"/>
          <w:szCs w:val="32"/>
        </w:rPr>
      </w:pPr>
      <w:r>
        <w:rPr>
          <w:rFonts w:hint="eastAsia"/>
          <w:b/>
          <w:bCs/>
          <w:sz w:val="32"/>
          <w:szCs w:val="32"/>
        </w:rPr>
        <w:t>第四部分</w:t>
      </w:r>
      <w:r>
        <w:rPr>
          <w:b/>
          <w:bCs/>
          <w:sz w:val="32"/>
          <w:szCs w:val="32"/>
        </w:rPr>
        <w:t xml:space="preserve"> </w:t>
      </w:r>
      <w:r>
        <w:rPr>
          <w:rFonts w:hint="eastAsia"/>
          <w:b/>
          <w:bCs/>
          <w:sz w:val="32"/>
          <w:szCs w:val="32"/>
        </w:rPr>
        <w:t>附件</w:t>
      </w:r>
    </w:p>
    <w:p>
      <w:pPr>
        <w:pStyle w:val="12"/>
        <w:adjustRightInd w:val="0"/>
        <w:snapToGrid w:val="0"/>
        <w:spacing w:before="0" w:line="440" w:lineRule="exact"/>
        <w:jc w:val="left"/>
        <w:rPr>
          <w:rFonts w:cs="Arial"/>
          <w:b/>
          <w:bCs/>
          <w:sz w:val="32"/>
          <w:szCs w:val="32"/>
        </w:rPr>
      </w:pPr>
      <w:r>
        <w:rPr>
          <w:rFonts w:hint="eastAsia"/>
          <w:b/>
          <w:bCs/>
          <w:sz w:val="32"/>
          <w:szCs w:val="32"/>
        </w:rPr>
        <w:t>第五部分</w:t>
      </w:r>
      <w:r>
        <w:rPr>
          <w:b/>
          <w:bCs/>
          <w:sz w:val="32"/>
          <w:szCs w:val="32"/>
        </w:rPr>
        <w:t xml:space="preserve"> </w:t>
      </w:r>
      <w:r>
        <w:rPr>
          <w:rFonts w:hint="eastAsia"/>
          <w:b/>
          <w:bCs/>
          <w:sz w:val="32"/>
          <w:szCs w:val="32"/>
        </w:rPr>
        <w:t>附表</w:t>
      </w:r>
    </w:p>
    <w:p>
      <w:pPr>
        <w:pStyle w:val="14"/>
        <w:adjustRightInd w:val="0"/>
        <w:snapToGrid w:val="0"/>
        <w:spacing w:line="440" w:lineRule="exact"/>
        <w:ind w:left="420"/>
        <w:jc w:val="left"/>
        <w:rPr>
          <w:rFonts w:ascii="仿宋" w:eastAsia="仿宋" w:cs="Arial"/>
          <w:sz w:val="24"/>
        </w:rPr>
      </w:pPr>
      <w:r>
        <w:rPr>
          <w:rFonts w:hint="eastAsia" w:ascii="仿宋" w:eastAsia="仿宋"/>
          <w:sz w:val="24"/>
        </w:rPr>
        <w:t>一、</w:t>
      </w:r>
      <w:r>
        <w:rPr>
          <w:rFonts w:hint="eastAsia"/>
          <w:sz w:val="24"/>
        </w:rPr>
        <w:t>收入支出决算总表</w:t>
      </w:r>
    </w:p>
    <w:p>
      <w:pPr>
        <w:pStyle w:val="14"/>
        <w:adjustRightInd w:val="0"/>
        <w:snapToGrid w:val="0"/>
        <w:spacing w:line="440" w:lineRule="exact"/>
        <w:ind w:left="420"/>
        <w:jc w:val="left"/>
        <w:rPr>
          <w:rFonts w:ascii="宋体" w:cs="宋体"/>
          <w:sz w:val="24"/>
        </w:rPr>
      </w:pPr>
      <w:r>
        <w:rPr>
          <w:rFonts w:hint="eastAsia" w:ascii="宋体" w:cs="宋体"/>
          <w:sz w:val="24"/>
        </w:rPr>
        <w:t>二、收入决算表</w:t>
      </w:r>
    </w:p>
    <w:p>
      <w:pPr>
        <w:pStyle w:val="14"/>
        <w:adjustRightInd w:val="0"/>
        <w:snapToGrid w:val="0"/>
        <w:spacing w:line="440" w:lineRule="exact"/>
        <w:ind w:left="420"/>
        <w:jc w:val="left"/>
        <w:rPr>
          <w:rFonts w:ascii="宋体" w:cs="宋体"/>
          <w:sz w:val="24"/>
        </w:rPr>
      </w:pPr>
      <w:r>
        <w:rPr>
          <w:rFonts w:hint="eastAsia" w:ascii="宋体" w:cs="宋体"/>
          <w:sz w:val="24"/>
        </w:rPr>
        <w:t>三、支出决算表</w:t>
      </w:r>
    </w:p>
    <w:p>
      <w:pPr>
        <w:pStyle w:val="14"/>
        <w:adjustRightInd w:val="0"/>
        <w:snapToGrid w:val="0"/>
        <w:spacing w:line="440" w:lineRule="exact"/>
        <w:ind w:left="420"/>
        <w:jc w:val="left"/>
        <w:rPr>
          <w:rFonts w:ascii="宋体" w:cs="宋体"/>
          <w:sz w:val="24"/>
        </w:rPr>
      </w:pPr>
      <w:r>
        <w:rPr>
          <w:rFonts w:hint="eastAsia" w:ascii="宋体" w:cs="宋体"/>
          <w:sz w:val="24"/>
        </w:rPr>
        <w:t>四、财政拨款收入支出决算总表</w:t>
      </w:r>
    </w:p>
    <w:p>
      <w:pPr>
        <w:pStyle w:val="14"/>
        <w:adjustRightInd w:val="0"/>
        <w:snapToGrid w:val="0"/>
        <w:spacing w:line="440" w:lineRule="exact"/>
        <w:ind w:left="420"/>
        <w:jc w:val="left"/>
        <w:rPr>
          <w:rFonts w:ascii="宋体" w:cs="宋体"/>
          <w:sz w:val="24"/>
        </w:rPr>
      </w:pPr>
      <w:r>
        <w:rPr>
          <w:rFonts w:hint="eastAsia" w:ascii="宋体" w:cs="宋体"/>
          <w:sz w:val="24"/>
        </w:rPr>
        <w:t>五、财政拨款支出决算明细表</w:t>
      </w:r>
    </w:p>
    <w:p>
      <w:pPr>
        <w:pStyle w:val="14"/>
        <w:adjustRightInd w:val="0"/>
        <w:snapToGrid w:val="0"/>
        <w:spacing w:line="440" w:lineRule="exact"/>
        <w:ind w:left="420"/>
        <w:jc w:val="left"/>
        <w:rPr>
          <w:rFonts w:ascii="宋体" w:cs="宋体"/>
          <w:sz w:val="24"/>
        </w:rPr>
      </w:pPr>
      <w:r>
        <w:rPr>
          <w:rFonts w:hint="eastAsia" w:ascii="宋体" w:cs="宋体"/>
          <w:sz w:val="24"/>
        </w:rPr>
        <w:t>六、一般公共预算财政拨款支出决算表</w:t>
      </w:r>
    </w:p>
    <w:p>
      <w:pPr>
        <w:pStyle w:val="14"/>
        <w:adjustRightInd w:val="0"/>
        <w:snapToGrid w:val="0"/>
        <w:spacing w:line="440" w:lineRule="exact"/>
        <w:ind w:left="420"/>
        <w:jc w:val="left"/>
        <w:rPr>
          <w:rFonts w:ascii="宋体" w:cs="宋体"/>
          <w:sz w:val="24"/>
        </w:rPr>
      </w:pPr>
      <w:r>
        <w:rPr>
          <w:rFonts w:hint="eastAsia" w:ascii="宋体" w:cs="宋体"/>
          <w:sz w:val="24"/>
        </w:rPr>
        <w:t>七、一般公共预算财政拨款支出决算明细表</w:t>
      </w:r>
    </w:p>
    <w:p>
      <w:pPr>
        <w:pStyle w:val="14"/>
        <w:adjustRightInd w:val="0"/>
        <w:snapToGrid w:val="0"/>
        <w:spacing w:line="440" w:lineRule="exact"/>
        <w:ind w:left="420"/>
        <w:jc w:val="left"/>
        <w:rPr>
          <w:rFonts w:ascii="宋体" w:cs="宋体"/>
          <w:sz w:val="24"/>
        </w:rPr>
      </w:pPr>
      <w:r>
        <w:rPr>
          <w:rFonts w:hint="eastAsia" w:ascii="宋体" w:cs="宋体"/>
          <w:sz w:val="24"/>
        </w:rPr>
        <w:t>八、一般公共预算财政拨款基本支出决算表</w:t>
      </w:r>
    </w:p>
    <w:p>
      <w:pPr>
        <w:pStyle w:val="14"/>
        <w:adjustRightInd w:val="0"/>
        <w:snapToGrid w:val="0"/>
        <w:spacing w:line="440" w:lineRule="exact"/>
        <w:ind w:left="420"/>
        <w:jc w:val="left"/>
        <w:rPr>
          <w:rFonts w:ascii="宋体" w:cs="宋体"/>
          <w:sz w:val="24"/>
        </w:rPr>
      </w:pPr>
      <w:r>
        <w:rPr>
          <w:rFonts w:hint="eastAsia" w:ascii="宋体" w:cs="宋体"/>
          <w:sz w:val="24"/>
        </w:rPr>
        <w:t>九、一般公共预算财政拨款项目支出决算表</w:t>
      </w:r>
    </w:p>
    <w:p>
      <w:pPr>
        <w:pStyle w:val="14"/>
        <w:adjustRightInd w:val="0"/>
        <w:snapToGrid w:val="0"/>
        <w:spacing w:line="440" w:lineRule="exact"/>
        <w:ind w:left="420"/>
        <w:jc w:val="left"/>
        <w:rPr>
          <w:rFonts w:ascii="宋体" w:cs="宋体"/>
          <w:sz w:val="24"/>
        </w:rPr>
      </w:pPr>
      <w:r>
        <w:rPr>
          <w:rFonts w:hint="eastAsia" w:ascii="宋体" w:cs="宋体"/>
          <w:sz w:val="24"/>
        </w:rPr>
        <w:t>十、一般公共预算财政拨款“三公”经费支出决算表</w:t>
      </w:r>
    </w:p>
    <w:p>
      <w:pPr>
        <w:pStyle w:val="14"/>
        <w:adjustRightInd w:val="0"/>
        <w:snapToGrid w:val="0"/>
        <w:spacing w:line="440" w:lineRule="exact"/>
        <w:ind w:left="420"/>
        <w:jc w:val="left"/>
        <w:rPr>
          <w:rFonts w:ascii="宋体" w:cs="宋体"/>
          <w:sz w:val="24"/>
        </w:rPr>
      </w:pPr>
      <w:r>
        <w:rPr>
          <w:rFonts w:hint="eastAsia" w:ascii="宋体" w:cs="宋体"/>
          <w:sz w:val="24"/>
        </w:rPr>
        <w:t>十一、政府性基金预算财政拨款收入支出决算表</w:t>
      </w:r>
    </w:p>
    <w:p>
      <w:pPr>
        <w:pStyle w:val="14"/>
        <w:adjustRightInd w:val="0"/>
        <w:snapToGrid w:val="0"/>
        <w:spacing w:line="440" w:lineRule="exact"/>
        <w:ind w:left="420"/>
        <w:jc w:val="left"/>
        <w:rPr>
          <w:rFonts w:ascii="宋体" w:cs="宋体"/>
          <w:sz w:val="24"/>
        </w:rPr>
      </w:pPr>
      <w:r>
        <w:rPr>
          <w:rFonts w:hint="eastAsia" w:ascii="宋体" w:cs="宋体"/>
          <w:sz w:val="24"/>
        </w:rPr>
        <w:t>十二、政府性基金预算财政拨款“三公”经费支出决算表</w:t>
      </w:r>
    </w:p>
    <w:p>
      <w:pPr>
        <w:pStyle w:val="14"/>
        <w:adjustRightInd w:val="0"/>
        <w:snapToGrid w:val="0"/>
        <w:spacing w:line="440" w:lineRule="exact"/>
        <w:ind w:left="420"/>
        <w:jc w:val="left"/>
        <w:rPr>
          <w:rFonts w:ascii="宋体" w:cs="宋体"/>
          <w:sz w:val="24"/>
        </w:rPr>
      </w:pPr>
      <w:r>
        <w:rPr>
          <w:rFonts w:hint="eastAsia" w:ascii="宋体" w:cs="宋体"/>
          <w:sz w:val="24"/>
        </w:rPr>
        <w:t>十三、国有资本经营预算财政拨款收入支出决算表</w:t>
      </w:r>
    </w:p>
    <w:p>
      <w:pPr>
        <w:pStyle w:val="14"/>
        <w:adjustRightInd w:val="0"/>
        <w:snapToGrid w:val="0"/>
        <w:spacing w:line="440" w:lineRule="exact"/>
        <w:ind w:left="420"/>
        <w:jc w:val="left"/>
        <w:rPr>
          <w:rFonts w:ascii="宋体" w:cs="宋体"/>
          <w:sz w:val="24"/>
        </w:rPr>
      </w:pPr>
      <w:r>
        <w:rPr>
          <w:rFonts w:hint="eastAsia" w:ascii="宋体" w:cs="宋体"/>
          <w:sz w:val="24"/>
        </w:rPr>
        <w:t>十四、国有资本经营预算财政拨款支出决算表</w:t>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4"/>
        <w:jc w:val="center"/>
        <w:rPr>
          <w:rStyle w:val="20"/>
          <w:rFonts w:ascii="黑体" w:eastAsia="黑体"/>
          <w:b/>
          <w:bCs w:val="0"/>
        </w:rPr>
      </w:pPr>
      <w:r>
        <w:rPr>
          <w:rFonts w:hint="eastAsia" w:ascii="黑体" w:eastAsia="黑体"/>
          <w:b w:val="0"/>
        </w:rPr>
        <w:t xml:space="preserve">第一部分 </w:t>
      </w:r>
      <w:r>
        <w:rPr>
          <w:rStyle w:val="20"/>
          <w:rFonts w:hint="eastAsia" w:ascii="黑体" w:eastAsia="黑体"/>
          <w:b w:val="0"/>
          <w:bCs w:val="0"/>
        </w:rPr>
        <w:t>部门概况</w:t>
      </w:r>
      <w:bookmarkEnd w:id="12"/>
      <w:bookmarkEnd w:id="13"/>
    </w:p>
    <w:p>
      <w:pPr>
        <w:widowControl/>
        <w:jc w:val="left"/>
        <w:rPr>
          <w:rFonts w:ascii="黑体" w:eastAsia="黑体"/>
          <w:sz w:val="32"/>
          <w:szCs w:val="32"/>
        </w:rPr>
      </w:pPr>
    </w:p>
    <w:p>
      <w:pPr>
        <w:pStyle w:val="5"/>
        <w:rPr>
          <w:rStyle w:val="21"/>
          <w:rFonts w:ascii="仿宋" w:eastAsia="仿宋"/>
          <w:b w:val="0"/>
          <w:bCs w:val="0"/>
        </w:rPr>
      </w:pPr>
      <w:bookmarkStart w:id="14" w:name="_Toc15396600"/>
      <w:bookmarkStart w:id="15" w:name="_Toc15377197"/>
      <w:r>
        <w:rPr>
          <w:rFonts w:hint="eastAsia" w:ascii="黑体" w:eastAsia="黑体"/>
          <w:b w:val="0"/>
        </w:rPr>
        <w:t>一、基</w:t>
      </w:r>
      <w:r>
        <w:rPr>
          <w:rStyle w:val="21"/>
          <w:rFonts w:hint="eastAsia" w:ascii="黑体" w:eastAsia="黑体"/>
          <w:b w:val="0"/>
          <w:bCs w:val="0"/>
        </w:rPr>
        <w:t>本职能及主要工作</w:t>
      </w:r>
      <w:bookmarkEnd w:id="14"/>
      <w:bookmarkEnd w:id="15"/>
    </w:p>
    <w:p>
      <w:pPr>
        <w:pStyle w:val="8"/>
        <w:adjustRightInd w:val="0"/>
        <w:snapToGrid w:val="0"/>
        <w:spacing w:before="93" w:beforeLines="0" w:line="600" w:lineRule="exact"/>
        <w:outlineLvl w:val="2"/>
        <w:rPr>
          <w:rFonts w:hint="eastAsia" w:ascii="仿宋" w:eastAsia="仿宋"/>
          <w:bCs/>
          <w:sz w:val="32"/>
          <w:szCs w:val="32"/>
        </w:rPr>
      </w:pPr>
      <w:bookmarkStart w:id="16" w:name="_Toc15378445"/>
      <w:bookmarkStart w:id="17" w:name="_Toc15377198"/>
      <w:r>
        <w:rPr>
          <w:rFonts w:hint="eastAsia" w:ascii="仿宋" w:eastAsia="仿宋"/>
          <w:bCs/>
          <w:sz w:val="32"/>
          <w:szCs w:val="32"/>
        </w:rPr>
        <w:t>（一）主要职能。</w:t>
      </w:r>
      <w:bookmarkEnd w:id="16"/>
      <w:bookmarkEnd w:id="17"/>
    </w:p>
    <w:p>
      <w:pPr>
        <w:pStyle w:val="8"/>
        <w:adjustRightInd w:val="0"/>
        <w:snapToGrid w:val="0"/>
        <w:spacing w:before="93" w:beforeLines="0" w:line="600" w:lineRule="exact"/>
        <w:ind w:firstLine="640" w:firstLineChars="200"/>
        <w:outlineLvl w:val="2"/>
        <w:rPr>
          <w:rFonts w:hint="eastAsia" w:ascii="仿宋" w:eastAsia="仿宋"/>
          <w:bCs/>
          <w:sz w:val="32"/>
          <w:szCs w:val="32"/>
        </w:rPr>
      </w:pPr>
      <w:r>
        <w:rPr>
          <w:rFonts w:hint="eastAsia" w:ascii="仿宋_GB2312" w:eastAsia="仿宋_GB2312"/>
          <w:kern w:val="0"/>
          <w:sz w:val="32"/>
          <w:szCs w:val="32"/>
        </w:rPr>
        <w:t>根据中共阿坝州委办公室《关于印发〈阿坝州总工会机关机构改革方案〉的通知》（阿委办发[2002]4号）文件规定，主要职责是：一是贯彻执行党的路线、方针、政策，根据州委、省总工会的部署和，结合我州实际，确定工会工作的指导思想、目标和任务，领导全州工会工作，为基层工会开展工作营造外部环境；二是进一步突出和履行维护职工合法权益的职能；三是指导各级工会组织开展以职工代表大会为基本制度的民主选举、民主决策、民主管理和民主监督工作；四是推动工会组织建立平等协商、集体合同制度和监督保证机制；五是协助州政府做好劳动模范的推荐评选和管理工作，协助省总做好劳动模范、“五一劳动奖章”、“五一劳动奖状”获得者的管理工作。</w:t>
      </w:r>
    </w:p>
    <w:p>
      <w:pPr>
        <w:pStyle w:val="8"/>
        <w:adjustRightInd w:val="0"/>
        <w:snapToGrid w:val="0"/>
        <w:spacing w:before="93" w:beforeLines="0" w:line="600" w:lineRule="exact"/>
        <w:outlineLvl w:val="2"/>
        <w:rPr>
          <w:rFonts w:hint="eastAsia" w:ascii="仿宋" w:eastAsia="仿宋"/>
          <w:bCs/>
          <w:color w:val="auto"/>
          <w:sz w:val="32"/>
          <w:szCs w:val="32"/>
        </w:rPr>
      </w:pPr>
      <w:bookmarkStart w:id="18" w:name="_Toc15378446"/>
      <w:bookmarkStart w:id="19" w:name="_Toc15377199"/>
      <w:r>
        <w:rPr>
          <w:rFonts w:hint="eastAsia" w:ascii="仿宋" w:eastAsia="仿宋"/>
          <w:bCs/>
          <w:color w:val="auto"/>
          <w:sz w:val="32"/>
          <w:szCs w:val="32"/>
        </w:rPr>
        <w:t>（二）</w:t>
      </w:r>
      <w:r>
        <w:rPr>
          <w:rFonts w:ascii="仿宋" w:eastAsia="仿宋"/>
          <w:bCs/>
          <w:color w:val="auto"/>
          <w:sz w:val="32"/>
          <w:szCs w:val="32"/>
        </w:rPr>
        <w:t>20</w:t>
      </w:r>
      <w:r>
        <w:rPr>
          <w:rFonts w:hint="eastAsia" w:ascii="仿宋" w:eastAsia="仿宋"/>
          <w:bCs/>
          <w:color w:val="auto"/>
          <w:sz w:val="32"/>
          <w:szCs w:val="32"/>
        </w:rPr>
        <w:t>21年重点工作完成情况。</w:t>
      </w:r>
      <w:bookmarkEnd w:id="18"/>
      <w:bookmarkEnd w:id="19"/>
    </w:p>
    <w:p>
      <w:pPr>
        <w:keepNext w:val="0"/>
        <w:keepLines w:val="0"/>
        <w:pageBreakBefore w:val="0"/>
        <w:widowControl w:val="0"/>
        <w:kinsoku/>
        <w:wordWrap/>
        <w:overflowPunct/>
        <w:topLinePunct w:val="0"/>
        <w:autoSpaceDE/>
        <w:autoSpaceDN/>
        <w:bidi w:val="0"/>
        <w:spacing w:line="576" w:lineRule="exact"/>
        <w:ind w:firstLine="320" w:firstLineChars="100"/>
        <w:rPr>
          <w:rFonts w:hint="eastAsia" w:ascii="仿宋" w:hAnsi="仿宋" w:eastAsia="仿宋" w:cs="仿宋"/>
          <w:b/>
          <w:bCs/>
          <w:sz w:val="32"/>
          <w:szCs w:val="32"/>
        </w:rPr>
      </w:pPr>
      <w:r>
        <w:rPr>
          <w:rFonts w:hint="eastAsia" w:ascii="仿宋" w:eastAsia="仿宋"/>
          <w:bCs/>
          <w:sz w:val="32"/>
          <w:szCs w:val="32"/>
          <w:lang w:val="en-US" w:eastAsia="zh-CN"/>
        </w:rPr>
        <w:t xml:space="preserve">    </w:t>
      </w: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以庆祝建党100周年为主线，加强职工思想政治引领</w:t>
      </w:r>
    </w:p>
    <w:p>
      <w:pPr>
        <w:keepNext w:val="0"/>
        <w:keepLines w:val="0"/>
        <w:pageBreakBefore w:val="0"/>
        <w:widowControl w:val="0"/>
        <w:kinsoku/>
        <w:wordWrap/>
        <w:overflowPunct/>
        <w:topLinePunct w:val="0"/>
        <w:autoSpaceDE/>
        <w:autoSpaceDN/>
        <w:bidi w:val="0"/>
        <w:snapToGrid w:val="0"/>
        <w:spacing w:line="576" w:lineRule="exact"/>
        <w:ind w:firstLine="643" w:firstLineChars="200"/>
        <w:rPr>
          <w:rFonts w:hint="eastAsia" w:ascii="仿宋" w:hAnsi="仿宋" w:eastAsia="仿宋" w:cs="仿宋"/>
          <w:bCs/>
          <w:sz w:val="32"/>
          <w:szCs w:val="32"/>
          <w:lang w:bidi="ar-SA"/>
        </w:rPr>
      </w:pPr>
      <w:r>
        <w:rPr>
          <w:rFonts w:hint="eastAsia" w:ascii="仿宋" w:hAnsi="仿宋" w:eastAsia="仿宋" w:cs="仿宋"/>
          <w:b/>
          <w:bCs/>
          <w:sz w:val="32"/>
          <w:szCs w:val="32"/>
        </w:rPr>
        <w:t>1.扎实开展党史学习教育活动。</w:t>
      </w:r>
      <w:r>
        <w:rPr>
          <w:rFonts w:hint="eastAsia" w:ascii="仿宋" w:hAnsi="仿宋" w:eastAsia="仿宋" w:cs="仿宋"/>
          <w:sz w:val="32"/>
          <w:szCs w:val="32"/>
          <w:lang w:bidi="ar-SA"/>
        </w:rPr>
        <w:t>按照党史学习教育总体安排，紧扣学史明理、学史增信、学史崇德、学史力行的总要求，</w:t>
      </w:r>
      <w:r>
        <w:rPr>
          <w:rFonts w:hint="eastAsia" w:ascii="仿宋" w:hAnsi="仿宋" w:eastAsia="仿宋" w:cs="仿宋"/>
          <w:sz w:val="32"/>
          <w:szCs w:val="32"/>
        </w:rPr>
        <w:t>利用召开州总工会全委会为契机，邀请州委党校专家为工会干部作党史辅导；组织干部职工到卓克基红军纪念馆、红原日干桥长征纪念碑等基地开展红色教育；立足工会职能，扎实开展“我为群众办实事”活动11件，帮助群众解决了实际困难和问题。</w:t>
      </w:r>
      <w:r>
        <w:rPr>
          <w:rFonts w:hint="eastAsia" w:ascii="仿宋" w:hAnsi="仿宋" w:eastAsia="仿宋" w:cs="仿宋"/>
          <w:bCs/>
          <w:kern w:val="0"/>
          <w:sz w:val="32"/>
          <w:szCs w:val="32"/>
          <w:lang w:bidi="ar-SA"/>
        </w:rPr>
        <w:t>广泛开展“中国梦·劳动美--永远跟党走 奋进新征程”主题教育，组织职工积</w:t>
      </w:r>
      <w:r>
        <w:rPr>
          <w:rFonts w:hint="eastAsia" w:ascii="仿宋" w:hAnsi="仿宋" w:eastAsia="仿宋" w:cs="仿宋"/>
          <w:bCs/>
          <w:kern w:val="0"/>
          <w:sz w:val="32"/>
          <w:szCs w:val="32"/>
        </w:rPr>
        <w:t>极参加</w:t>
      </w:r>
      <w:r>
        <w:rPr>
          <w:rFonts w:hint="eastAsia" w:ascii="仿宋" w:hAnsi="仿宋" w:eastAsia="仿宋" w:cs="仿宋"/>
          <w:bCs/>
          <w:color w:val="000000"/>
          <w:kern w:val="0"/>
          <w:sz w:val="32"/>
          <w:szCs w:val="32"/>
        </w:rPr>
        <w:t>诵读、演讲、摄影、</w:t>
      </w:r>
      <w:r>
        <w:rPr>
          <w:rFonts w:hint="eastAsia" w:ascii="仿宋" w:hAnsi="仿宋" w:eastAsia="仿宋" w:cs="仿宋"/>
          <w:bCs/>
          <w:color w:val="000000"/>
          <w:kern w:val="0"/>
          <w:sz w:val="32"/>
          <w:szCs w:val="32"/>
          <w:lang w:bidi="ar-SA"/>
        </w:rPr>
        <w:t>微电影等比赛活动，</w:t>
      </w:r>
      <w:r>
        <w:rPr>
          <w:rFonts w:hint="eastAsia" w:ascii="仿宋" w:hAnsi="仿宋" w:eastAsia="仿宋" w:cs="仿宋"/>
          <w:bCs/>
          <w:kern w:val="0"/>
          <w:sz w:val="32"/>
          <w:szCs w:val="32"/>
          <w:lang w:bidi="ar-SA"/>
        </w:rPr>
        <w:t>引导工会干部和广大职工学党史、讲党史、懂党史。</w:t>
      </w:r>
    </w:p>
    <w:p>
      <w:pPr>
        <w:pStyle w:val="8"/>
        <w:keepNext w:val="0"/>
        <w:keepLines w:val="0"/>
        <w:pageBreakBefore w:val="0"/>
        <w:widowControl w:val="0"/>
        <w:kinsoku/>
        <w:wordWrap/>
        <w:overflowPunct/>
        <w:topLinePunct w:val="0"/>
        <w:autoSpaceDE/>
        <w:autoSpaceDN/>
        <w:bidi w:val="0"/>
        <w:adjustRightInd w:val="0"/>
        <w:snapToGrid w:val="0"/>
        <w:spacing w:line="576" w:lineRule="exact"/>
        <w:rPr>
          <w:rFonts w:hint="eastAsia" w:ascii="仿宋" w:hAnsi="仿宋" w:eastAsia="仿宋" w:cs="仿宋"/>
          <w:bCs/>
          <w:sz w:val="32"/>
          <w:szCs w:val="32"/>
          <w:lang w:bidi="ar-SA"/>
        </w:rPr>
      </w:pPr>
      <w:r>
        <w:rPr>
          <w:rFonts w:hint="eastAsia" w:ascii="仿宋" w:hAnsi="仿宋" w:eastAsia="仿宋" w:cs="仿宋"/>
          <w:b/>
          <w:bCs/>
          <w:sz w:val="32"/>
          <w:szCs w:val="32"/>
        </w:rPr>
        <w:t>2.大力弘扬劳模精神、劳动精神、工匠精神。</w:t>
      </w:r>
      <w:r>
        <w:rPr>
          <w:rFonts w:hint="eastAsia" w:ascii="仿宋" w:hAnsi="仿宋" w:eastAsia="仿宋" w:cs="仿宋"/>
          <w:sz w:val="32"/>
          <w:szCs w:val="32"/>
        </w:rPr>
        <w:t>认真</w:t>
      </w:r>
      <w:r>
        <w:rPr>
          <w:rFonts w:hint="eastAsia" w:ascii="仿宋" w:hAnsi="仿宋" w:eastAsia="仿宋" w:cs="仿宋"/>
          <w:sz w:val="32"/>
          <w:szCs w:val="32"/>
          <w:lang w:bidi="ar-SA"/>
        </w:rPr>
        <w:t>开</w:t>
      </w:r>
      <w:r>
        <w:rPr>
          <w:rFonts w:hint="eastAsia" w:ascii="仿宋" w:hAnsi="仿宋" w:eastAsia="仿宋" w:cs="仿宋"/>
          <w:bCs/>
          <w:sz w:val="32"/>
          <w:szCs w:val="32"/>
          <w:lang w:bidi="ar-SA"/>
        </w:rPr>
        <w:t>展州级劳动模范和先进工作者评选工作，在全州评选作出突出贡献的劳模和先进工作者100名，并在“七·一”前夕进行表彰。向省总推荐上报受表彰全国工人先锋号1个，全国五一劳动奖章获得者1人，四川省工人先锋号2个，四川省五一劳动奖状1个，四川省五一劳动奖章1个，为全州职工群众树立了先进典型、发挥了示范引领作用。</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围绕“十四五”规划，组织动员职工建功立业</w:t>
      </w:r>
    </w:p>
    <w:p>
      <w:pPr>
        <w:pStyle w:val="8"/>
        <w:keepNext w:val="0"/>
        <w:keepLines w:val="0"/>
        <w:pageBreakBefore w:val="0"/>
        <w:widowControl w:val="0"/>
        <w:kinsoku/>
        <w:wordWrap/>
        <w:overflowPunct/>
        <w:topLinePunct w:val="0"/>
        <w:autoSpaceDE/>
        <w:autoSpaceDN/>
        <w:bidi w:val="0"/>
        <w:adjustRightInd w:val="0"/>
        <w:snapToGrid w:val="0"/>
        <w:spacing w:line="576" w:lineRule="exact"/>
        <w:rPr>
          <w:rFonts w:hint="eastAsia" w:ascii="仿宋" w:hAnsi="仿宋" w:eastAsia="仿宋" w:cs="仿宋"/>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bidi="ar-SA"/>
        </w:rPr>
        <w:t>扎实开展劳动和技能竞赛活动。</w:t>
      </w:r>
      <w:r>
        <w:rPr>
          <w:rFonts w:hint="eastAsia" w:ascii="仿宋" w:hAnsi="仿宋" w:eastAsia="仿宋" w:cs="仿宋"/>
          <w:bCs/>
          <w:sz w:val="32"/>
          <w:szCs w:val="32"/>
          <w:lang w:bidi="ar-SA"/>
        </w:rPr>
        <w:t>广泛组织开展“当好主人翁、建功新时代”主题劳动竞赛，参赛职工43600人（次），全</w:t>
      </w:r>
      <w:r>
        <w:rPr>
          <w:rFonts w:hint="eastAsia" w:ascii="仿宋" w:hAnsi="仿宋" w:eastAsia="仿宋" w:cs="仿宋"/>
          <w:bCs/>
          <w:sz w:val="32"/>
          <w:szCs w:val="32"/>
        </w:rPr>
        <w:t>州规模以上企业参与面达96%；结合工作实际，因地制宜，制定有针对性、创新性，技能性的劳动竞赛主题方案，在全州林业、金融、卫计、电力系统举办川西北生态环境保护、征信运维管理、疾病预防控制等岗位的练兵和技能比赛活动，参与职工1万余人（次），营造了良好的“比、学、赶、帮、超”浓厚学习氛围。</w:t>
      </w:r>
    </w:p>
    <w:p>
      <w:pPr>
        <w:pStyle w:val="8"/>
        <w:keepNext w:val="0"/>
        <w:keepLines w:val="0"/>
        <w:pageBreakBefore w:val="0"/>
        <w:widowControl w:val="0"/>
        <w:kinsoku/>
        <w:wordWrap/>
        <w:overflowPunct/>
        <w:topLinePunct w:val="0"/>
        <w:autoSpaceDE/>
        <w:autoSpaceDN/>
        <w:bidi w:val="0"/>
        <w:adjustRightInd w:val="0"/>
        <w:snapToGrid w:val="0"/>
        <w:spacing w:line="576" w:lineRule="exact"/>
        <w:rPr>
          <w:rFonts w:hint="eastAsia" w:ascii="仿宋" w:hAnsi="仿宋" w:eastAsia="仿宋" w:cs="仿宋"/>
          <w:bCs/>
          <w:sz w:val="32"/>
          <w:szCs w:val="32"/>
          <w:lang w:bidi="ar-SA"/>
        </w:rPr>
      </w:pPr>
      <w:r>
        <w:rPr>
          <w:rFonts w:hint="eastAsia" w:ascii="仿宋" w:hAnsi="仿宋" w:eastAsia="仿宋" w:cs="仿宋"/>
          <w:b/>
          <w:bCs/>
          <w:sz w:val="32"/>
          <w:szCs w:val="32"/>
          <w:lang w:bidi="ar-SA"/>
        </w:rPr>
        <w:t>2.</w:t>
      </w:r>
      <w:r>
        <w:rPr>
          <w:rFonts w:hint="eastAsia" w:ascii="仿宋" w:hAnsi="仿宋" w:eastAsia="仿宋" w:cs="仿宋"/>
          <w:b/>
          <w:bCs/>
          <w:color w:val="000000"/>
          <w:sz w:val="32"/>
          <w:szCs w:val="32"/>
          <w:lang w:eastAsia="zh-CN" w:bidi="ar-SA"/>
        </w:rPr>
        <w:t>深入开展“安全生产月”活动和</w:t>
      </w:r>
      <w:r>
        <w:rPr>
          <w:rFonts w:hint="eastAsia" w:ascii="仿宋" w:hAnsi="仿宋" w:eastAsia="仿宋" w:cs="仿宋"/>
          <w:b/>
          <w:bCs/>
          <w:color w:val="000000"/>
          <w:kern w:val="2"/>
          <w:sz w:val="32"/>
          <w:szCs w:val="32"/>
          <w:lang w:eastAsia="zh-CN" w:bidi="ar-SA"/>
        </w:rPr>
        <w:t>安康杯竞赛活动</w:t>
      </w:r>
      <w:r>
        <w:rPr>
          <w:rFonts w:hint="eastAsia" w:ascii="仿宋" w:hAnsi="仿宋" w:eastAsia="仿宋" w:cs="仿宋"/>
          <w:b/>
          <w:bCs/>
          <w:color w:val="000000"/>
          <w:sz w:val="32"/>
          <w:szCs w:val="32"/>
          <w:lang w:eastAsia="zh-CN" w:bidi="ar-SA"/>
        </w:rPr>
        <w:t>。</w:t>
      </w:r>
      <w:r>
        <w:rPr>
          <w:rFonts w:hint="eastAsia" w:ascii="仿宋" w:hAnsi="仿宋" w:eastAsia="仿宋" w:cs="仿宋"/>
          <w:color w:val="000000"/>
          <w:sz w:val="32"/>
          <w:szCs w:val="32"/>
          <w:lang w:eastAsia="zh-CN" w:bidi="ar-SA"/>
        </w:rPr>
        <w:t>认真落实“安全生产专项整治三年行动”，开展全州小微企业专项整治工作</w:t>
      </w:r>
      <w:r>
        <w:rPr>
          <w:rFonts w:hint="eastAsia" w:ascii="仿宋" w:hAnsi="仿宋" w:eastAsia="仿宋" w:cs="仿宋"/>
          <w:color w:val="000000"/>
          <w:sz w:val="32"/>
          <w:szCs w:val="32"/>
          <w:lang w:bidi="ar-SA"/>
        </w:rPr>
        <w:t>活动</w:t>
      </w:r>
      <w:r>
        <w:rPr>
          <w:rFonts w:hint="eastAsia" w:ascii="仿宋" w:hAnsi="仿宋" w:eastAsia="仿宋" w:cs="仿宋"/>
          <w:color w:val="000000"/>
          <w:sz w:val="32"/>
          <w:szCs w:val="32"/>
          <w:lang w:val="en-US" w:eastAsia="zh-CN" w:bidi="ar-SA"/>
        </w:rPr>
        <w:t>52</w:t>
      </w:r>
      <w:r>
        <w:rPr>
          <w:rFonts w:hint="eastAsia" w:ascii="仿宋" w:hAnsi="仿宋" w:eastAsia="仿宋" w:cs="仿宋"/>
          <w:color w:val="000000"/>
          <w:sz w:val="32"/>
          <w:szCs w:val="32"/>
          <w:lang w:bidi="ar-SA"/>
        </w:rPr>
        <w:t>场，开展安全宣传咨询活动</w:t>
      </w:r>
      <w:r>
        <w:rPr>
          <w:rFonts w:hint="eastAsia" w:ascii="仿宋" w:hAnsi="仿宋" w:eastAsia="仿宋" w:cs="仿宋"/>
          <w:color w:val="000000"/>
          <w:sz w:val="32"/>
          <w:szCs w:val="32"/>
          <w:lang w:val="en-US" w:eastAsia="zh-CN" w:bidi="ar-SA"/>
        </w:rPr>
        <w:t>55</w:t>
      </w:r>
      <w:r>
        <w:rPr>
          <w:rFonts w:hint="eastAsia" w:ascii="仿宋" w:hAnsi="仿宋" w:eastAsia="仿宋" w:cs="仿宋"/>
          <w:color w:val="000000"/>
          <w:sz w:val="32"/>
          <w:szCs w:val="32"/>
          <w:lang w:bidi="ar-SA"/>
        </w:rPr>
        <w:t>场，开展安全演练</w:t>
      </w:r>
      <w:r>
        <w:rPr>
          <w:rFonts w:hint="eastAsia" w:ascii="仿宋" w:hAnsi="仿宋" w:eastAsia="仿宋" w:cs="仿宋"/>
          <w:color w:val="000000"/>
          <w:sz w:val="32"/>
          <w:szCs w:val="32"/>
          <w:lang w:val="en-US" w:eastAsia="zh-CN" w:bidi="ar-SA"/>
        </w:rPr>
        <w:t>95</w:t>
      </w:r>
      <w:r>
        <w:rPr>
          <w:rFonts w:hint="eastAsia" w:ascii="仿宋" w:hAnsi="仿宋" w:eastAsia="仿宋" w:cs="仿宋"/>
          <w:color w:val="000000"/>
          <w:sz w:val="32"/>
          <w:szCs w:val="32"/>
          <w:lang w:bidi="ar-SA"/>
        </w:rPr>
        <w:t>场，参与12865人次</w:t>
      </w:r>
      <w:r>
        <w:rPr>
          <w:rFonts w:hint="eastAsia" w:ascii="仿宋" w:hAnsi="仿宋" w:eastAsia="仿宋" w:cs="仿宋"/>
          <w:color w:val="000000"/>
          <w:sz w:val="32"/>
          <w:szCs w:val="32"/>
          <w:lang w:eastAsia="zh-CN" w:bidi="ar-SA"/>
        </w:rPr>
        <w:t>。</w:t>
      </w:r>
      <w:r>
        <w:rPr>
          <w:rFonts w:hint="eastAsia" w:ascii="仿宋" w:hAnsi="仿宋" w:eastAsia="仿宋" w:cs="仿宋"/>
          <w:sz w:val="32"/>
          <w:szCs w:val="32"/>
          <w:lang w:val="en-US" w:eastAsia="zh-CN" w:bidi="ar-SA"/>
        </w:rPr>
        <w:t>采取集中与分组相结合的方式开展“安康杯”竞赛活动，参赛单位46家，参赛班组237个，参赛职工5310人，提高了职工安全生产知识水平和自我保护意识。</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以职工为中心，持续做实困难帮扶服务工作</w:t>
      </w:r>
    </w:p>
    <w:p>
      <w:pPr>
        <w:pStyle w:val="8"/>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rPr>
        <w:t>1.大力开展送温暖和帮扶救助工作。</w:t>
      </w:r>
      <w:r>
        <w:rPr>
          <w:rFonts w:hint="eastAsia" w:ascii="仿宋" w:hAnsi="仿宋" w:eastAsia="仿宋" w:cs="仿宋"/>
          <w:bCs/>
          <w:color w:val="000000"/>
          <w:sz w:val="32"/>
          <w:szCs w:val="32"/>
        </w:rPr>
        <w:t>持续开展工会“四季送”活动，筹集送温暖资金</w:t>
      </w:r>
      <w:r>
        <w:rPr>
          <w:rFonts w:hint="eastAsia" w:ascii="仿宋" w:hAnsi="仿宋" w:eastAsia="仿宋" w:cs="仿宋"/>
          <w:bCs/>
          <w:color w:val="000000"/>
          <w:sz w:val="32"/>
          <w:szCs w:val="32"/>
          <w:lang w:val="en-US" w:eastAsia="zh-CN"/>
        </w:rPr>
        <w:t>249.66</w:t>
      </w:r>
      <w:r>
        <w:rPr>
          <w:rFonts w:hint="eastAsia" w:ascii="仿宋" w:hAnsi="仿宋" w:eastAsia="仿宋" w:cs="仿宋"/>
          <w:bCs/>
          <w:color w:val="000000"/>
          <w:sz w:val="32"/>
          <w:szCs w:val="32"/>
        </w:rPr>
        <w:t>万元，帮扶慰问困难职</w:t>
      </w:r>
      <w:r>
        <w:rPr>
          <w:rFonts w:hint="eastAsia" w:ascii="仿宋" w:hAnsi="仿宋" w:eastAsia="仿宋" w:cs="仿宋"/>
          <w:bCs/>
          <w:color w:val="000000"/>
          <w:sz w:val="32"/>
          <w:szCs w:val="32"/>
          <w:lang w:val="en-US" w:eastAsia="zh-CN"/>
        </w:rPr>
        <w:t>2499</w:t>
      </w:r>
      <w:r>
        <w:rPr>
          <w:rFonts w:hint="eastAsia" w:ascii="仿宋" w:hAnsi="仿宋" w:eastAsia="仿宋" w:cs="仿宋"/>
          <w:bCs/>
          <w:color w:val="000000"/>
          <w:sz w:val="32"/>
          <w:szCs w:val="32"/>
        </w:rPr>
        <w:t>余人（次）；帮助1675名就业困难人员提供就业创业服务；发放送清凉物资</w:t>
      </w:r>
      <w:r>
        <w:rPr>
          <w:rFonts w:hint="eastAsia" w:ascii="仿宋" w:hAnsi="仿宋" w:eastAsia="仿宋" w:cs="仿宋"/>
          <w:bCs/>
          <w:color w:val="000000"/>
          <w:sz w:val="32"/>
          <w:szCs w:val="32"/>
          <w:lang w:val="en-US" w:eastAsia="zh-CN"/>
        </w:rPr>
        <w:t>106.23</w:t>
      </w:r>
      <w:r>
        <w:rPr>
          <w:rFonts w:hint="eastAsia" w:ascii="仿宋" w:hAnsi="仿宋" w:eastAsia="仿宋" w:cs="仿宋"/>
          <w:bCs/>
          <w:color w:val="000000"/>
          <w:sz w:val="32"/>
          <w:szCs w:val="32"/>
        </w:rPr>
        <w:t>万元，走访慰问职工</w:t>
      </w:r>
      <w:r>
        <w:rPr>
          <w:rFonts w:hint="eastAsia" w:ascii="仿宋" w:hAnsi="仿宋" w:eastAsia="仿宋" w:cs="仿宋"/>
          <w:bCs/>
          <w:color w:val="000000"/>
          <w:sz w:val="32"/>
          <w:szCs w:val="32"/>
          <w:lang w:val="en-US" w:eastAsia="zh-CN"/>
        </w:rPr>
        <w:t>9927</w:t>
      </w:r>
      <w:r>
        <w:rPr>
          <w:rFonts w:hint="eastAsia" w:ascii="仿宋" w:hAnsi="仿宋" w:eastAsia="仿宋" w:cs="仿宋"/>
          <w:bCs/>
          <w:color w:val="000000"/>
          <w:sz w:val="32"/>
          <w:szCs w:val="32"/>
        </w:rPr>
        <w:t>人（次）；</w:t>
      </w:r>
      <w:r>
        <w:rPr>
          <w:rFonts w:hint="eastAsia" w:ascii="仿宋" w:hAnsi="仿宋" w:eastAsia="仿宋" w:cs="仿宋"/>
          <w:color w:val="000000"/>
          <w:sz w:val="32"/>
          <w:szCs w:val="32"/>
          <w:lang w:eastAsia="zh-CN" w:bidi="ar-SA"/>
        </w:rPr>
        <w:t>筹集资金</w:t>
      </w:r>
      <w:r>
        <w:rPr>
          <w:rFonts w:hint="eastAsia" w:ascii="仿宋" w:hAnsi="仿宋" w:eastAsia="仿宋" w:cs="仿宋"/>
          <w:color w:val="000000"/>
          <w:sz w:val="32"/>
          <w:szCs w:val="32"/>
          <w:lang w:val="en-US" w:eastAsia="zh-CN" w:bidi="ar-SA"/>
        </w:rPr>
        <w:t>64.8</w:t>
      </w:r>
      <w:r>
        <w:rPr>
          <w:rFonts w:hint="eastAsia" w:ascii="仿宋" w:hAnsi="仿宋" w:eastAsia="仿宋" w:cs="仿宋"/>
          <w:color w:val="000000"/>
          <w:sz w:val="32"/>
          <w:szCs w:val="32"/>
          <w:lang w:eastAsia="zh-CN" w:bidi="ar-SA"/>
        </w:rPr>
        <w:t>万元开展金秋助学活动，帮扶困难学生</w:t>
      </w:r>
      <w:r>
        <w:rPr>
          <w:rFonts w:hint="eastAsia" w:ascii="仿宋" w:hAnsi="仿宋" w:eastAsia="仿宋" w:cs="仿宋"/>
          <w:color w:val="000000"/>
          <w:sz w:val="32"/>
          <w:szCs w:val="32"/>
          <w:lang w:val="en-US" w:eastAsia="zh-CN" w:bidi="ar-SA"/>
        </w:rPr>
        <w:t>220人。</w:t>
      </w:r>
      <w:r>
        <w:rPr>
          <w:rFonts w:hint="eastAsia" w:ascii="仿宋" w:hAnsi="仿宋" w:eastAsia="仿宋" w:cs="仿宋"/>
          <w:bCs/>
          <w:color w:val="000000"/>
          <w:sz w:val="32"/>
          <w:szCs w:val="32"/>
        </w:rPr>
        <w:t>申报并划拨中央、省</w:t>
      </w:r>
      <w:r>
        <w:rPr>
          <w:rFonts w:hint="eastAsia" w:ascii="仿宋" w:hAnsi="仿宋" w:eastAsia="仿宋" w:cs="仿宋"/>
          <w:bCs/>
          <w:color w:val="000000"/>
          <w:sz w:val="32"/>
          <w:szCs w:val="32"/>
          <w:lang w:eastAsia="zh-CN"/>
        </w:rPr>
        <w:t>财政</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eastAsia="zh-CN"/>
        </w:rPr>
        <w:t>省总工会、</w:t>
      </w:r>
      <w:r>
        <w:rPr>
          <w:rFonts w:hint="eastAsia" w:ascii="仿宋" w:hAnsi="仿宋" w:eastAsia="仿宋" w:cs="仿宋"/>
          <w:bCs/>
          <w:color w:val="000000"/>
          <w:sz w:val="32"/>
          <w:szCs w:val="32"/>
        </w:rPr>
        <w:t>州财政</w:t>
      </w:r>
      <w:r>
        <w:rPr>
          <w:rFonts w:hint="eastAsia" w:ascii="仿宋" w:hAnsi="仿宋" w:eastAsia="仿宋" w:cs="仿宋"/>
          <w:bCs/>
          <w:color w:val="000000"/>
          <w:sz w:val="32"/>
          <w:szCs w:val="32"/>
          <w:lang w:eastAsia="zh-CN"/>
        </w:rPr>
        <w:t>各类帮扶项目资金</w:t>
      </w:r>
      <w:r>
        <w:rPr>
          <w:rFonts w:hint="eastAsia" w:ascii="仿宋" w:hAnsi="仿宋" w:eastAsia="仿宋" w:cs="仿宋"/>
          <w:bCs/>
          <w:color w:val="000000"/>
          <w:sz w:val="32"/>
          <w:szCs w:val="32"/>
          <w:lang w:val="en-US" w:eastAsia="zh-CN"/>
        </w:rPr>
        <w:t>297.734</w:t>
      </w:r>
      <w:r>
        <w:rPr>
          <w:rFonts w:hint="eastAsia" w:ascii="仿宋" w:hAnsi="仿宋" w:eastAsia="仿宋" w:cs="仿宋"/>
          <w:bCs/>
          <w:color w:val="000000"/>
          <w:sz w:val="32"/>
          <w:szCs w:val="32"/>
        </w:rPr>
        <w:t>万元，帮扶</w:t>
      </w:r>
      <w:r>
        <w:rPr>
          <w:rFonts w:hint="eastAsia" w:ascii="仿宋" w:hAnsi="仿宋" w:eastAsia="仿宋" w:cs="仿宋"/>
          <w:bCs/>
          <w:color w:val="000000"/>
          <w:sz w:val="32"/>
          <w:szCs w:val="32"/>
          <w:lang w:eastAsia="zh-CN"/>
        </w:rPr>
        <w:t>慰问</w:t>
      </w:r>
      <w:r>
        <w:rPr>
          <w:rFonts w:hint="eastAsia" w:ascii="仿宋" w:hAnsi="仿宋" w:eastAsia="仿宋" w:cs="仿宋"/>
          <w:bCs/>
          <w:color w:val="000000"/>
          <w:sz w:val="32"/>
          <w:szCs w:val="32"/>
        </w:rPr>
        <w:t>困难职工（农民工）</w:t>
      </w:r>
      <w:r>
        <w:rPr>
          <w:rFonts w:hint="eastAsia" w:ascii="仿宋" w:hAnsi="仿宋" w:eastAsia="仿宋" w:cs="仿宋"/>
          <w:bCs/>
          <w:color w:val="000000"/>
          <w:sz w:val="32"/>
          <w:szCs w:val="32"/>
          <w:lang w:eastAsia="zh-CN"/>
        </w:rPr>
        <w:t>一线职工等</w:t>
      </w:r>
      <w:r>
        <w:rPr>
          <w:rFonts w:hint="eastAsia" w:ascii="仿宋" w:hAnsi="仿宋" w:eastAsia="仿宋" w:cs="仿宋"/>
          <w:bCs/>
          <w:color w:val="000000"/>
          <w:sz w:val="32"/>
          <w:szCs w:val="32"/>
          <w:lang w:val="en-US" w:eastAsia="zh-CN"/>
        </w:rPr>
        <w:t>3170</w:t>
      </w:r>
      <w:r>
        <w:rPr>
          <w:rFonts w:hint="eastAsia" w:ascii="仿宋" w:hAnsi="仿宋" w:eastAsia="仿宋" w:cs="仿宋"/>
          <w:bCs/>
          <w:color w:val="000000"/>
          <w:sz w:val="32"/>
          <w:szCs w:val="32"/>
        </w:rPr>
        <w:t>人（次）。</w:t>
      </w:r>
      <w:r>
        <w:rPr>
          <w:rFonts w:hint="eastAsia" w:ascii="仿宋" w:hAnsi="仿宋" w:eastAsia="仿宋" w:cs="仿宋"/>
          <w:bCs/>
          <w:sz w:val="32"/>
          <w:szCs w:val="32"/>
        </w:rPr>
        <w:t>统筹资金54万余元，帮扶和慰问困难女职工、困难职工子女1700余人，送去了党委政府的温暖和工会组织的关心帮助</w:t>
      </w:r>
      <w:r>
        <w:rPr>
          <w:rFonts w:hint="eastAsia" w:ascii="仿宋" w:hAnsi="仿宋" w:eastAsia="仿宋" w:cs="仿宋"/>
          <w:bCs/>
          <w:sz w:val="32"/>
          <w:szCs w:val="32"/>
          <w:lang w:bidi="ar-SA"/>
        </w:rPr>
        <w:t>。</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color w:val="1D41D5"/>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bidi="ar-SA"/>
        </w:rPr>
        <w:t>扎实</w:t>
      </w:r>
      <w:r>
        <w:rPr>
          <w:rFonts w:hint="eastAsia" w:ascii="仿宋" w:hAnsi="仿宋" w:eastAsia="仿宋" w:cs="仿宋"/>
          <w:b/>
          <w:bCs/>
          <w:kern w:val="0"/>
          <w:sz w:val="32"/>
          <w:szCs w:val="32"/>
          <w:lang w:val="en-US" w:eastAsia="zh-CN" w:bidi="ar-SA"/>
        </w:rPr>
        <w:t>做好劳模帮扶和管理服务工作。</w:t>
      </w:r>
      <w:r>
        <w:rPr>
          <w:rFonts w:hint="eastAsia" w:ascii="仿宋" w:hAnsi="仿宋" w:eastAsia="仿宋" w:cs="仿宋"/>
          <w:color w:val="auto"/>
          <w:sz w:val="32"/>
          <w:szCs w:val="32"/>
          <w:highlight w:val="none"/>
          <w:lang w:val="en-US" w:eastAsia="zh-CN" w:bidi="ar-SA"/>
        </w:rPr>
        <w:t>发放省部级劳模春节慰问金74.76万，慰问356人，发放生活补助资金、荣誉津贴、困难帮扶资金共44.2万，慰问帮扶98人次；发放州级劳模春节慰问金29.34万，慰问326人，发放生活补助金、困难补助金5.88万，慰问帮扶48人次。</w:t>
      </w:r>
      <w:r>
        <w:rPr>
          <w:rFonts w:hint="eastAsia" w:ascii="仿宋" w:hAnsi="仿宋" w:eastAsia="仿宋" w:cs="仿宋"/>
          <w:bCs/>
          <w:color w:val="auto"/>
          <w:sz w:val="32"/>
          <w:szCs w:val="32"/>
          <w:highlight w:val="none"/>
          <w:lang w:bidi="ar-SA"/>
        </w:rPr>
        <w:t>组织全州各级劳模健康体检</w:t>
      </w:r>
      <w:r>
        <w:rPr>
          <w:rFonts w:hint="eastAsia" w:ascii="仿宋" w:hAnsi="仿宋" w:eastAsia="仿宋" w:cs="仿宋"/>
          <w:bCs/>
          <w:color w:val="auto"/>
          <w:sz w:val="32"/>
          <w:szCs w:val="32"/>
          <w:highlight w:val="none"/>
          <w:lang w:val="en-US" w:eastAsia="zh-CN" w:bidi="ar-SA"/>
        </w:rPr>
        <w:t>206人，</w:t>
      </w:r>
      <w:r>
        <w:rPr>
          <w:rFonts w:hint="eastAsia" w:ascii="仿宋" w:hAnsi="仿宋" w:eastAsia="仿宋" w:cs="仿宋"/>
          <w:color w:val="auto"/>
          <w:sz w:val="32"/>
          <w:szCs w:val="32"/>
          <w:highlight w:val="none"/>
          <w:lang w:val="en-US" w:eastAsia="zh-CN" w:bidi="ar-SA"/>
        </w:rPr>
        <w:t>组织全州4名全国劳模、16名省部级劳模参加全总、省总劳模短期疗休养活动，</w:t>
      </w:r>
      <w:r>
        <w:rPr>
          <w:rFonts w:hint="eastAsia" w:ascii="仿宋" w:hAnsi="仿宋" w:eastAsia="仿宋" w:cs="仿宋"/>
          <w:bCs/>
          <w:color w:val="auto"/>
          <w:sz w:val="32"/>
          <w:szCs w:val="32"/>
          <w:highlight w:val="none"/>
          <w:lang w:val="en-US" w:eastAsia="zh-CN" w:bidi="ar-SA"/>
        </w:rPr>
        <w:t>分两批次组织全州58名各级劳模赴浙江省总工会工人疗养院开展疗休养活动，提升了劳模的获得感和幸福感。</w:t>
      </w:r>
    </w:p>
    <w:p>
      <w:pPr>
        <w:keepNext w:val="0"/>
        <w:keepLines w:val="0"/>
        <w:pageBreakBefore w:val="0"/>
        <w:widowControl w:val="0"/>
        <w:kinsoku/>
        <w:wordWrap/>
        <w:overflowPunct/>
        <w:topLinePunct w:val="0"/>
        <w:autoSpaceDE/>
        <w:autoSpaceDN/>
        <w:bidi w:val="0"/>
        <w:spacing w:line="576" w:lineRule="exact"/>
        <w:ind w:left="0" w:firstLine="482" w:firstLineChars="150"/>
        <w:rPr>
          <w:rFonts w:hint="eastAsia" w:ascii="仿宋" w:hAnsi="仿宋" w:eastAsia="仿宋" w:cs="仿宋"/>
          <w:b/>
          <w:bCs/>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切实维护职工合法权益，构建和谐劳动关系</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rPr>
          <w:rFonts w:hint="eastAsia" w:ascii="仿宋" w:hAnsi="仿宋" w:eastAsia="仿宋" w:cs="仿宋"/>
          <w:color w:val="000000"/>
          <w:sz w:val="32"/>
          <w:szCs w:val="32"/>
          <w:lang w:bidi="ar-SA"/>
        </w:rPr>
      </w:pPr>
      <w:r>
        <w:rPr>
          <w:rFonts w:hint="eastAsia" w:ascii="仿宋" w:hAnsi="仿宋" w:eastAsia="仿宋" w:cs="仿宋"/>
          <w:b/>
          <w:bCs/>
          <w:sz w:val="32"/>
          <w:szCs w:val="32"/>
          <w:lang w:bidi="ar-SA"/>
        </w:rPr>
        <w:t>1.积</w:t>
      </w:r>
      <w:r>
        <w:rPr>
          <w:rFonts w:hint="eastAsia" w:ascii="仿宋" w:hAnsi="仿宋" w:eastAsia="仿宋" w:cs="仿宋"/>
          <w:b/>
          <w:bCs/>
          <w:color w:val="auto"/>
          <w:sz w:val="32"/>
          <w:szCs w:val="32"/>
          <w:highlight w:val="none"/>
          <w:lang w:eastAsia="zh-CN" w:bidi="ar-SA"/>
        </w:rPr>
        <w:t>极</w:t>
      </w:r>
      <w:r>
        <w:rPr>
          <w:rFonts w:hint="eastAsia" w:ascii="仿宋" w:hAnsi="仿宋" w:eastAsia="仿宋" w:cs="仿宋"/>
          <w:b/>
          <w:bCs/>
          <w:color w:val="auto"/>
          <w:sz w:val="32"/>
          <w:szCs w:val="32"/>
          <w:highlight w:val="none"/>
          <w:lang w:bidi="ar-SA"/>
        </w:rPr>
        <w:t>开展“集中要约行动月”活动。</w:t>
      </w:r>
      <w:r>
        <w:rPr>
          <w:rFonts w:hint="eastAsia" w:ascii="仿宋" w:hAnsi="仿宋" w:eastAsia="仿宋" w:cs="仿宋"/>
          <w:color w:val="auto"/>
          <w:sz w:val="32"/>
          <w:szCs w:val="32"/>
          <w:highlight w:val="none"/>
          <w:lang w:bidi="ar-SA"/>
        </w:rPr>
        <w:t>全年</w:t>
      </w:r>
      <w:r>
        <w:rPr>
          <w:rFonts w:hint="eastAsia" w:ascii="仿宋" w:hAnsi="仿宋" w:eastAsia="仿宋" w:cs="仿宋"/>
          <w:color w:val="000000"/>
          <w:sz w:val="32"/>
          <w:szCs w:val="32"/>
          <w:highlight w:val="none"/>
        </w:rPr>
        <w:t>共发出要约企业数</w:t>
      </w:r>
      <w:r>
        <w:rPr>
          <w:rFonts w:hint="eastAsia" w:ascii="仿宋" w:hAnsi="仿宋" w:eastAsia="仿宋" w:cs="仿宋"/>
          <w:color w:val="000000"/>
          <w:sz w:val="32"/>
          <w:szCs w:val="32"/>
          <w:highlight w:val="none"/>
          <w:lang w:val="en-US" w:eastAsia="zh-CN"/>
        </w:rPr>
        <w:t>404</w:t>
      </w:r>
      <w:r>
        <w:rPr>
          <w:rFonts w:hint="eastAsia" w:ascii="仿宋" w:hAnsi="仿宋" w:eastAsia="仿宋" w:cs="仿宋"/>
          <w:color w:val="000000"/>
          <w:sz w:val="32"/>
          <w:szCs w:val="32"/>
          <w:highlight w:val="none"/>
        </w:rPr>
        <w:t>户，回应要约企业数</w:t>
      </w:r>
      <w:r>
        <w:rPr>
          <w:rFonts w:hint="eastAsia" w:ascii="仿宋" w:hAnsi="仿宋" w:eastAsia="仿宋" w:cs="仿宋"/>
          <w:color w:val="000000"/>
          <w:sz w:val="32"/>
          <w:szCs w:val="32"/>
          <w:highlight w:val="none"/>
          <w:lang w:val="en-US" w:eastAsia="zh-CN"/>
        </w:rPr>
        <w:t>404</w:t>
      </w:r>
      <w:r>
        <w:rPr>
          <w:rFonts w:hint="eastAsia" w:ascii="仿宋" w:hAnsi="仿宋" w:eastAsia="仿宋" w:cs="仿宋"/>
          <w:color w:val="000000"/>
          <w:sz w:val="32"/>
          <w:szCs w:val="32"/>
          <w:highlight w:val="none"/>
        </w:rPr>
        <w:t>户，</w:t>
      </w:r>
      <w:r>
        <w:rPr>
          <w:rFonts w:hint="eastAsia" w:ascii="仿宋" w:hAnsi="仿宋" w:eastAsia="仿宋" w:cs="仿宋"/>
          <w:color w:val="000000"/>
          <w:sz w:val="32"/>
          <w:szCs w:val="32"/>
          <w:highlight w:val="none"/>
          <w:lang w:eastAsia="zh-CN"/>
        </w:rPr>
        <w:t>覆盖企业数</w:t>
      </w:r>
      <w:r>
        <w:rPr>
          <w:rFonts w:hint="eastAsia" w:ascii="仿宋" w:hAnsi="仿宋" w:eastAsia="仿宋" w:cs="仿宋"/>
          <w:color w:val="000000"/>
          <w:sz w:val="32"/>
          <w:szCs w:val="32"/>
          <w:highlight w:val="none"/>
          <w:lang w:val="en-US" w:eastAsia="zh-CN"/>
        </w:rPr>
        <w:t>298户，其中签订集体合同或专项集体合同241份，企业集体合同或专项集体合同覆盖八大群体29份。</w:t>
      </w:r>
      <w:r>
        <w:rPr>
          <w:rFonts w:hint="eastAsia" w:ascii="仿宋" w:hAnsi="仿宋" w:eastAsia="仿宋" w:cs="仿宋"/>
          <w:sz w:val="32"/>
          <w:szCs w:val="32"/>
          <w:lang w:val="en-US" w:eastAsia="zh-CN" w:bidi="ar-SA"/>
        </w:rPr>
        <w:t>开展劳动关系双方集体协商代表履职培训210人次。</w:t>
      </w:r>
      <w:r>
        <w:rPr>
          <w:rFonts w:hint="eastAsia" w:ascii="仿宋" w:hAnsi="仿宋" w:eastAsia="仿宋" w:cs="仿宋"/>
          <w:sz w:val="32"/>
          <w:szCs w:val="32"/>
          <w:highlight w:val="none"/>
          <w:lang w:val="en-US" w:eastAsia="zh-CN" w:bidi="ar-SA"/>
        </w:rPr>
        <w:t>实行集体合同、工资专项集体合同签订工作季报制，全州1001户正常经营建会企业中签订合同917份，涵盖企业970户，签订率达96.9%，</w:t>
      </w:r>
      <w:r>
        <w:rPr>
          <w:rFonts w:hint="eastAsia" w:ascii="仿宋" w:hAnsi="仿宋" w:eastAsia="仿宋" w:cs="仿宋"/>
          <w:sz w:val="32"/>
          <w:szCs w:val="32"/>
          <w:lang w:val="en-US" w:eastAsia="zh-CN" w:bidi="ar-SA"/>
        </w:rPr>
        <w:t>推动了工资集体协商工作的深入发展。</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rPr>
          <w:rFonts w:hint="eastAsia" w:ascii="仿宋" w:hAnsi="仿宋" w:eastAsia="仿宋" w:cs="仿宋"/>
          <w:sz w:val="32"/>
          <w:szCs w:val="32"/>
          <w:lang w:bidi="ar-SA"/>
        </w:rPr>
      </w:pPr>
      <w:r>
        <w:rPr>
          <w:rFonts w:hint="eastAsia" w:ascii="仿宋" w:hAnsi="仿宋" w:eastAsia="仿宋" w:cs="仿宋"/>
          <w:b/>
          <w:bCs/>
          <w:color w:val="000000"/>
          <w:sz w:val="32"/>
          <w:szCs w:val="32"/>
          <w:lang w:eastAsia="zh-CN" w:bidi="ar-SA"/>
        </w:rPr>
        <w:t>2.大力提升职工法律维权意识。</w:t>
      </w:r>
      <w:r>
        <w:rPr>
          <w:rFonts w:hint="eastAsia" w:ascii="仿宋" w:hAnsi="仿宋" w:eastAsia="仿宋" w:cs="仿宋"/>
          <w:color w:val="000000"/>
          <w:sz w:val="32"/>
          <w:szCs w:val="32"/>
          <w:lang w:val="en-US" w:eastAsia="zh-CN" w:bidi="ar-SA"/>
        </w:rPr>
        <w:t>开展</w:t>
      </w:r>
      <w:r>
        <w:rPr>
          <w:rFonts w:hint="eastAsia" w:ascii="仿宋" w:hAnsi="仿宋" w:eastAsia="仿宋" w:cs="仿宋"/>
          <w:color w:val="000000"/>
          <w:sz w:val="32"/>
          <w:szCs w:val="32"/>
          <w:lang w:bidi="ar-SA"/>
        </w:rPr>
        <w:t>“尊法守法</w:t>
      </w:r>
      <w:r>
        <w:rPr>
          <w:rFonts w:hint="eastAsia" w:ascii="仿宋" w:hAnsi="仿宋" w:eastAsia="仿宋" w:cs="仿宋"/>
          <w:color w:val="000000"/>
          <w:sz w:val="32"/>
          <w:szCs w:val="32"/>
          <w:lang w:val="en-US" w:eastAsia="zh-CN" w:bidi="ar-SA"/>
        </w:rPr>
        <w:t>·</w:t>
      </w:r>
      <w:r>
        <w:rPr>
          <w:rFonts w:hint="eastAsia" w:ascii="仿宋" w:hAnsi="仿宋" w:eastAsia="仿宋" w:cs="仿宋"/>
          <w:color w:val="000000"/>
          <w:sz w:val="32"/>
          <w:szCs w:val="32"/>
          <w:lang w:bidi="ar-SA"/>
        </w:rPr>
        <w:t>携手筑梦”服务农民工公益法律服务行动，</w:t>
      </w:r>
      <w:r>
        <w:rPr>
          <w:rFonts w:hint="eastAsia" w:ascii="仿宋" w:hAnsi="仿宋" w:eastAsia="仿宋" w:cs="仿宋"/>
          <w:color w:val="000000"/>
          <w:sz w:val="32"/>
          <w:szCs w:val="32"/>
          <w:lang w:eastAsia="zh-CN" w:bidi="ar-SA"/>
        </w:rPr>
        <w:t>实地普法宣传</w:t>
      </w:r>
      <w:r>
        <w:rPr>
          <w:rFonts w:hint="eastAsia" w:ascii="仿宋" w:hAnsi="仿宋" w:eastAsia="仿宋" w:cs="仿宋"/>
          <w:color w:val="000000"/>
          <w:sz w:val="32"/>
          <w:szCs w:val="32"/>
          <w:lang w:val="en-US" w:eastAsia="zh-CN" w:bidi="ar-SA"/>
        </w:rPr>
        <w:t>28</w:t>
      </w:r>
      <w:r>
        <w:rPr>
          <w:rFonts w:hint="eastAsia" w:ascii="仿宋" w:hAnsi="仿宋" w:eastAsia="仿宋" w:cs="仿宋"/>
          <w:color w:val="000000"/>
          <w:sz w:val="32"/>
          <w:szCs w:val="32"/>
          <w:lang w:eastAsia="zh-CN" w:bidi="ar-SA"/>
        </w:rPr>
        <w:t>场，</w:t>
      </w:r>
      <w:r>
        <w:rPr>
          <w:rFonts w:hint="eastAsia" w:ascii="仿宋" w:hAnsi="仿宋" w:eastAsia="仿宋" w:cs="仿宋"/>
          <w:sz w:val="32"/>
          <w:szCs w:val="32"/>
          <w:lang w:val="en-US" w:eastAsia="zh-CN" w:bidi="ar-SA"/>
        </w:rPr>
        <w:t>发放《民法典》</w:t>
      </w:r>
      <w:r>
        <w:rPr>
          <w:rFonts w:hint="eastAsia" w:ascii="仿宋" w:hAnsi="仿宋" w:eastAsia="仿宋" w:cs="仿宋"/>
          <w:sz w:val="32"/>
          <w:szCs w:val="32"/>
          <w:lang w:eastAsia="zh-CN" w:bidi="ar-SA"/>
        </w:rPr>
        <w:t>《新安全生产法》</w:t>
      </w:r>
      <w:r>
        <w:rPr>
          <w:rFonts w:hint="eastAsia" w:ascii="仿宋" w:hAnsi="仿宋" w:eastAsia="仿宋" w:cs="仿宋"/>
          <w:sz w:val="32"/>
          <w:szCs w:val="32"/>
          <w:lang w:val="en-US" w:eastAsia="zh-CN" w:bidi="ar-SA"/>
        </w:rPr>
        <w:t>等法治宣传资料</w:t>
      </w:r>
      <w:r>
        <w:rPr>
          <w:rFonts w:hint="eastAsia" w:ascii="仿宋" w:hAnsi="仿宋" w:eastAsia="仿宋" w:cs="仿宋"/>
          <w:sz w:val="32"/>
          <w:szCs w:val="32"/>
          <w:lang w:eastAsia="zh-CN" w:bidi="ar-SA"/>
        </w:rPr>
        <w:t>50000</w:t>
      </w:r>
      <w:r>
        <w:rPr>
          <w:rFonts w:hint="eastAsia" w:ascii="仿宋" w:hAnsi="仿宋" w:eastAsia="仿宋" w:cs="仿宋"/>
          <w:sz w:val="32"/>
          <w:szCs w:val="32"/>
          <w:lang w:val="en-US" w:eastAsia="zh-CN" w:bidi="ar-SA"/>
        </w:rPr>
        <w:t>余份，</w:t>
      </w:r>
      <w:r>
        <w:rPr>
          <w:rFonts w:hint="eastAsia" w:ascii="仿宋" w:hAnsi="仿宋" w:eastAsia="仿宋" w:cs="仿宋"/>
          <w:color w:val="000000"/>
          <w:sz w:val="32"/>
          <w:szCs w:val="32"/>
          <w:lang w:eastAsia="zh-CN" w:bidi="ar-SA"/>
        </w:rPr>
        <w:t>现场法律咨询职工（农民工）</w:t>
      </w:r>
      <w:r>
        <w:rPr>
          <w:rFonts w:hint="eastAsia" w:ascii="仿宋" w:hAnsi="仿宋" w:eastAsia="仿宋" w:cs="仿宋"/>
          <w:color w:val="000000"/>
          <w:sz w:val="32"/>
          <w:szCs w:val="32"/>
          <w:lang w:val="en-US" w:eastAsia="zh-CN" w:bidi="ar-SA"/>
        </w:rPr>
        <w:t>3950余</w:t>
      </w:r>
      <w:r>
        <w:rPr>
          <w:rFonts w:hint="eastAsia" w:ascii="仿宋" w:hAnsi="仿宋" w:eastAsia="仿宋" w:cs="仿宋"/>
          <w:color w:val="000000"/>
          <w:sz w:val="32"/>
          <w:szCs w:val="32"/>
          <w:lang w:eastAsia="zh-CN" w:bidi="ar-SA"/>
        </w:rPr>
        <w:t>人次、惠及职工（农民工）、新就业形态劳动者</w:t>
      </w:r>
      <w:r>
        <w:rPr>
          <w:rFonts w:hint="eastAsia" w:ascii="仿宋" w:hAnsi="仿宋" w:eastAsia="仿宋" w:cs="仿宋"/>
          <w:sz w:val="32"/>
          <w:szCs w:val="32"/>
          <w:lang w:val="en-US" w:eastAsia="zh-CN" w:bidi="ar-SA"/>
        </w:rPr>
        <w:t>等</w:t>
      </w:r>
      <w:r>
        <w:rPr>
          <w:rFonts w:hint="eastAsia" w:ascii="仿宋" w:hAnsi="仿宋" w:eastAsia="仿宋" w:cs="仿宋"/>
          <w:color w:val="000000"/>
          <w:sz w:val="32"/>
          <w:szCs w:val="32"/>
          <w:lang w:val="en-US" w:eastAsia="zh-CN" w:bidi="ar-SA"/>
        </w:rPr>
        <w:t>12500余</w:t>
      </w:r>
      <w:r>
        <w:rPr>
          <w:rFonts w:hint="eastAsia" w:ascii="仿宋" w:hAnsi="仿宋" w:eastAsia="仿宋" w:cs="仿宋"/>
          <w:color w:val="000000"/>
          <w:sz w:val="32"/>
          <w:szCs w:val="32"/>
          <w:lang w:eastAsia="zh-CN" w:bidi="ar-SA"/>
        </w:rPr>
        <w:t>人次。</w:t>
      </w:r>
      <w:r>
        <w:rPr>
          <w:rFonts w:hint="eastAsia" w:ascii="仿宋" w:hAnsi="仿宋" w:eastAsia="仿宋" w:cs="仿宋"/>
          <w:color w:val="000000"/>
          <w:sz w:val="32"/>
          <w:szCs w:val="32"/>
          <w:lang w:bidi="ar-SA"/>
        </w:rPr>
        <w:t>今年共收到和办结11起职工（农民工）信访案件，追回被拖欠农民工资280万元，既维护了职工</w:t>
      </w:r>
      <w:r>
        <w:rPr>
          <w:rFonts w:hint="eastAsia" w:ascii="仿宋" w:hAnsi="仿宋" w:eastAsia="仿宋" w:cs="仿宋"/>
          <w:color w:val="000000"/>
          <w:sz w:val="32"/>
          <w:szCs w:val="32"/>
          <w:lang w:eastAsia="zh-CN" w:bidi="ar-SA"/>
        </w:rPr>
        <w:t>（农民工）</w:t>
      </w:r>
      <w:r>
        <w:rPr>
          <w:rFonts w:hint="eastAsia" w:ascii="仿宋" w:hAnsi="仿宋" w:eastAsia="仿宋" w:cs="仿宋"/>
          <w:color w:val="000000"/>
          <w:sz w:val="32"/>
          <w:szCs w:val="32"/>
          <w:lang w:bidi="ar-SA"/>
        </w:rPr>
        <w:t>的合法权益，又</w:t>
      </w:r>
      <w:r>
        <w:rPr>
          <w:rFonts w:hint="eastAsia" w:ascii="仿宋" w:hAnsi="仿宋" w:eastAsia="仿宋" w:cs="仿宋"/>
          <w:color w:val="000000"/>
          <w:sz w:val="32"/>
          <w:szCs w:val="32"/>
          <w:lang w:eastAsia="zh-CN" w:bidi="ar-SA"/>
        </w:rPr>
        <w:t>提高了职工（农民工）依法维权意识。</w:t>
      </w:r>
    </w:p>
    <w:p>
      <w:pPr>
        <w:keepNext w:val="0"/>
        <w:keepLines w:val="0"/>
        <w:pageBreakBefore w:val="0"/>
        <w:widowControl w:val="0"/>
        <w:kinsoku/>
        <w:wordWrap/>
        <w:overflowPunct/>
        <w:topLinePunct w:val="0"/>
        <w:autoSpaceDE/>
        <w:autoSpaceDN/>
        <w:bidi w:val="0"/>
        <w:spacing w:line="576" w:lineRule="exact"/>
        <w:ind w:left="0" w:firstLine="482" w:firstLineChars="150"/>
        <w:rPr>
          <w:rFonts w:hint="eastAsia" w:ascii="仿宋" w:hAnsi="仿宋" w:eastAsia="仿宋" w:cs="仿宋"/>
          <w:bCs/>
          <w:sz w:val="32"/>
          <w:szCs w:val="32"/>
        </w:rPr>
      </w:pPr>
      <w:r>
        <w:rPr>
          <w:rFonts w:hint="eastAsia" w:ascii="仿宋" w:hAnsi="仿宋" w:eastAsia="仿宋" w:cs="仿宋"/>
          <w:b/>
          <w:bCs/>
          <w:sz w:val="32"/>
          <w:szCs w:val="32"/>
        </w:rPr>
        <w:t>五</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加强基层工会建设，夯实工会工作基层基础</w:t>
      </w:r>
    </w:p>
    <w:p>
      <w:pPr>
        <w:keepNext w:val="0"/>
        <w:keepLines w:val="0"/>
        <w:pageBreakBefore w:val="0"/>
        <w:widowControl w:val="0"/>
        <w:kinsoku/>
        <w:wordWrap/>
        <w:overflowPunct/>
        <w:topLinePunct w:val="0"/>
        <w:autoSpaceDE/>
        <w:autoSpaceDN/>
        <w:bidi w:val="0"/>
        <w:snapToGrid w:val="0"/>
        <w:spacing w:line="576" w:lineRule="exact"/>
        <w:ind w:firstLine="643" w:firstLineChars="200"/>
        <w:rPr>
          <w:rFonts w:hint="eastAsia" w:ascii="仿宋" w:hAnsi="仿宋" w:eastAsia="仿宋" w:cs="仿宋"/>
          <w:bCs/>
          <w:sz w:val="32"/>
          <w:szCs w:val="32"/>
          <w:lang w:bidi="ar-SA"/>
        </w:rPr>
      </w:pPr>
      <w:r>
        <w:rPr>
          <w:rFonts w:hint="eastAsia" w:ascii="仿宋" w:hAnsi="仿宋" w:eastAsia="仿宋" w:cs="仿宋"/>
          <w:b/>
          <w:bCs/>
          <w:sz w:val="32"/>
          <w:szCs w:val="32"/>
        </w:rPr>
        <w:t>1.持续做好建会入会工作。</w:t>
      </w:r>
      <w:r>
        <w:rPr>
          <w:rFonts w:hint="eastAsia" w:ascii="仿宋" w:hAnsi="仿宋" w:eastAsia="仿宋" w:cs="仿宋"/>
          <w:sz w:val="32"/>
          <w:szCs w:val="32"/>
        </w:rPr>
        <w:t>坚持以党建带工建，重点推进新就业形态劳动者入会工作。</w:t>
      </w:r>
      <w:r>
        <w:rPr>
          <w:rFonts w:hint="eastAsia" w:ascii="仿宋" w:hAnsi="仿宋" w:eastAsia="仿宋" w:cs="仿宋"/>
          <w:bCs/>
          <w:sz w:val="32"/>
          <w:szCs w:val="32"/>
          <w:lang w:bidi="ar-SA"/>
        </w:rPr>
        <w:t>截至目前，我州已建立新就业形态群体劳动者工会组织144个，发展工会会员5684人。针对新就业形态劳动者群体和户外劳动者“休息难、饮水难”等实际问题，投入资金35.06万，打造完成13个户外劳动者服务站点，惠及全州新就业形态劳动者2983人次，进一步促进了新业态劳动者舒心工作、安心工作。</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2.加强基层工会规范化建设。</w:t>
      </w:r>
      <w:r>
        <w:rPr>
          <w:rFonts w:hint="eastAsia" w:ascii="仿宋" w:hAnsi="仿宋" w:eastAsia="仿宋" w:cs="仿宋"/>
          <w:sz w:val="32"/>
          <w:szCs w:val="32"/>
        </w:rPr>
        <w:t>加强对基层工会选举和换届工作的组织领导，规范和落实基层工会选举制度，指导完成30个州级部门和州属企业工会组织新建和换届工作。认真</w:t>
      </w:r>
      <w:r>
        <w:rPr>
          <w:rFonts w:hint="eastAsia" w:ascii="仿宋" w:hAnsi="仿宋" w:eastAsia="仿宋" w:cs="仿宋"/>
          <w:sz w:val="32"/>
          <w:szCs w:val="32"/>
          <w:lang w:bidi="ar-SA"/>
        </w:rPr>
        <w:t>做好“职工之家”和“雪域高原职工之家”建设和提升工作，全年完成基层工会职工之家建设42个，统筹安排资金共计467.9万元，有力地促进了基层工会规范化建设。</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加强工会经费管理，提升工会经费使用质效</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1.认真做好工会经费管理，实现财务建设工作规范化。</w:t>
      </w:r>
      <w:r>
        <w:rPr>
          <w:rFonts w:hint="eastAsia" w:ascii="仿宋" w:hAnsi="仿宋" w:eastAsia="仿宋" w:cs="仿宋"/>
          <w:sz w:val="32"/>
          <w:szCs w:val="32"/>
        </w:rPr>
        <w:t>完成州本级财政代扣工会经费1500万元，并足额列入预算，代扣经费基层工会经费900万元已足额拨付到191个州级基层工会，并按比例逐级分解。超额完成1-10月份税务代征工会经费1353.61万元。全</w:t>
      </w:r>
      <w:r>
        <w:rPr>
          <w:rFonts w:hint="eastAsia" w:ascii="仿宋" w:hAnsi="仿宋" w:eastAsia="仿宋" w:cs="仿宋"/>
          <w:color w:val="000000"/>
          <w:sz w:val="32"/>
          <w:szCs w:val="32"/>
        </w:rPr>
        <w:t>年州总本级对下补助资金达1129万元，</w:t>
      </w:r>
      <w:r>
        <w:rPr>
          <w:rFonts w:hint="eastAsia" w:ascii="仿宋" w:hAnsi="仿宋" w:eastAsia="仿宋" w:cs="仿宋"/>
          <w:sz w:val="32"/>
          <w:szCs w:val="32"/>
        </w:rPr>
        <w:t>加大了工会经费向基层倾斜的力度</w:t>
      </w:r>
      <w:r>
        <w:rPr>
          <w:rFonts w:hint="eastAsia" w:ascii="仿宋" w:hAnsi="仿宋" w:eastAsia="仿宋" w:cs="仿宋"/>
          <w:color w:val="000000"/>
          <w:sz w:val="32"/>
          <w:szCs w:val="32"/>
        </w:rPr>
        <w:t>。</w:t>
      </w:r>
      <w:r>
        <w:rPr>
          <w:rFonts w:hint="eastAsia" w:ascii="仿宋" w:hAnsi="仿宋" w:eastAsia="仿宋" w:cs="仿宋"/>
          <w:sz w:val="32"/>
          <w:szCs w:val="32"/>
        </w:rPr>
        <w:t>全额返还116户小微企业1-9月份工会经费375.46万元，为小微企业度难关提供了帮助。</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2.加强基层工会财务管理和审计。</w:t>
      </w:r>
      <w:r>
        <w:rPr>
          <w:rFonts w:hint="eastAsia" w:ascii="仿宋" w:hAnsi="仿宋" w:eastAsia="仿宋" w:cs="仿宋"/>
          <w:sz w:val="32"/>
          <w:szCs w:val="32"/>
        </w:rPr>
        <w:t>及时</w:t>
      </w:r>
      <w:r>
        <w:rPr>
          <w:rFonts w:hint="eastAsia" w:ascii="仿宋" w:hAnsi="仿宋" w:eastAsia="仿宋" w:cs="仿宋"/>
          <w:color w:val="000000"/>
          <w:sz w:val="32"/>
          <w:szCs w:val="32"/>
        </w:rPr>
        <w:t>修定完善《阿坝州工会预算管理办法实施细则》、《阿坝州总工会经费收支管理办法》、《阿坝州总工会差旅费报销管理办法》、《阿坝州总工会公务卡管理办法》等4项管理办法，促进了工会财务管理更加规范。</w:t>
      </w:r>
      <w:r>
        <w:rPr>
          <w:rFonts w:hint="eastAsia" w:ascii="仿宋" w:hAnsi="仿宋" w:eastAsia="仿宋" w:cs="仿宋"/>
          <w:sz w:val="32"/>
          <w:szCs w:val="32"/>
        </w:rPr>
        <w:t>2021年7-11月，对13县（市）总工会2020年的财务预算收支情况进行检查，对检查出来的问题要求抓好整改落实</w:t>
      </w:r>
      <w:r>
        <w:rPr>
          <w:rFonts w:hint="eastAsia" w:ascii="仿宋" w:hAnsi="仿宋" w:eastAsia="仿宋" w:cs="仿宋"/>
          <w:color w:val="000000"/>
          <w:sz w:val="32"/>
          <w:szCs w:val="32"/>
        </w:rPr>
        <w:t>。</w:t>
      </w:r>
      <w:r>
        <w:rPr>
          <w:rFonts w:hint="eastAsia" w:ascii="仿宋" w:hAnsi="仿宋" w:eastAsia="仿宋" w:cs="仿宋"/>
          <w:sz w:val="32"/>
          <w:szCs w:val="32"/>
        </w:rPr>
        <w:t>对金川、小金、阿坝、红原、松潘、马尔康等县（市）总工会2019-2020年预算执行情况及3个基层工会2020年度财务收支情况进行了审计，对茂县总工会、松潘县总工会进行了审计回访。</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w:t>
      </w:r>
      <w:r>
        <w:rPr>
          <w:rFonts w:hint="eastAsia" w:ascii="仿宋" w:hAnsi="仿宋" w:eastAsia="仿宋" w:cs="仿宋"/>
          <w:b/>
          <w:bCs/>
          <w:sz w:val="32"/>
          <w:szCs w:val="32"/>
          <w:lang w:eastAsia="zh-CN"/>
        </w:rPr>
        <w:t>、</w:t>
      </w:r>
      <w:r>
        <w:rPr>
          <w:rFonts w:hint="eastAsia" w:ascii="仿宋" w:hAnsi="仿宋" w:eastAsia="仿宋" w:cs="仿宋"/>
          <w:b/>
          <w:bCs/>
          <w:sz w:val="32"/>
          <w:szCs w:val="32"/>
        </w:rPr>
        <w:t>全面落实从严治党要求，切实履行党组主体责任</w:t>
      </w:r>
    </w:p>
    <w:p>
      <w:pPr>
        <w:keepNext w:val="0"/>
        <w:keepLines w:val="0"/>
        <w:pageBreakBefore w:val="0"/>
        <w:widowControl w:val="0"/>
        <w:kinsoku/>
        <w:wordWrap/>
        <w:overflowPunct/>
        <w:topLinePunct w:val="0"/>
        <w:autoSpaceDE/>
        <w:autoSpaceDN/>
        <w:bidi w:val="0"/>
        <w:spacing w:line="576"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1.严格落实主体责任。</w:t>
      </w:r>
      <w:r>
        <w:rPr>
          <w:rFonts w:hint="eastAsia" w:ascii="仿宋" w:hAnsi="仿宋" w:eastAsia="仿宋" w:cs="仿宋"/>
          <w:sz w:val="32"/>
          <w:szCs w:val="32"/>
        </w:rPr>
        <w:t>按照全面从严治党的总体要求，对照《党委（党组）落实全面从严治党主体责任规定》，将党风廉政建设与工会工作同研究、同部署、同检查、同落实，始终坚持把贯彻落实党风廉政建设责任制作为一项政治责任来履行，推动班子成员履行“一岗双责”，定期听取党风廉政建设工作情况汇报，及时研究解决党风廉政建设工作中存在的问题，坚决把党风廉政建设的第一责任抓在手上、扛在肩上、放在心上。</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2.认真落实党风廉政建设工作责任制。</w:t>
      </w:r>
      <w:r>
        <w:rPr>
          <w:rFonts w:hint="eastAsia" w:ascii="仿宋" w:hAnsi="仿宋" w:eastAsia="仿宋" w:cs="仿宋"/>
          <w:sz w:val="32"/>
          <w:szCs w:val="32"/>
        </w:rPr>
        <w:t>结合工会实际进行专题研究，厘清责任，合理分解任务，建立责任清单和台帐，做到任务分工明确，工作责任到人，做到党风廉政建设工作有安排、有部署、有落实。坚持把会前学纪学法列入党组会议内容，把学习党规党纪、相关法律法规、《廉政警钟》《典型案例通报》《警示教育片》等作为重点，全年会前学纪学法达23次，提升了党员干部廉洁从政意识。</w:t>
      </w:r>
    </w:p>
    <w:p>
      <w:pPr>
        <w:keepNext w:val="0"/>
        <w:keepLines w:val="0"/>
        <w:pageBreakBefore w:val="0"/>
        <w:widowControl w:val="0"/>
        <w:kinsoku/>
        <w:wordWrap/>
        <w:overflowPunct/>
        <w:topLinePunct w:val="0"/>
        <w:autoSpaceDE/>
        <w:autoSpaceDN/>
        <w:bidi w:val="0"/>
        <w:spacing w:line="576" w:lineRule="exact"/>
        <w:ind w:firstLine="643" w:firstLineChars="200"/>
        <w:rPr>
          <w:rFonts w:hint="default" w:ascii="仿宋" w:eastAsia="仿宋"/>
          <w:bCs/>
          <w:sz w:val="32"/>
          <w:szCs w:val="32"/>
          <w:lang w:val="en-US" w:eastAsia="zh-CN"/>
        </w:rPr>
      </w:pPr>
      <w:r>
        <w:rPr>
          <w:rFonts w:hint="eastAsia" w:ascii="仿宋" w:hAnsi="仿宋" w:eastAsia="仿宋" w:cs="仿宋"/>
          <w:b/>
          <w:bCs/>
          <w:sz w:val="32"/>
          <w:szCs w:val="32"/>
        </w:rPr>
        <w:t>3.深入开展“两联一进”群众工作全覆盖。</w:t>
      </w:r>
      <w:r>
        <w:rPr>
          <w:rFonts w:hint="eastAsia" w:ascii="仿宋" w:hAnsi="仿宋" w:eastAsia="仿宋" w:cs="仿宋"/>
          <w:sz w:val="32"/>
          <w:szCs w:val="32"/>
        </w:rPr>
        <w:t>按照州委总体安排部署，紧扣“两联一进”群众工作要求，州总工会领导班子成员及党员干部先后10余次深入到联系村，走访联系村群众254户，征集到各类意见建议12个，主动帮助联系村群众解决实际困难。结合州委有关要求，在工会系统启动“两联一进”群众工作，开展“联系企业、联系困难职工、法律政策服务进企业、进困难职工家庭”活动，以走访慰问、政策宣传、困难职工帮扶等方式，引领职工群众听党话、跟党走。</w:t>
      </w:r>
    </w:p>
    <w:p>
      <w:pPr>
        <w:pStyle w:val="5"/>
        <w:rPr>
          <w:rStyle w:val="21"/>
          <w:b w:val="0"/>
          <w:bCs w:val="0"/>
        </w:rPr>
      </w:pPr>
      <w:bookmarkStart w:id="20" w:name="_Toc15396601"/>
      <w:bookmarkStart w:id="21" w:name="_Toc15377200"/>
      <w:r>
        <w:rPr>
          <w:rFonts w:hint="eastAsia" w:ascii="黑体" w:eastAsia="黑体"/>
          <w:b w:val="0"/>
        </w:rPr>
        <w:t>二、机</w:t>
      </w:r>
      <w:r>
        <w:rPr>
          <w:rStyle w:val="21"/>
          <w:rFonts w:hint="eastAsia" w:ascii="黑体" w:eastAsia="黑体"/>
          <w:b w:val="0"/>
          <w:bCs w:val="0"/>
        </w:rPr>
        <w:t>构设置</w:t>
      </w:r>
      <w:bookmarkEnd w:id="20"/>
      <w:bookmarkEnd w:id="21"/>
    </w:p>
    <w:p>
      <w:pPr>
        <w:pStyle w:val="8"/>
        <w:adjustRightInd w:val="0"/>
        <w:snapToGrid w:val="0"/>
        <w:spacing w:before="93" w:line="600" w:lineRule="exact"/>
        <w:ind w:firstLine="640" w:firstLineChars="200"/>
        <w:rPr>
          <w:rFonts w:hint="eastAsia" w:ascii="黑体" w:eastAsia="黑体"/>
          <w:b w:val="0"/>
          <w:sz w:val="44"/>
          <w:szCs w:val="44"/>
        </w:rPr>
      </w:pPr>
      <w:r>
        <w:rPr>
          <w:color w:val="000000"/>
          <w:sz w:val="32"/>
          <w:szCs w:val="32"/>
        </w:rPr>
        <w:t>本部门下属</w:t>
      </w:r>
      <w:r>
        <w:rPr>
          <w:rFonts w:hint="eastAsia"/>
          <w:color w:val="000000"/>
          <w:sz w:val="32"/>
          <w:szCs w:val="32"/>
        </w:rPr>
        <w:t>无</w:t>
      </w:r>
      <w:r>
        <w:rPr>
          <w:color w:val="000000"/>
          <w:sz w:val="32"/>
          <w:szCs w:val="32"/>
        </w:rPr>
        <w:t>二级预算</w:t>
      </w:r>
      <w:r>
        <w:rPr>
          <w:rFonts w:hint="eastAsia"/>
          <w:color w:val="000000"/>
          <w:sz w:val="32"/>
          <w:szCs w:val="32"/>
        </w:rPr>
        <w:t>单位</w:t>
      </w:r>
      <w:r>
        <w:rPr>
          <w:color w:val="000000"/>
          <w:sz w:val="32"/>
          <w:szCs w:val="32"/>
        </w:rPr>
        <w:t xml:space="preserve"> </w:t>
      </w:r>
      <w:r>
        <w:rPr>
          <w:rFonts w:hint="eastAsia"/>
          <w:color w:val="000000"/>
          <w:sz w:val="32"/>
          <w:szCs w:val="32"/>
        </w:rPr>
        <w:t>，其中内设机构7个</w:t>
      </w:r>
      <w:r>
        <w:rPr>
          <w:rFonts w:hint="eastAsia"/>
          <w:color w:val="000000"/>
          <w:sz w:val="32"/>
          <w:szCs w:val="32"/>
          <w:lang w:val="en-US" w:eastAsia="zh-CN"/>
        </w:rPr>
        <w:t>。</w:t>
      </w:r>
      <w:bookmarkStart w:id="22" w:name="_Toc15377204"/>
      <w:bookmarkStart w:id="23" w:name="_Toc15396602"/>
    </w:p>
    <w:p>
      <w:pPr>
        <w:widowControl/>
        <w:ind w:firstLine="880" w:firstLineChars="200"/>
        <w:jc w:val="left"/>
      </w:pPr>
      <w:r>
        <w:rPr>
          <w:rFonts w:hint="eastAsia" w:ascii="黑体" w:eastAsia="黑体"/>
          <w:b w:val="0"/>
          <w:sz w:val="44"/>
          <w:szCs w:val="44"/>
        </w:rPr>
        <w:t>第二部分 2021年度</w:t>
      </w:r>
      <w:r>
        <w:rPr>
          <w:rStyle w:val="20"/>
          <w:rFonts w:hint="eastAsia" w:ascii="黑体" w:eastAsia="黑体"/>
          <w:b w:val="0"/>
          <w:bCs/>
        </w:rPr>
        <w:t>部门决算情况说明</w:t>
      </w:r>
      <w:bookmarkEnd w:id="22"/>
      <w:bookmarkEnd w:id="23"/>
    </w:p>
    <w:p>
      <w:pPr>
        <w:pStyle w:val="26"/>
        <w:numPr>
          <w:ilvl w:val="0"/>
          <w:numId w:val="1"/>
        </w:numPr>
        <w:spacing w:line="600" w:lineRule="exact"/>
        <w:ind w:firstLineChars="0"/>
        <w:outlineLvl w:val="1"/>
        <w:rPr>
          <w:rStyle w:val="21"/>
          <w:rFonts w:ascii="黑体" w:eastAsia="黑体"/>
          <w:b w:val="0"/>
        </w:rPr>
      </w:pPr>
      <w:bookmarkStart w:id="24" w:name="_Toc15377205"/>
      <w:bookmarkStart w:id="25" w:name="_Toc15396603"/>
      <w:r>
        <w:rPr>
          <w:rFonts w:hint="eastAsia" w:ascii="黑体" w:eastAsia="黑体"/>
          <w:sz w:val="32"/>
          <w:szCs w:val="32"/>
        </w:rPr>
        <w:t>收</w:t>
      </w:r>
      <w:r>
        <w:rPr>
          <w:rStyle w:val="21"/>
          <w:rFonts w:hint="eastAsia" w:ascii="黑体" w:eastAsia="黑体"/>
          <w:b w:val="0"/>
        </w:rPr>
        <w:t>入支出决算总体情况说明</w:t>
      </w:r>
      <w:bookmarkEnd w:id="24"/>
      <w:bookmarkEnd w:id="25"/>
    </w:p>
    <w:p>
      <w:pPr>
        <w:spacing w:line="600" w:lineRule="exact"/>
        <w:ind w:firstLine="640" w:firstLineChars="200"/>
        <w:rPr>
          <w:rFonts w:ascii="仿宋_GB2312" w:eastAsia="仿宋_GB2312"/>
          <w:sz w:val="32"/>
          <w:szCs w:val="32"/>
        </w:rPr>
      </w:pPr>
      <w:r>
        <w:rPr>
          <w:rFonts w:hint="eastAsia" w:ascii="仿宋" w:hAnsi="仿宋" w:eastAsia="仿宋"/>
          <w:color w:val="auto"/>
          <w:sz w:val="32"/>
          <w:szCs w:val="32"/>
        </w:rPr>
        <w:t>2020年度收入决算</w:t>
      </w:r>
      <w:r>
        <w:rPr>
          <w:rFonts w:hint="eastAsia" w:ascii="仿宋" w:hAnsi="仿宋" w:eastAsia="仿宋"/>
          <w:color w:val="auto"/>
          <w:sz w:val="32"/>
          <w:szCs w:val="32"/>
          <w:lang w:eastAsia="zh-CN"/>
        </w:rPr>
        <w:t>总</w:t>
      </w:r>
      <w:r>
        <w:rPr>
          <w:rFonts w:hint="eastAsia" w:ascii="仿宋" w:hAnsi="仿宋" w:eastAsia="仿宋"/>
          <w:color w:val="auto"/>
          <w:sz w:val="32"/>
          <w:szCs w:val="32"/>
        </w:rPr>
        <w:t>计</w:t>
      </w:r>
      <w:r>
        <w:rPr>
          <w:rFonts w:hint="eastAsia" w:ascii="仿宋" w:hAnsi="仿宋" w:eastAsia="仿宋"/>
          <w:color w:val="auto"/>
          <w:sz w:val="32"/>
          <w:szCs w:val="32"/>
          <w:lang w:val="en-US" w:eastAsia="zh-CN"/>
        </w:rPr>
        <w:t>2542.94</w:t>
      </w:r>
      <w:r>
        <w:rPr>
          <w:rFonts w:hint="eastAsia" w:ascii="仿宋" w:hAnsi="仿宋" w:eastAsia="仿宋"/>
          <w:color w:val="auto"/>
          <w:sz w:val="32"/>
          <w:szCs w:val="32"/>
        </w:rPr>
        <w:t>万元、支出决算总计</w:t>
      </w:r>
      <w:r>
        <w:rPr>
          <w:rFonts w:hint="eastAsia" w:ascii="仿宋" w:hAnsi="仿宋" w:eastAsia="仿宋"/>
          <w:color w:val="auto"/>
          <w:sz w:val="32"/>
          <w:szCs w:val="32"/>
          <w:lang w:val="en-US" w:eastAsia="zh-CN"/>
        </w:rPr>
        <w:t>2542.94</w:t>
      </w:r>
      <w:r>
        <w:rPr>
          <w:rFonts w:hint="eastAsia" w:ascii="仿宋" w:hAnsi="仿宋" w:eastAsia="仿宋"/>
          <w:color w:val="auto"/>
          <w:sz w:val="32"/>
          <w:szCs w:val="32"/>
        </w:rPr>
        <w:t>万元。与20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年相比，收入决算增加</w:t>
      </w:r>
      <w:r>
        <w:rPr>
          <w:rFonts w:hint="eastAsia" w:ascii="仿宋" w:hAnsi="仿宋" w:eastAsia="仿宋"/>
          <w:color w:val="auto"/>
          <w:sz w:val="32"/>
          <w:szCs w:val="32"/>
          <w:lang w:val="en-US" w:eastAsia="zh-CN"/>
        </w:rPr>
        <w:t>164.61</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6.92</w:t>
      </w:r>
      <w:r>
        <w:rPr>
          <w:rFonts w:ascii="仿宋" w:hAnsi="仿宋" w:eastAsia="仿宋"/>
          <w:color w:val="auto"/>
          <w:sz w:val="32"/>
          <w:szCs w:val="32"/>
        </w:rPr>
        <w:t>%</w:t>
      </w:r>
      <w:r>
        <w:rPr>
          <w:rFonts w:hint="eastAsia" w:ascii="仿宋" w:hAnsi="仿宋" w:eastAsia="仿宋"/>
          <w:color w:val="auto"/>
          <w:sz w:val="32"/>
          <w:szCs w:val="32"/>
        </w:rPr>
        <w:t>、支出决算增加</w:t>
      </w:r>
      <w:r>
        <w:rPr>
          <w:rFonts w:hint="eastAsia" w:ascii="仿宋" w:hAnsi="仿宋" w:eastAsia="仿宋"/>
          <w:color w:val="auto"/>
          <w:sz w:val="32"/>
          <w:szCs w:val="32"/>
          <w:lang w:val="en-US" w:eastAsia="zh-CN"/>
        </w:rPr>
        <w:t>164.61</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6.92</w:t>
      </w:r>
      <w:r>
        <w:rPr>
          <w:rFonts w:hint="eastAsia" w:ascii="仿宋" w:hAnsi="仿宋" w:eastAsia="仿宋"/>
          <w:color w:val="auto"/>
          <w:sz w:val="32"/>
          <w:szCs w:val="32"/>
        </w:rPr>
        <w:t>%。</w:t>
      </w:r>
      <w:r>
        <w:rPr>
          <w:rFonts w:hint="eastAsia" w:ascii="仿宋" w:hAnsi="仿宋" w:eastAsia="仿宋"/>
          <w:sz w:val="32"/>
          <w:szCs w:val="32"/>
        </w:rPr>
        <w:t>主要变动原因是：</w:t>
      </w:r>
      <w:r>
        <w:rPr>
          <w:rFonts w:hint="eastAsia" w:ascii="仿宋" w:eastAsia="仿宋"/>
          <w:sz w:val="32"/>
          <w:szCs w:val="32"/>
          <w:lang w:val="en-US" w:eastAsia="zh-CN"/>
        </w:rPr>
        <w:t>一是</w:t>
      </w:r>
      <w:r>
        <w:rPr>
          <w:rFonts w:hint="eastAsia" w:ascii="仿宋" w:hAnsi="仿宋" w:eastAsia="仿宋"/>
          <w:sz w:val="32"/>
          <w:szCs w:val="32"/>
        </w:rPr>
        <w:t>人员工资调整</w:t>
      </w:r>
      <w:r>
        <w:rPr>
          <w:rFonts w:hint="eastAsia" w:ascii="仿宋" w:hAnsi="仿宋" w:eastAsia="仿宋"/>
          <w:sz w:val="32"/>
          <w:szCs w:val="32"/>
          <w:lang w:val="en-US" w:eastAsia="zh-CN"/>
        </w:rPr>
        <w:t>基本工资、津贴补贴；医疗保险费用等支出增加；二是增加省财专项资金用于2021年职工慰问、劳模体检等支出</w:t>
      </w:r>
    </w:p>
    <w:p>
      <w:pPr>
        <w:pStyle w:val="13"/>
        <w:rPr>
          <w:rFonts w:hint="eastAsia" w:eastAsia="仿宋_GB2312"/>
          <w:lang w:eastAsia="zh-CN"/>
        </w:rPr>
      </w:pPr>
      <w:r>
        <w:rPr>
          <w:rFonts w:hint="eastAsia" w:eastAsia="仿宋_GB2312"/>
          <w:lang w:eastAsia="zh-CN"/>
        </w:rPr>
        <w:drawing>
          <wp:inline distT="0" distB="0" distL="114300" distR="114300">
            <wp:extent cx="5080000" cy="1867535"/>
            <wp:effectExtent l="4445" t="4445" r="2095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hint="eastAsia" w:eastAsia="仿宋_GB2312"/>
          <w:lang w:eastAsia="zh-CN"/>
        </w:rPr>
      </w:pPr>
    </w:p>
    <w:p>
      <w:pPr>
        <w:pStyle w:val="26"/>
        <w:numPr>
          <w:ilvl w:val="0"/>
          <w:numId w:val="1"/>
        </w:numPr>
        <w:spacing w:line="600" w:lineRule="exact"/>
        <w:ind w:firstLineChars="0"/>
        <w:outlineLvl w:val="1"/>
        <w:rPr>
          <w:rStyle w:val="21"/>
          <w:rFonts w:ascii="黑体" w:eastAsia="黑体"/>
          <w:b w:val="0"/>
        </w:rPr>
      </w:pPr>
      <w:bookmarkStart w:id="26" w:name="_Toc15377206"/>
      <w:bookmarkStart w:id="27" w:name="_Toc15396604"/>
      <w:r>
        <w:rPr>
          <w:rFonts w:hint="eastAsia" w:ascii="黑体" w:eastAsia="黑体"/>
          <w:sz w:val="32"/>
          <w:szCs w:val="32"/>
        </w:rPr>
        <w:t>收</w:t>
      </w:r>
      <w:r>
        <w:rPr>
          <w:rStyle w:val="21"/>
          <w:rFonts w:hint="eastAsia" w:ascii="黑体" w:eastAsia="黑体"/>
          <w:b w:val="0"/>
        </w:rPr>
        <w:t>入决算情况说明</w:t>
      </w:r>
      <w:bookmarkEnd w:id="26"/>
      <w:bookmarkEnd w:id="27"/>
    </w:p>
    <w:p>
      <w:pPr>
        <w:spacing w:line="600" w:lineRule="exact"/>
        <w:ind w:firstLine="640" w:firstLineChars="200"/>
        <w:outlineLvl w:val="1"/>
        <w:rPr>
          <w:rFonts w:hint="eastAsia" w:eastAsia="宋体"/>
          <w:lang w:eastAsia="zh-CN"/>
        </w:rPr>
      </w:pPr>
      <w:r>
        <w:rPr>
          <w:rFonts w:ascii="仿宋" w:eastAsia="仿宋"/>
          <w:sz w:val="32"/>
          <w:szCs w:val="32"/>
        </w:rPr>
        <w:t>20</w:t>
      </w:r>
      <w:r>
        <w:rPr>
          <w:rFonts w:hint="eastAsia" w:ascii="仿宋" w:eastAsia="仿宋"/>
          <w:sz w:val="32"/>
          <w:szCs w:val="32"/>
        </w:rPr>
        <w:t>21年本年收入合计</w:t>
      </w:r>
      <w:r>
        <w:rPr>
          <w:rFonts w:hint="eastAsia" w:ascii="仿宋" w:eastAsia="仿宋"/>
          <w:sz w:val="32"/>
          <w:szCs w:val="32"/>
          <w:lang w:val="en-US" w:eastAsia="zh-CN"/>
        </w:rPr>
        <w:t>2542.94</w:t>
      </w:r>
      <w:r>
        <w:rPr>
          <w:rFonts w:hint="eastAsia" w:ascii="仿宋" w:eastAsia="仿宋"/>
          <w:sz w:val="32"/>
          <w:szCs w:val="32"/>
        </w:rPr>
        <w:t>万元，其中：一般公共预算财政拨款收入</w:t>
      </w:r>
      <w:r>
        <w:rPr>
          <w:rFonts w:hint="eastAsia" w:ascii="仿宋" w:eastAsia="仿宋"/>
          <w:sz w:val="32"/>
          <w:szCs w:val="32"/>
          <w:lang w:val="en-US" w:eastAsia="zh-CN"/>
        </w:rPr>
        <w:t>2542.94</w:t>
      </w:r>
      <w:r>
        <w:rPr>
          <w:rFonts w:hint="eastAsia" w:ascii="仿宋" w:eastAsia="仿宋"/>
          <w:sz w:val="32"/>
          <w:szCs w:val="32"/>
        </w:rPr>
        <w:t>万元，占</w:t>
      </w:r>
      <w:r>
        <w:rPr>
          <w:rFonts w:hint="eastAsia" w:ascii="仿宋" w:eastAsia="仿宋"/>
          <w:sz w:val="32"/>
          <w:szCs w:val="32"/>
          <w:lang w:val="en-US" w:eastAsia="zh-CN"/>
        </w:rPr>
        <w:t>100</w:t>
      </w:r>
      <w:r>
        <w:rPr>
          <w:rFonts w:ascii="仿宋" w:eastAsia="仿宋"/>
          <w:sz w:val="32"/>
          <w:szCs w:val="32"/>
        </w:rPr>
        <w:t>%</w:t>
      </w:r>
      <w:r>
        <w:rPr>
          <w:rFonts w:hint="eastAsia" w:ascii="仿宋" w:eastAsia="仿宋"/>
          <w:sz w:val="32"/>
          <w:szCs w:val="32"/>
        </w:rPr>
        <w:t>；政府性基金预算财政拨款收入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；国有资本经营预算财政拨款收入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；上级补助收入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；事业收入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；附属单位上缴收入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；其他收入</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w:t>
      </w:r>
    </w:p>
    <w:p>
      <w:pPr>
        <w:pStyle w:val="13"/>
        <w:rPr>
          <w:rFonts w:hint="eastAsia" w:eastAsia="宋体"/>
          <w:lang w:eastAsia="zh-CN"/>
        </w:rPr>
      </w:pPr>
    </w:p>
    <w:p>
      <w:pPr>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548505" cy="2287270"/>
            <wp:effectExtent l="4445" t="4445" r="19050"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pStyle w:val="26"/>
        <w:numPr>
          <w:ilvl w:val="0"/>
          <w:numId w:val="1"/>
        </w:numPr>
        <w:spacing w:line="600" w:lineRule="exact"/>
        <w:ind w:firstLineChars="0"/>
        <w:outlineLvl w:val="1"/>
        <w:rPr>
          <w:rStyle w:val="21"/>
          <w:rFonts w:ascii="黑体" w:eastAsia="黑体"/>
          <w:b w:val="0"/>
        </w:rPr>
      </w:pPr>
      <w:bookmarkStart w:id="28" w:name="_Toc15377207"/>
      <w:bookmarkStart w:id="29" w:name="_Toc15396605"/>
      <w:r>
        <w:rPr>
          <w:rFonts w:hint="eastAsia" w:ascii="黑体" w:eastAsia="黑体"/>
          <w:sz w:val="32"/>
          <w:szCs w:val="32"/>
        </w:rPr>
        <w:t>支</w:t>
      </w:r>
      <w:r>
        <w:rPr>
          <w:rStyle w:val="21"/>
          <w:rFonts w:hint="eastAsia" w:ascii="黑体" w:eastAsia="黑体"/>
          <w:b w:val="0"/>
        </w:rPr>
        <w:t>出决算情况说明</w:t>
      </w:r>
      <w:bookmarkEnd w:id="28"/>
      <w:bookmarkEnd w:id="29"/>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21年本年支出合计</w:t>
      </w:r>
      <w:r>
        <w:rPr>
          <w:rFonts w:hint="eastAsia" w:ascii="仿宋" w:eastAsia="仿宋"/>
          <w:sz w:val="32"/>
          <w:szCs w:val="32"/>
          <w:lang w:val="en-US" w:eastAsia="zh-CN"/>
        </w:rPr>
        <w:t>2542.94</w:t>
      </w:r>
      <w:r>
        <w:rPr>
          <w:rFonts w:hint="eastAsia" w:ascii="仿宋" w:eastAsia="仿宋"/>
          <w:sz w:val="32"/>
          <w:szCs w:val="32"/>
        </w:rPr>
        <w:t>万元，其中：基本支出</w:t>
      </w:r>
      <w:r>
        <w:rPr>
          <w:rFonts w:hint="eastAsia" w:ascii="仿宋" w:eastAsia="仿宋"/>
          <w:sz w:val="32"/>
          <w:szCs w:val="32"/>
          <w:lang w:val="en-US" w:eastAsia="zh-CN"/>
        </w:rPr>
        <w:t>542.78</w:t>
      </w:r>
      <w:r>
        <w:rPr>
          <w:rFonts w:hint="eastAsia" w:ascii="仿宋" w:eastAsia="仿宋"/>
          <w:sz w:val="32"/>
          <w:szCs w:val="32"/>
        </w:rPr>
        <w:t>万元，占</w:t>
      </w:r>
      <w:r>
        <w:rPr>
          <w:rFonts w:hint="eastAsia" w:ascii="仿宋" w:eastAsia="仿宋"/>
          <w:sz w:val="32"/>
          <w:szCs w:val="32"/>
          <w:lang w:val="en-US" w:eastAsia="zh-CN"/>
        </w:rPr>
        <w:t>21.34</w:t>
      </w:r>
      <w:r>
        <w:rPr>
          <w:rFonts w:ascii="仿宋" w:eastAsia="仿宋"/>
          <w:sz w:val="32"/>
          <w:szCs w:val="32"/>
        </w:rPr>
        <w:t>%</w:t>
      </w:r>
      <w:r>
        <w:rPr>
          <w:rFonts w:hint="eastAsia" w:ascii="仿宋" w:eastAsia="仿宋"/>
          <w:sz w:val="32"/>
          <w:szCs w:val="32"/>
        </w:rPr>
        <w:t>；项目支出</w:t>
      </w:r>
      <w:r>
        <w:rPr>
          <w:rFonts w:hint="eastAsia" w:ascii="仿宋" w:eastAsia="仿宋"/>
          <w:sz w:val="32"/>
          <w:szCs w:val="32"/>
          <w:lang w:val="en-US" w:eastAsia="zh-CN"/>
        </w:rPr>
        <w:t>2000.16</w:t>
      </w:r>
      <w:r>
        <w:rPr>
          <w:rFonts w:hint="eastAsia" w:ascii="仿宋" w:eastAsia="仿宋"/>
          <w:sz w:val="32"/>
          <w:szCs w:val="32"/>
        </w:rPr>
        <w:t>万元，占</w:t>
      </w:r>
      <w:r>
        <w:rPr>
          <w:rFonts w:hint="eastAsia" w:ascii="仿宋" w:eastAsia="仿宋"/>
          <w:sz w:val="32"/>
          <w:szCs w:val="32"/>
          <w:lang w:val="en-US" w:eastAsia="zh-CN"/>
        </w:rPr>
        <w:t>78.66</w:t>
      </w:r>
      <w:r>
        <w:rPr>
          <w:rFonts w:ascii="仿宋" w:eastAsia="仿宋"/>
          <w:sz w:val="32"/>
          <w:szCs w:val="32"/>
        </w:rPr>
        <w:t>%</w:t>
      </w:r>
      <w:r>
        <w:rPr>
          <w:rFonts w:hint="eastAsia" w:ascii="仿宋" w:eastAsia="仿宋"/>
          <w:sz w:val="32"/>
          <w:szCs w:val="32"/>
        </w:rPr>
        <w:t>；上缴上级支出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；经营支出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；对附属单位补助支出</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w:t>
      </w:r>
    </w:p>
    <w:p>
      <w:pPr>
        <w:rPr>
          <w:rFonts w:ascii="仿宋_GB2312" w:eastAsia="仿宋_GB2312"/>
          <w:sz w:val="32"/>
          <w:szCs w:val="32"/>
        </w:rPr>
      </w:pPr>
      <w:r>
        <w:rPr>
          <w:rFonts w:hint="eastAsia" w:ascii="仿宋" w:eastAsia="仿宋"/>
          <w:sz w:val="32"/>
          <w:szCs w:val="32"/>
          <w:shd w:val="pct10" w:color="auto" w:fill="FFFFFF"/>
          <w:lang w:eastAsia="zh-CN"/>
        </w:rPr>
        <w:drawing>
          <wp:inline distT="0" distB="0" distL="114300" distR="114300">
            <wp:extent cx="5080000" cy="1529715"/>
            <wp:effectExtent l="4445" t="4445" r="20955" b="88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1"/>
          <w:rFonts w:ascii="黑体" w:eastAsia="黑体"/>
          <w:b w:val="0"/>
        </w:rPr>
      </w:pPr>
      <w:bookmarkStart w:id="30" w:name="_Toc15377208"/>
      <w:bookmarkStart w:id="31" w:name="_Toc15396606"/>
      <w:r>
        <w:rPr>
          <w:rFonts w:hint="eastAsia" w:ascii="黑体" w:eastAsia="黑体"/>
          <w:sz w:val="32"/>
          <w:szCs w:val="32"/>
        </w:rPr>
        <w:t>四、财</w:t>
      </w:r>
      <w:r>
        <w:rPr>
          <w:rStyle w:val="21"/>
          <w:rFonts w:hint="eastAsia" w:ascii="黑体" w:eastAsia="黑体"/>
          <w:b w:val="0"/>
        </w:rPr>
        <w:t>政拨款收入支出决算总体情况说明</w:t>
      </w:r>
      <w:bookmarkEnd w:id="30"/>
      <w:bookmarkEnd w:id="31"/>
    </w:p>
    <w:p>
      <w:pPr>
        <w:spacing w:line="600" w:lineRule="exact"/>
        <w:ind w:firstLine="640"/>
        <w:rPr>
          <w:rFonts w:hint="eastAsia" w:ascii="仿宋" w:hAnsi="仿宋" w:eastAsia="仿宋"/>
          <w:sz w:val="32"/>
          <w:szCs w:val="32"/>
          <w:lang w:eastAsia="zh-CN"/>
        </w:rPr>
      </w:pPr>
      <w:r>
        <w:rPr>
          <w:rFonts w:ascii="仿宋" w:eastAsia="仿宋"/>
          <w:sz w:val="32"/>
          <w:szCs w:val="32"/>
        </w:rPr>
        <w:t>20</w:t>
      </w:r>
      <w:r>
        <w:rPr>
          <w:rFonts w:hint="eastAsia" w:ascii="仿宋" w:eastAsia="仿宋"/>
          <w:sz w:val="32"/>
          <w:szCs w:val="32"/>
        </w:rPr>
        <w:t>21年财政拨款收</w:t>
      </w:r>
      <w:r>
        <w:rPr>
          <w:rFonts w:hint="eastAsia" w:ascii="仿宋" w:eastAsia="仿宋"/>
          <w:sz w:val="32"/>
          <w:szCs w:val="32"/>
          <w:lang w:val="en-US" w:eastAsia="zh-CN"/>
        </w:rPr>
        <w:t>入</w:t>
      </w:r>
      <w:r>
        <w:rPr>
          <w:rFonts w:hint="eastAsia" w:ascii="仿宋" w:eastAsia="仿宋"/>
          <w:sz w:val="32"/>
          <w:szCs w:val="32"/>
        </w:rPr>
        <w:t>总计</w:t>
      </w:r>
      <w:r>
        <w:rPr>
          <w:rFonts w:hint="eastAsia" w:ascii="仿宋" w:eastAsia="仿宋"/>
          <w:sz w:val="32"/>
          <w:szCs w:val="32"/>
          <w:lang w:val="en-US" w:eastAsia="zh-CN"/>
        </w:rPr>
        <w:t>2542.94</w:t>
      </w:r>
      <w:r>
        <w:rPr>
          <w:rFonts w:hint="eastAsia" w:ascii="仿宋" w:eastAsia="仿宋"/>
          <w:sz w:val="32"/>
          <w:szCs w:val="32"/>
        </w:rPr>
        <w:t>万元</w:t>
      </w:r>
      <w:r>
        <w:rPr>
          <w:rFonts w:hint="eastAsia" w:ascii="仿宋" w:eastAsia="仿宋"/>
          <w:sz w:val="32"/>
          <w:szCs w:val="32"/>
          <w:lang w:eastAsia="zh-CN"/>
        </w:rPr>
        <w:t>、</w:t>
      </w:r>
      <w:r>
        <w:rPr>
          <w:rFonts w:hint="eastAsia" w:ascii="仿宋" w:hAnsi="仿宋" w:eastAsia="仿宋"/>
          <w:color w:val="auto"/>
          <w:sz w:val="32"/>
          <w:szCs w:val="32"/>
        </w:rPr>
        <w:t>财政拨款支出决算总计</w:t>
      </w:r>
      <w:r>
        <w:rPr>
          <w:rFonts w:hint="eastAsia" w:ascii="仿宋" w:hAnsi="仿宋" w:eastAsia="仿宋"/>
          <w:color w:val="auto"/>
          <w:sz w:val="32"/>
          <w:szCs w:val="32"/>
          <w:lang w:val="en-US" w:eastAsia="zh-CN"/>
        </w:rPr>
        <w:t>2542.94</w:t>
      </w:r>
      <w:r>
        <w:rPr>
          <w:rFonts w:hint="eastAsia" w:ascii="仿宋" w:hAnsi="仿宋" w:eastAsia="仿宋"/>
          <w:color w:val="auto"/>
          <w:sz w:val="32"/>
          <w:szCs w:val="32"/>
        </w:rPr>
        <w:t>万元</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0</w:t>
      </w:r>
      <w:r>
        <w:rPr>
          <w:rFonts w:hint="eastAsia" w:ascii="仿宋" w:eastAsia="仿宋"/>
          <w:sz w:val="32"/>
          <w:szCs w:val="32"/>
        </w:rPr>
        <w:t>年相比，财政拨款收</w:t>
      </w:r>
      <w:r>
        <w:rPr>
          <w:rFonts w:hint="eastAsia" w:ascii="仿宋" w:eastAsia="仿宋"/>
          <w:sz w:val="32"/>
          <w:szCs w:val="32"/>
          <w:lang w:val="en-US" w:eastAsia="zh-CN"/>
        </w:rPr>
        <w:t>入</w:t>
      </w:r>
      <w:r>
        <w:rPr>
          <w:rFonts w:hint="eastAsia" w:ascii="仿宋" w:eastAsia="仿宋"/>
          <w:sz w:val="32"/>
          <w:szCs w:val="32"/>
        </w:rPr>
        <w:t>总计各增加</w:t>
      </w:r>
      <w:r>
        <w:rPr>
          <w:rFonts w:hint="eastAsia" w:ascii="仿宋" w:eastAsia="仿宋"/>
          <w:sz w:val="32"/>
          <w:szCs w:val="32"/>
          <w:lang w:val="en-US" w:eastAsia="zh-CN"/>
        </w:rPr>
        <w:t>164.61</w:t>
      </w:r>
      <w:r>
        <w:rPr>
          <w:rFonts w:hint="eastAsia" w:ascii="仿宋" w:eastAsia="仿宋"/>
          <w:sz w:val="32"/>
          <w:szCs w:val="32"/>
        </w:rPr>
        <w:t>万元，增长</w:t>
      </w:r>
      <w:r>
        <w:rPr>
          <w:rFonts w:hint="eastAsia" w:ascii="仿宋" w:eastAsia="仿宋"/>
          <w:sz w:val="32"/>
          <w:szCs w:val="32"/>
          <w:lang w:val="en-US" w:eastAsia="zh-CN"/>
        </w:rPr>
        <w:t>6.92</w:t>
      </w:r>
      <w:r>
        <w:rPr>
          <w:rFonts w:ascii="仿宋" w:eastAsia="仿宋"/>
          <w:sz w:val="32"/>
          <w:szCs w:val="32"/>
        </w:rPr>
        <w:t>%</w:t>
      </w:r>
      <w:r>
        <w:rPr>
          <w:rFonts w:hint="eastAsia" w:ascii="仿宋" w:eastAsia="仿宋"/>
          <w:sz w:val="32"/>
          <w:szCs w:val="32"/>
          <w:lang w:eastAsia="zh-CN"/>
        </w:rPr>
        <w:t>；</w:t>
      </w:r>
      <w:r>
        <w:rPr>
          <w:rFonts w:hint="eastAsia" w:ascii="仿宋" w:hAnsi="仿宋" w:eastAsia="仿宋"/>
          <w:color w:val="auto"/>
          <w:sz w:val="32"/>
          <w:szCs w:val="32"/>
        </w:rPr>
        <w:t>支出决算增加</w:t>
      </w:r>
      <w:r>
        <w:rPr>
          <w:rFonts w:hint="eastAsia" w:ascii="仿宋" w:hAnsi="仿宋" w:eastAsia="仿宋"/>
          <w:color w:val="auto"/>
          <w:sz w:val="32"/>
          <w:szCs w:val="32"/>
          <w:lang w:val="en-US" w:eastAsia="zh-CN"/>
        </w:rPr>
        <w:t>164.61</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6.92</w:t>
      </w:r>
      <w:r>
        <w:rPr>
          <w:rFonts w:hint="eastAsia" w:ascii="仿宋" w:hAnsi="仿宋" w:eastAsia="仿宋"/>
          <w:color w:val="auto"/>
          <w:sz w:val="32"/>
          <w:szCs w:val="32"/>
        </w:rPr>
        <w:t>%。</w:t>
      </w:r>
      <w:r>
        <w:rPr>
          <w:rFonts w:hint="eastAsia" w:ascii="仿宋" w:eastAsia="仿宋"/>
          <w:sz w:val="32"/>
          <w:szCs w:val="32"/>
        </w:rPr>
        <w:t>。主要变动原因是</w:t>
      </w:r>
      <w:r>
        <w:rPr>
          <w:rFonts w:hint="eastAsia" w:ascii="仿宋" w:eastAsia="仿宋"/>
          <w:sz w:val="32"/>
          <w:szCs w:val="32"/>
          <w:lang w:eastAsia="zh-CN"/>
        </w:rPr>
        <w:t>：</w:t>
      </w:r>
      <w:r>
        <w:rPr>
          <w:rFonts w:hint="eastAsia" w:ascii="仿宋" w:eastAsia="仿宋"/>
          <w:sz w:val="32"/>
          <w:szCs w:val="32"/>
          <w:lang w:val="en-US" w:eastAsia="zh-CN"/>
        </w:rPr>
        <w:t>一是</w:t>
      </w:r>
      <w:r>
        <w:rPr>
          <w:rFonts w:hint="eastAsia" w:ascii="仿宋" w:hAnsi="仿宋" w:eastAsia="仿宋"/>
          <w:sz w:val="32"/>
          <w:szCs w:val="32"/>
        </w:rPr>
        <w:t>人员工资调整</w:t>
      </w:r>
      <w:r>
        <w:rPr>
          <w:rFonts w:hint="eastAsia" w:ascii="仿宋" w:hAnsi="仿宋" w:eastAsia="仿宋"/>
          <w:sz w:val="32"/>
          <w:szCs w:val="32"/>
          <w:lang w:val="en-US" w:eastAsia="zh-CN"/>
        </w:rPr>
        <w:t>基本工资、津贴补贴；医疗保险费用等支出增加；二是增加省财专项资金用于2021年职工慰问、劳模体检等支出</w:t>
      </w:r>
      <w:r>
        <w:rPr>
          <w:rFonts w:hint="eastAsia" w:ascii="仿宋" w:hAnsi="仿宋" w:eastAsia="仿宋"/>
          <w:sz w:val="32"/>
          <w:szCs w:val="32"/>
          <w:lang w:eastAsia="zh-CN"/>
        </w:rPr>
        <w:t>。</w:t>
      </w:r>
    </w:p>
    <w:p>
      <w:pPr>
        <w:rPr>
          <w:rFonts w:ascii="仿宋" w:eastAsia="仿宋"/>
          <w:b/>
          <w:sz w:val="32"/>
          <w:szCs w:val="32"/>
        </w:rPr>
      </w:pPr>
      <w:r>
        <w:rPr>
          <w:rFonts w:hint="eastAsia"/>
          <w:lang w:val="en-US" w:eastAsia="zh-CN"/>
        </w:rPr>
        <w:t xml:space="preserve">  </w:t>
      </w:r>
      <w:r>
        <w:rPr>
          <w:rFonts w:hint="eastAsia" w:eastAsia="宋体"/>
          <w:lang w:eastAsia="zh-CN"/>
        </w:rPr>
        <w:drawing>
          <wp:inline distT="0" distB="0" distL="114300" distR="114300">
            <wp:extent cx="4810125" cy="1614805"/>
            <wp:effectExtent l="4445" t="4445" r="508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1"/>
          <w:rFonts w:ascii="黑体" w:eastAsia="黑体"/>
          <w:b w:val="0"/>
        </w:rPr>
      </w:pPr>
      <w:bookmarkStart w:id="32" w:name="_Toc15396607"/>
      <w:bookmarkStart w:id="33" w:name="_Toc15377209"/>
      <w:r>
        <w:rPr>
          <w:rFonts w:hint="eastAsia" w:ascii="黑体" w:eastAsia="黑体"/>
          <w:sz w:val="32"/>
          <w:szCs w:val="32"/>
        </w:rPr>
        <w:t>五、</w:t>
      </w:r>
      <w:r>
        <w:rPr>
          <w:rFonts w:hint="eastAsia" w:ascii="黑体" w:eastAsia="黑体"/>
          <w:b/>
          <w:sz w:val="32"/>
          <w:szCs w:val="32"/>
        </w:rPr>
        <w:t>一</w:t>
      </w:r>
      <w:r>
        <w:rPr>
          <w:rStyle w:val="21"/>
          <w:rFonts w:hint="eastAsia" w:ascii="黑体" w:eastAsia="黑体"/>
          <w:b w:val="0"/>
        </w:rPr>
        <w:t>般公共预算财政拨款支出决算情况说明</w:t>
      </w:r>
      <w:bookmarkEnd w:id="32"/>
      <w:bookmarkEnd w:id="33"/>
    </w:p>
    <w:p>
      <w:pPr>
        <w:spacing w:line="600" w:lineRule="exact"/>
        <w:ind w:firstLine="643" w:firstLineChars="200"/>
        <w:outlineLvl w:val="2"/>
        <w:rPr>
          <w:rFonts w:ascii="仿宋" w:eastAsia="仿宋"/>
          <w:b/>
          <w:sz w:val="32"/>
          <w:szCs w:val="32"/>
        </w:rPr>
      </w:pPr>
      <w:bookmarkStart w:id="34" w:name="_Toc15377210"/>
      <w:r>
        <w:rPr>
          <w:rFonts w:hint="eastAsia" w:asci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lang w:eastAsia="zh-CN"/>
        </w:rPr>
      </w:pPr>
      <w:r>
        <w:rPr>
          <w:rFonts w:ascii="仿宋" w:eastAsia="仿宋"/>
          <w:sz w:val="32"/>
          <w:szCs w:val="32"/>
        </w:rPr>
        <w:t>20</w:t>
      </w:r>
      <w:r>
        <w:rPr>
          <w:rFonts w:hint="eastAsia" w:ascii="仿宋" w:eastAsia="仿宋"/>
          <w:sz w:val="32"/>
          <w:szCs w:val="32"/>
        </w:rPr>
        <w:t>21年一般公共预算财政拨款支出</w:t>
      </w:r>
      <w:r>
        <w:rPr>
          <w:rFonts w:hint="eastAsia" w:ascii="仿宋" w:eastAsia="仿宋"/>
          <w:sz w:val="32"/>
          <w:szCs w:val="32"/>
          <w:lang w:val="en-US" w:eastAsia="zh-CN"/>
        </w:rPr>
        <w:t>2542.94</w:t>
      </w:r>
      <w:r>
        <w:rPr>
          <w:rFonts w:hint="eastAsia" w:ascii="仿宋" w:eastAsia="仿宋"/>
          <w:sz w:val="32"/>
          <w:szCs w:val="32"/>
        </w:rPr>
        <w:t>万元，占本年支出合计的</w:t>
      </w:r>
      <w:r>
        <w:rPr>
          <w:rFonts w:hint="eastAsia" w:ascii="仿宋" w:eastAsia="仿宋"/>
          <w:sz w:val="32"/>
          <w:szCs w:val="32"/>
          <w:lang w:val="en-US" w:eastAsia="zh-CN"/>
        </w:rPr>
        <w:t>100</w:t>
      </w:r>
      <w:r>
        <w:rPr>
          <w:rFonts w:ascii="仿宋" w:eastAsia="仿宋"/>
          <w:sz w:val="32"/>
          <w:szCs w:val="32"/>
        </w:rPr>
        <w:t>%</w:t>
      </w:r>
      <w:r>
        <w:rPr>
          <w:rFonts w:hint="eastAsia" w:ascii="仿宋" w:eastAsia="仿宋"/>
          <w:sz w:val="32"/>
          <w:szCs w:val="32"/>
        </w:rPr>
        <w:t>。与</w:t>
      </w:r>
      <w:r>
        <w:rPr>
          <w:rFonts w:ascii="仿宋" w:eastAsia="仿宋"/>
          <w:sz w:val="32"/>
          <w:szCs w:val="32"/>
        </w:rPr>
        <w:t>20</w:t>
      </w:r>
      <w:r>
        <w:rPr>
          <w:rFonts w:hint="eastAsia" w:ascii="仿宋" w:eastAsia="仿宋"/>
          <w:sz w:val="32"/>
          <w:szCs w:val="32"/>
        </w:rPr>
        <w:t>20年相比，一般公共预算财政拨款支出增加</w:t>
      </w:r>
      <w:r>
        <w:rPr>
          <w:rFonts w:hint="eastAsia" w:ascii="仿宋" w:eastAsia="仿宋"/>
          <w:sz w:val="32"/>
          <w:szCs w:val="32"/>
          <w:lang w:val="en-US" w:eastAsia="zh-CN"/>
        </w:rPr>
        <w:t>164.61</w:t>
      </w:r>
      <w:r>
        <w:rPr>
          <w:rFonts w:hint="eastAsia" w:ascii="仿宋" w:eastAsia="仿宋"/>
          <w:sz w:val="32"/>
          <w:szCs w:val="32"/>
        </w:rPr>
        <w:t>万元，增长</w:t>
      </w:r>
      <w:r>
        <w:rPr>
          <w:rFonts w:hint="eastAsia" w:ascii="仿宋" w:eastAsia="仿宋"/>
          <w:sz w:val="32"/>
          <w:szCs w:val="32"/>
          <w:lang w:val="en-US" w:eastAsia="zh-CN"/>
        </w:rPr>
        <w:t>6.92</w:t>
      </w:r>
      <w:r>
        <w:rPr>
          <w:rFonts w:ascii="仿宋" w:eastAsia="仿宋"/>
          <w:sz w:val="32"/>
          <w:szCs w:val="32"/>
        </w:rPr>
        <w:t>%</w:t>
      </w:r>
      <w:r>
        <w:rPr>
          <w:rFonts w:hint="eastAsia" w:ascii="仿宋" w:eastAsia="仿宋"/>
          <w:sz w:val="32"/>
          <w:szCs w:val="32"/>
        </w:rPr>
        <w:t>。主要变动原因是</w:t>
      </w:r>
      <w:r>
        <w:rPr>
          <w:rFonts w:hint="eastAsia" w:ascii="仿宋" w:eastAsia="仿宋"/>
          <w:sz w:val="32"/>
          <w:szCs w:val="32"/>
          <w:lang w:eastAsia="zh-CN"/>
        </w:rPr>
        <w:t>：</w:t>
      </w:r>
      <w:r>
        <w:rPr>
          <w:rFonts w:hint="eastAsia" w:ascii="仿宋" w:eastAsia="仿宋"/>
          <w:sz w:val="32"/>
          <w:szCs w:val="32"/>
          <w:lang w:val="en-US" w:eastAsia="zh-CN"/>
        </w:rPr>
        <w:t>一是</w:t>
      </w:r>
      <w:r>
        <w:rPr>
          <w:rFonts w:hint="eastAsia" w:ascii="仿宋" w:hAnsi="仿宋" w:eastAsia="仿宋"/>
          <w:sz w:val="32"/>
          <w:szCs w:val="32"/>
        </w:rPr>
        <w:t>人员工资调整</w:t>
      </w:r>
      <w:r>
        <w:rPr>
          <w:rFonts w:hint="eastAsia" w:ascii="仿宋" w:hAnsi="仿宋" w:eastAsia="仿宋"/>
          <w:sz w:val="32"/>
          <w:szCs w:val="32"/>
          <w:lang w:val="en-US" w:eastAsia="zh-CN"/>
        </w:rPr>
        <w:t>基本工资、津贴补贴；医疗保险费用等支出增加；二是增加省财专项资金用于2021年职工慰问、劳模体检等支出</w:t>
      </w:r>
      <w:r>
        <w:rPr>
          <w:rFonts w:hint="eastAsia" w:ascii="仿宋" w:hAnsi="仿宋" w:eastAsia="仿宋"/>
          <w:sz w:val="32"/>
          <w:szCs w:val="32"/>
          <w:lang w:eastAsia="zh-CN"/>
        </w:rPr>
        <w:t>。</w:t>
      </w: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080000" cy="2413635"/>
            <wp:effectExtent l="4445" t="4445" r="2095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ascii="仿宋" w:hAnsi="仿宋" w:eastAsia="仿宋"/>
          <w:sz w:val="32"/>
          <w:szCs w:val="32"/>
          <w:lang w:eastAsia="zh-CN"/>
        </w:rPr>
      </w:pPr>
    </w:p>
    <w:p>
      <w:pPr>
        <w:pStyle w:val="3"/>
        <w:rPr>
          <w:rFonts w:hint="eastAsia" w:ascii="仿宋" w:hAnsi="仿宋" w:eastAsia="仿宋"/>
          <w:sz w:val="32"/>
          <w:szCs w:val="32"/>
          <w:lang w:eastAsia="zh-CN"/>
        </w:rPr>
      </w:pPr>
    </w:p>
    <w:p>
      <w:pPr>
        <w:spacing w:line="600" w:lineRule="exact"/>
        <w:ind w:firstLine="643" w:firstLineChars="200"/>
        <w:outlineLvl w:val="2"/>
        <w:rPr>
          <w:rFonts w:ascii="仿宋" w:eastAsia="仿宋"/>
          <w:b/>
          <w:sz w:val="32"/>
          <w:szCs w:val="32"/>
        </w:rPr>
      </w:pPr>
      <w:bookmarkStart w:id="35" w:name="_Toc15377211"/>
      <w:r>
        <w:rPr>
          <w:rFonts w:hint="eastAsia" w:ascii="仿宋" w:eastAsia="仿宋"/>
          <w:b/>
          <w:sz w:val="32"/>
          <w:szCs w:val="32"/>
        </w:rPr>
        <w:t>（二）一般公共预算财政拨款支出决算结构情况</w:t>
      </w:r>
      <w:bookmarkEnd w:id="35"/>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21年一般公共预算财政拨款支出</w:t>
      </w:r>
      <w:r>
        <w:rPr>
          <w:rFonts w:hint="eastAsia" w:ascii="仿宋" w:eastAsia="仿宋"/>
          <w:sz w:val="32"/>
          <w:szCs w:val="32"/>
          <w:lang w:val="en-US" w:eastAsia="zh-CN"/>
        </w:rPr>
        <w:t>2542.94</w:t>
      </w:r>
      <w:r>
        <w:rPr>
          <w:rFonts w:hint="eastAsia" w:ascii="仿宋" w:eastAsia="仿宋"/>
          <w:sz w:val="32"/>
          <w:szCs w:val="32"/>
        </w:rPr>
        <w:t>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w:t>
      </w:r>
      <w:r>
        <w:rPr>
          <w:rFonts w:hint="eastAsia" w:ascii="仿宋" w:eastAsia="仿宋"/>
          <w:sz w:val="32"/>
          <w:szCs w:val="32"/>
          <w:lang w:val="en-US" w:eastAsia="zh-CN"/>
        </w:rPr>
        <w:t>2425.13</w:t>
      </w:r>
      <w:r>
        <w:rPr>
          <w:rFonts w:hint="eastAsia" w:ascii="仿宋" w:eastAsia="仿宋"/>
          <w:sz w:val="32"/>
          <w:szCs w:val="32"/>
        </w:rPr>
        <w:t>万元，占</w:t>
      </w:r>
      <w:r>
        <w:rPr>
          <w:rFonts w:hint="eastAsia" w:ascii="仿宋" w:eastAsia="仿宋"/>
          <w:sz w:val="32"/>
          <w:szCs w:val="32"/>
          <w:lang w:val="en-US" w:eastAsia="zh-CN"/>
        </w:rPr>
        <w:t>95.37</w:t>
      </w:r>
      <w:r>
        <w:rPr>
          <w:rFonts w:ascii="仿宋" w:eastAsia="仿宋"/>
          <w:sz w:val="32"/>
          <w:szCs w:val="32"/>
        </w:rPr>
        <w:t>%</w:t>
      </w:r>
      <w:r>
        <w:rPr>
          <w:rFonts w:hint="eastAsia" w:ascii="仿宋" w:eastAsia="仿宋"/>
          <w:sz w:val="32"/>
          <w:szCs w:val="32"/>
        </w:rPr>
        <w:t>；</w:t>
      </w:r>
      <w:r>
        <w:rPr>
          <w:rFonts w:hint="eastAsia" w:ascii="仿宋" w:eastAsia="仿宋"/>
          <w:b/>
          <w:sz w:val="32"/>
          <w:szCs w:val="32"/>
        </w:rPr>
        <w:t>教育支出（类）</w:t>
      </w:r>
      <w:r>
        <w:rPr>
          <w:rFonts w:hint="eastAsia" w:ascii="仿宋" w:eastAsia="仿宋"/>
          <w:sz w:val="32"/>
          <w:szCs w:val="32"/>
          <w:lang w:val="en-US" w:eastAsia="zh-CN"/>
        </w:rPr>
        <w:t>0.29</w:t>
      </w:r>
      <w:r>
        <w:rPr>
          <w:rFonts w:hint="eastAsia" w:ascii="仿宋" w:eastAsia="仿宋"/>
          <w:sz w:val="32"/>
          <w:szCs w:val="32"/>
        </w:rPr>
        <w:t>万元，占</w:t>
      </w:r>
      <w:r>
        <w:rPr>
          <w:rFonts w:hint="eastAsia" w:ascii="仿宋" w:eastAsia="仿宋"/>
          <w:sz w:val="32"/>
          <w:szCs w:val="32"/>
          <w:lang w:val="en-US" w:eastAsia="zh-CN"/>
        </w:rPr>
        <w:t>0.01</w:t>
      </w:r>
      <w:r>
        <w:rPr>
          <w:rFonts w:ascii="仿宋" w:eastAsia="仿宋"/>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w:t>
      </w:r>
      <w:r>
        <w:rPr>
          <w:rFonts w:hint="eastAsia" w:ascii="仿宋" w:eastAsia="仿宋"/>
          <w:sz w:val="32"/>
          <w:szCs w:val="32"/>
          <w:lang w:val="en-US" w:eastAsia="zh-CN"/>
        </w:rPr>
        <w:t>64.21</w:t>
      </w:r>
      <w:r>
        <w:rPr>
          <w:rFonts w:hint="eastAsia" w:ascii="仿宋" w:eastAsia="仿宋"/>
          <w:sz w:val="32"/>
          <w:szCs w:val="32"/>
        </w:rPr>
        <w:t>万元，占</w:t>
      </w:r>
      <w:r>
        <w:rPr>
          <w:rFonts w:hint="eastAsia" w:ascii="仿宋" w:eastAsia="仿宋"/>
          <w:sz w:val="32"/>
          <w:szCs w:val="32"/>
          <w:lang w:val="en-US" w:eastAsia="zh-CN"/>
        </w:rPr>
        <w:t>2.53</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lang w:val="en-US" w:eastAsia="zh-CN"/>
        </w:rPr>
        <w:t>23.47</w:t>
      </w:r>
      <w:r>
        <w:rPr>
          <w:rFonts w:hint="eastAsia" w:ascii="仿宋" w:eastAsia="仿宋"/>
          <w:sz w:val="32"/>
          <w:szCs w:val="32"/>
        </w:rPr>
        <w:t>万元，占</w:t>
      </w:r>
      <w:r>
        <w:rPr>
          <w:rFonts w:hint="eastAsia" w:ascii="仿宋" w:eastAsia="仿宋"/>
          <w:sz w:val="32"/>
          <w:szCs w:val="32"/>
          <w:lang w:val="en-US" w:eastAsia="zh-CN"/>
        </w:rPr>
        <w:t>0.92</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住房保障支出</w:t>
      </w:r>
      <w:r>
        <w:rPr>
          <w:rFonts w:hint="eastAsia" w:ascii="仿宋" w:eastAsia="仿宋"/>
          <w:sz w:val="32"/>
          <w:szCs w:val="32"/>
          <w:lang w:val="en-US" w:eastAsia="zh-CN"/>
        </w:rPr>
        <w:t>29.84</w:t>
      </w:r>
      <w:r>
        <w:rPr>
          <w:rFonts w:hint="eastAsia" w:ascii="仿宋" w:eastAsia="仿宋"/>
          <w:sz w:val="32"/>
          <w:szCs w:val="32"/>
        </w:rPr>
        <w:t>万元，占</w:t>
      </w:r>
      <w:r>
        <w:rPr>
          <w:rFonts w:hint="eastAsia" w:ascii="仿宋" w:eastAsia="仿宋"/>
          <w:sz w:val="32"/>
          <w:szCs w:val="32"/>
          <w:lang w:val="en-US" w:eastAsia="zh-CN"/>
        </w:rPr>
        <w:t>1.17</w:t>
      </w:r>
      <w:r>
        <w:rPr>
          <w:rFonts w:ascii="仿宋" w:eastAsia="仿宋"/>
          <w:sz w:val="32"/>
          <w:szCs w:val="32"/>
        </w:rPr>
        <w:t>%</w:t>
      </w:r>
      <w:r>
        <w:rPr>
          <w:rFonts w:hint="eastAsia" w:ascii="仿宋" w:eastAsia="仿宋"/>
          <w:sz w:val="32"/>
          <w:szCs w:val="32"/>
        </w:rPr>
        <w:t>。</w:t>
      </w:r>
    </w:p>
    <w:p>
      <w:pPr>
        <w:rPr>
          <w:rFonts w:hint="eastAsia" w:eastAsia="宋体"/>
          <w:lang w:eastAsia="zh-CN"/>
        </w:rPr>
      </w:pPr>
      <w:r>
        <w:rPr>
          <w:rFonts w:hint="eastAsia" w:ascii="仿宋" w:eastAsia="仿宋"/>
          <w:sz w:val="32"/>
          <w:szCs w:val="32"/>
          <w:lang w:val="en-US" w:eastAsia="zh-CN"/>
        </w:rPr>
        <w:t xml:space="preserve"> </w:t>
      </w:r>
      <w:r>
        <w:rPr>
          <w:rFonts w:hint="eastAsia" w:eastAsia="宋体"/>
          <w:lang w:eastAsia="zh-CN"/>
        </w:rPr>
        <w:drawing>
          <wp:inline distT="0" distB="0" distL="114300" distR="114300">
            <wp:extent cx="5080000" cy="1502410"/>
            <wp:effectExtent l="4445" t="4445" r="20955"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6" w:name="_Toc15377212"/>
      <w:r>
        <w:rPr>
          <w:rFonts w:hint="eastAsia" w:ascii="仿宋" w:eastAsia="仿宋"/>
          <w:b/>
          <w:sz w:val="32"/>
          <w:szCs w:val="32"/>
        </w:rPr>
        <w:t>（三）一般公共预算财政拨款支出决算具体情况</w:t>
      </w:r>
      <w:bookmarkEnd w:id="36"/>
    </w:p>
    <w:p>
      <w:pPr>
        <w:spacing w:line="600" w:lineRule="exact"/>
        <w:ind w:firstLine="643" w:firstLineChars="200"/>
        <w:outlineLvl w:val="2"/>
        <w:rPr>
          <w:rFonts w:ascii="仿宋" w:eastAsia="仿宋"/>
          <w:sz w:val="32"/>
          <w:szCs w:val="32"/>
        </w:rPr>
      </w:pPr>
      <w:bookmarkStart w:id="37" w:name="_Toc15377213"/>
      <w:bookmarkStart w:id="38" w:name="_Toc15378460"/>
      <w:bookmarkStart w:id="39" w:name="_Toc15377444"/>
      <w:r>
        <w:rPr>
          <w:rFonts w:hint="eastAsia" w:ascii="仿宋" w:eastAsia="仿宋"/>
          <w:b/>
          <w:sz w:val="32"/>
          <w:szCs w:val="32"/>
        </w:rPr>
        <w:t>2021年一般公共预算支出决算数为</w:t>
      </w:r>
      <w:r>
        <w:rPr>
          <w:rFonts w:hint="eastAsia" w:ascii="仿宋" w:eastAsia="仿宋"/>
          <w:b/>
          <w:sz w:val="32"/>
          <w:szCs w:val="32"/>
          <w:lang w:val="en-US" w:eastAsia="zh-CN"/>
        </w:rPr>
        <w:t>2542.94万元</w:t>
      </w:r>
      <w:r>
        <w:rPr>
          <w:rFonts w:hint="eastAsia" w:ascii="仿宋" w:eastAsia="仿宋"/>
          <w:sz w:val="32"/>
          <w:szCs w:val="32"/>
        </w:rPr>
        <w:t>，</w:t>
      </w:r>
      <w:r>
        <w:rPr>
          <w:rStyle w:val="18"/>
          <w:rFonts w:hint="eastAsia" w:ascii="仿宋" w:eastAsia="仿宋"/>
          <w:bCs/>
          <w:sz w:val="32"/>
          <w:szCs w:val="32"/>
        </w:rPr>
        <w:t>完成预算</w:t>
      </w:r>
      <w:r>
        <w:rPr>
          <w:rStyle w:val="18"/>
          <w:rFonts w:hint="eastAsia" w:ascii="仿宋" w:eastAsia="仿宋"/>
          <w:bCs/>
          <w:sz w:val="32"/>
          <w:szCs w:val="32"/>
          <w:lang w:val="en-US" w:eastAsia="zh-CN"/>
        </w:rPr>
        <w:t>100</w:t>
      </w:r>
      <w:r>
        <w:rPr>
          <w:rStyle w:val="18"/>
          <w:rFonts w:ascii="仿宋" w:eastAsia="仿宋"/>
          <w:bCs/>
          <w:sz w:val="32"/>
          <w:szCs w:val="32"/>
        </w:rPr>
        <w:t>%</w:t>
      </w:r>
      <w:r>
        <w:rPr>
          <w:rStyle w:val="18"/>
          <w:rFonts w:hint="eastAsia" w:ascii="仿宋" w:eastAsia="仿宋"/>
          <w:bCs/>
          <w:sz w:val="32"/>
          <w:szCs w:val="32"/>
        </w:rPr>
        <w:t>。其中：</w:t>
      </w:r>
      <w:bookmarkEnd w:id="37"/>
      <w:bookmarkEnd w:id="38"/>
      <w:bookmarkEnd w:id="39"/>
    </w:p>
    <w:p>
      <w:pPr>
        <w:spacing w:line="600" w:lineRule="exact"/>
        <w:ind w:firstLine="643" w:firstLineChars="200"/>
        <w:rPr>
          <w:rFonts w:hint="eastAsia" w:ascii="仿宋" w:eastAsia="仿宋"/>
          <w:b/>
          <w:sz w:val="32"/>
          <w:szCs w:val="32"/>
          <w:lang w:val="en-US" w:eastAsia="zh-CN"/>
        </w:rPr>
      </w:pPr>
      <w:r>
        <w:rPr>
          <w:rStyle w:val="18"/>
          <w:rFonts w:ascii="仿宋" w:eastAsia="仿宋"/>
          <w:bCs/>
          <w:sz w:val="32"/>
          <w:szCs w:val="32"/>
        </w:rPr>
        <w:t>1.</w:t>
      </w:r>
      <w:r>
        <w:rPr>
          <w:rStyle w:val="18"/>
          <w:rFonts w:hint="eastAsia" w:ascii="仿宋" w:eastAsia="仿宋"/>
          <w:bCs/>
          <w:sz w:val="32"/>
          <w:szCs w:val="32"/>
        </w:rPr>
        <w:t>一般公共服务</w:t>
      </w:r>
      <w:r>
        <w:rPr>
          <w:rStyle w:val="18"/>
          <w:rFonts w:hint="eastAsia" w:ascii="仿宋" w:hAnsi="仿宋" w:eastAsia="仿宋"/>
          <w:bCs/>
          <w:color w:val="auto"/>
          <w:sz w:val="32"/>
          <w:szCs w:val="32"/>
        </w:rPr>
        <w:t>群众团体事务行政运行（2012901）</w:t>
      </w:r>
      <w:r>
        <w:rPr>
          <w:rStyle w:val="18"/>
          <w:rFonts w:ascii="仿宋" w:eastAsia="仿宋"/>
          <w:bCs/>
          <w:sz w:val="32"/>
          <w:szCs w:val="32"/>
        </w:rPr>
        <w:t>:</w:t>
      </w:r>
      <w:r>
        <w:rPr>
          <w:rStyle w:val="18"/>
          <w:rFonts w:ascii="仿宋" w:eastAsia="仿宋"/>
          <w:b w:val="0"/>
          <w:bCs/>
          <w:sz w:val="32"/>
          <w:szCs w:val="32"/>
        </w:rPr>
        <w:t xml:space="preserve"> </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424.98</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eastAsia="zh-CN"/>
        </w:rPr>
        <w:t>；</w:t>
      </w:r>
      <w:r>
        <w:rPr>
          <w:rStyle w:val="18"/>
          <w:rFonts w:hint="eastAsia" w:ascii="仿宋" w:hAnsi="仿宋" w:eastAsia="仿宋"/>
          <w:bCs/>
          <w:color w:val="auto"/>
          <w:sz w:val="32"/>
          <w:szCs w:val="32"/>
        </w:rPr>
        <w:t>其他群众团体事务支出（2012999）</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2000.16</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eastAsia="zh-CN"/>
        </w:rPr>
        <w:t>。</w:t>
      </w:r>
    </w:p>
    <w:p>
      <w:pPr>
        <w:spacing w:line="600" w:lineRule="exact"/>
        <w:ind w:firstLine="643" w:firstLineChars="200"/>
        <w:rPr>
          <w:rStyle w:val="18"/>
          <w:rFonts w:hint="eastAsia" w:ascii="仿宋" w:eastAsia="仿宋"/>
          <w:b w:val="0"/>
          <w:bCs/>
          <w:sz w:val="32"/>
          <w:szCs w:val="32"/>
          <w:lang w:val="en-US" w:eastAsia="zh-CN"/>
        </w:rPr>
      </w:pPr>
      <w:r>
        <w:rPr>
          <w:rStyle w:val="18"/>
          <w:rFonts w:ascii="仿宋" w:eastAsia="仿宋"/>
          <w:bCs/>
          <w:sz w:val="32"/>
          <w:szCs w:val="32"/>
        </w:rPr>
        <w:t>2.</w:t>
      </w:r>
      <w:r>
        <w:rPr>
          <w:rStyle w:val="18"/>
          <w:rFonts w:hint="eastAsia" w:ascii="仿宋" w:eastAsia="仿宋"/>
          <w:bCs/>
          <w:sz w:val="32"/>
          <w:szCs w:val="32"/>
        </w:rPr>
        <w:t>教育</w:t>
      </w:r>
      <w:r>
        <w:rPr>
          <w:rStyle w:val="18"/>
          <w:rFonts w:hint="eastAsia" w:ascii="仿宋" w:eastAsia="仿宋"/>
          <w:bCs/>
          <w:sz w:val="32"/>
          <w:szCs w:val="32"/>
          <w:lang w:val="en-US" w:eastAsia="zh-CN"/>
        </w:rPr>
        <w:t>支出其他教育支出（2059999）</w:t>
      </w:r>
      <w:r>
        <w:rPr>
          <w:rStyle w:val="18"/>
          <w:rFonts w:ascii="仿宋" w:eastAsia="仿宋"/>
          <w:bCs/>
          <w:sz w:val="32"/>
          <w:szCs w:val="32"/>
        </w:rPr>
        <w:t>:</w:t>
      </w:r>
      <w:r>
        <w:rPr>
          <w:rStyle w:val="18"/>
          <w:rFonts w:ascii="仿宋" w:eastAsia="仿宋"/>
          <w:b w:val="0"/>
          <w:bCs/>
          <w:sz w:val="32"/>
          <w:szCs w:val="32"/>
        </w:rPr>
        <w:t xml:space="preserve"> </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0.29</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val="en-US" w:eastAsia="zh-CN"/>
        </w:rPr>
        <w:t>.</w:t>
      </w:r>
    </w:p>
    <w:p>
      <w:pPr>
        <w:spacing w:line="600" w:lineRule="exact"/>
        <w:ind w:firstLine="643" w:firstLineChars="200"/>
        <w:rPr>
          <w:rFonts w:hint="default" w:ascii="仿宋" w:eastAsia="仿宋"/>
          <w:b w:val="0"/>
          <w:bCs/>
          <w:sz w:val="32"/>
          <w:szCs w:val="32"/>
          <w:lang w:val="en-US" w:eastAsia="zh-CN"/>
        </w:rPr>
      </w:pPr>
      <w:r>
        <w:rPr>
          <w:rStyle w:val="18"/>
          <w:rFonts w:hint="eastAsia" w:ascii="仿宋" w:eastAsia="仿宋"/>
          <w:bCs/>
          <w:sz w:val="32"/>
          <w:szCs w:val="32"/>
          <w:lang w:val="en-US" w:eastAsia="zh-CN"/>
        </w:rPr>
        <w:t>3</w:t>
      </w:r>
      <w:r>
        <w:rPr>
          <w:rStyle w:val="18"/>
          <w:rFonts w:ascii="仿宋" w:eastAsia="仿宋"/>
          <w:bCs/>
          <w:sz w:val="32"/>
          <w:szCs w:val="32"/>
        </w:rPr>
        <w:t>.</w:t>
      </w:r>
      <w:r>
        <w:rPr>
          <w:rStyle w:val="18"/>
          <w:rFonts w:hint="eastAsia" w:ascii="仿宋" w:eastAsia="仿宋"/>
          <w:bCs/>
          <w:sz w:val="32"/>
          <w:szCs w:val="32"/>
        </w:rPr>
        <w:t>社会保障和就业</w:t>
      </w:r>
      <w:r>
        <w:rPr>
          <w:rStyle w:val="18"/>
          <w:rFonts w:hint="eastAsia" w:ascii="仿宋" w:hAnsi="仿宋" w:eastAsia="仿宋"/>
          <w:bCs/>
          <w:color w:val="auto"/>
          <w:sz w:val="32"/>
          <w:szCs w:val="32"/>
        </w:rPr>
        <w:t>行政事业单位离退休机关事业单位基本养老保险缴费支出（2080505）</w:t>
      </w:r>
      <w:r>
        <w:rPr>
          <w:rStyle w:val="18"/>
          <w:rFonts w:ascii="仿宋" w:eastAsia="仿宋"/>
          <w:bCs/>
          <w:sz w:val="32"/>
          <w:szCs w:val="32"/>
        </w:rPr>
        <w:t>:</w:t>
      </w:r>
      <w:r>
        <w:rPr>
          <w:rStyle w:val="18"/>
          <w:rFonts w:ascii="仿宋" w:eastAsia="仿宋"/>
          <w:b w:val="0"/>
          <w:bCs/>
          <w:sz w:val="32"/>
          <w:szCs w:val="32"/>
        </w:rPr>
        <w:t xml:space="preserve"> </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29.82</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eastAsia="zh-CN"/>
        </w:rPr>
        <w:t>；</w:t>
      </w:r>
      <w:r>
        <w:rPr>
          <w:rStyle w:val="18"/>
          <w:rFonts w:hint="eastAsia" w:ascii="仿宋" w:eastAsia="仿宋"/>
          <w:b/>
          <w:bCs w:val="0"/>
          <w:sz w:val="32"/>
          <w:szCs w:val="32"/>
          <w:lang w:eastAsia="zh-CN"/>
        </w:rPr>
        <w:t>机关事业单位职业年金缴费支出（</w:t>
      </w:r>
      <w:r>
        <w:rPr>
          <w:rStyle w:val="18"/>
          <w:rFonts w:hint="eastAsia" w:ascii="仿宋" w:eastAsia="仿宋"/>
          <w:b/>
          <w:bCs w:val="0"/>
          <w:sz w:val="32"/>
          <w:szCs w:val="32"/>
          <w:lang w:val="en-US" w:eastAsia="zh-CN"/>
        </w:rPr>
        <w:t>2080506</w:t>
      </w:r>
      <w:r>
        <w:rPr>
          <w:rStyle w:val="18"/>
          <w:rFonts w:hint="eastAsia" w:ascii="仿宋" w:eastAsia="仿宋"/>
          <w:b/>
          <w:bCs w:val="0"/>
          <w:sz w:val="32"/>
          <w:szCs w:val="32"/>
          <w:lang w:eastAsia="zh-CN"/>
        </w:rPr>
        <w:t>）：</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14.91</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val="en-US" w:eastAsia="zh-CN"/>
        </w:rPr>
        <w:t>。</w:t>
      </w:r>
    </w:p>
    <w:p>
      <w:pPr>
        <w:spacing w:line="600" w:lineRule="exact"/>
        <w:ind w:firstLine="643" w:firstLineChars="200"/>
        <w:rPr>
          <w:rStyle w:val="18"/>
          <w:rFonts w:hint="eastAsia" w:ascii="仿宋" w:eastAsia="仿宋"/>
          <w:b w:val="0"/>
          <w:bCs/>
          <w:sz w:val="32"/>
          <w:szCs w:val="32"/>
          <w:lang w:val="en-US" w:eastAsia="zh-CN"/>
        </w:rPr>
      </w:pPr>
      <w:r>
        <w:rPr>
          <w:rStyle w:val="18"/>
          <w:rFonts w:hint="eastAsia" w:ascii="仿宋" w:eastAsia="仿宋"/>
          <w:bCs/>
          <w:sz w:val="32"/>
          <w:szCs w:val="32"/>
          <w:lang w:val="en-US" w:eastAsia="zh-CN"/>
        </w:rPr>
        <w:t>4</w:t>
      </w:r>
      <w:r>
        <w:rPr>
          <w:rStyle w:val="18"/>
          <w:rFonts w:ascii="仿宋" w:eastAsia="仿宋"/>
          <w:bCs/>
          <w:sz w:val="32"/>
          <w:szCs w:val="32"/>
        </w:rPr>
        <w:t>.</w:t>
      </w:r>
      <w:r>
        <w:rPr>
          <w:rFonts w:hint="eastAsia" w:ascii="仿宋" w:eastAsia="仿宋"/>
          <w:b/>
          <w:bCs/>
          <w:sz w:val="32"/>
          <w:szCs w:val="32"/>
        </w:rPr>
        <w:t>卫生健康</w:t>
      </w:r>
      <w:r>
        <w:rPr>
          <w:rFonts w:hint="eastAsia" w:ascii="仿宋" w:eastAsia="仿宋"/>
          <w:b/>
          <w:bCs/>
          <w:sz w:val="32"/>
          <w:szCs w:val="32"/>
          <w:lang w:val="en-US" w:eastAsia="zh-CN"/>
        </w:rPr>
        <w:t>支出</w:t>
      </w:r>
      <w:r>
        <w:rPr>
          <w:rStyle w:val="18"/>
          <w:rFonts w:hint="eastAsia" w:ascii="仿宋" w:hAnsi="仿宋" w:eastAsia="仿宋"/>
          <w:bCs/>
          <w:color w:val="auto"/>
          <w:sz w:val="32"/>
          <w:szCs w:val="32"/>
        </w:rPr>
        <w:t>行政事业单位医疗行政单位医疗（2101101）</w:t>
      </w:r>
      <w:r>
        <w:rPr>
          <w:rStyle w:val="18"/>
          <w:rFonts w:ascii="仿宋" w:eastAsia="仿宋"/>
          <w:bCs/>
          <w:sz w:val="32"/>
          <w:szCs w:val="32"/>
        </w:rPr>
        <w:t>:</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16.98</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eastAsia="zh-CN"/>
        </w:rPr>
        <w:t>；</w:t>
      </w:r>
      <w:r>
        <w:rPr>
          <w:rStyle w:val="18"/>
          <w:rFonts w:hint="eastAsia" w:ascii="仿宋" w:eastAsia="仿宋"/>
          <w:b/>
          <w:bCs w:val="0"/>
          <w:sz w:val="32"/>
          <w:szCs w:val="32"/>
          <w:lang w:eastAsia="zh-CN"/>
        </w:rPr>
        <w:t>公务员医疗补助</w:t>
      </w:r>
      <w:r>
        <w:rPr>
          <w:rStyle w:val="18"/>
          <w:rFonts w:hint="eastAsia" w:ascii="仿宋" w:hAnsi="仿宋" w:eastAsia="仿宋"/>
          <w:color w:val="auto"/>
          <w:sz w:val="32"/>
          <w:szCs w:val="32"/>
        </w:rPr>
        <w:t>（2101103）</w:t>
      </w:r>
      <w:r>
        <w:rPr>
          <w:rStyle w:val="18"/>
          <w:rFonts w:hint="eastAsia" w:ascii="仿宋" w:hAnsi="仿宋" w:eastAsia="仿宋"/>
          <w:b w:val="0"/>
          <w:bCs/>
          <w:color w:val="auto"/>
          <w:sz w:val="32"/>
          <w:szCs w:val="32"/>
          <w:lang w:eastAsia="zh-CN"/>
        </w:rPr>
        <w:t>：</w:t>
      </w:r>
      <w:r>
        <w:rPr>
          <w:rStyle w:val="18"/>
          <w:rFonts w:hint="eastAsia" w:ascii="仿宋" w:eastAsia="仿宋"/>
          <w:b w:val="0"/>
          <w:bCs/>
          <w:sz w:val="32"/>
          <w:szCs w:val="32"/>
        </w:rPr>
        <w:t>支出决算为</w:t>
      </w:r>
      <w:r>
        <w:rPr>
          <w:rStyle w:val="18"/>
          <w:rFonts w:hint="eastAsia" w:ascii="仿宋" w:eastAsia="仿宋"/>
          <w:b w:val="0"/>
          <w:bCs/>
          <w:sz w:val="32"/>
          <w:szCs w:val="32"/>
          <w:lang w:val="en-US" w:eastAsia="zh-CN"/>
        </w:rPr>
        <w:t>6.49</w:t>
      </w:r>
      <w:r>
        <w:rPr>
          <w:rStyle w:val="18"/>
          <w:rFonts w:hint="eastAsia" w:ascii="仿宋" w:eastAsia="仿宋"/>
          <w:b w:val="0"/>
          <w:bCs/>
          <w:sz w:val="32"/>
          <w:szCs w:val="32"/>
        </w:rPr>
        <w:t>万元，完成预算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lang w:eastAsia="zh-CN"/>
        </w:rPr>
        <w:t>。</w:t>
      </w:r>
    </w:p>
    <w:p>
      <w:pPr>
        <w:spacing w:line="600" w:lineRule="exact"/>
        <w:ind w:firstLine="640"/>
        <w:rPr>
          <w:rStyle w:val="18"/>
          <w:rFonts w:hint="eastAsia" w:ascii="仿宋" w:hAnsi="仿宋" w:eastAsia="仿宋"/>
          <w:b w:val="0"/>
          <w:bCs/>
          <w:color w:val="auto"/>
          <w:sz w:val="32"/>
          <w:szCs w:val="32"/>
          <w:lang w:eastAsia="zh-CN"/>
        </w:rPr>
      </w:pPr>
      <w:r>
        <w:rPr>
          <w:rFonts w:hint="eastAsia" w:ascii="仿宋" w:hAnsi="仿宋" w:eastAsia="仿宋"/>
          <w:b/>
          <w:color w:val="auto"/>
          <w:sz w:val="32"/>
          <w:szCs w:val="32"/>
          <w:lang w:val="en-US" w:eastAsia="zh-CN"/>
        </w:rPr>
        <w:t>5</w:t>
      </w:r>
      <w:r>
        <w:rPr>
          <w:rFonts w:hint="eastAsia" w:ascii="仿宋" w:hAnsi="仿宋" w:eastAsia="仿宋"/>
          <w:b/>
          <w:color w:val="auto"/>
          <w:sz w:val="32"/>
          <w:szCs w:val="32"/>
        </w:rPr>
        <w:t>.住房保障支出住房改革支出住房公积金（2210201）：</w:t>
      </w:r>
      <w:r>
        <w:rPr>
          <w:rStyle w:val="18"/>
          <w:rFonts w:hint="eastAsia" w:ascii="仿宋" w:hAnsi="仿宋" w:eastAsia="仿宋"/>
          <w:b w:val="0"/>
          <w:bCs/>
          <w:color w:val="auto"/>
          <w:sz w:val="32"/>
          <w:szCs w:val="32"/>
        </w:rPr>
        <w:t>支出决算为</w:t>
      </w:r>
      <w:r>
        <w:rPr>
          <w:rStyle w:val="18"/>
          <w:rFonts w:hint="eastAsia" w:ascii="仿宋" w:hAnsi="仿宋" w:eastAsia="仿宋"/>
          <w:b w:val="0"/>
          <w:bCs/>
          <w:color w:val="auto"/>
          <w:sz w:val="32"/>
          <w:szCs w:val="32"/>
          <w:lang w:val="en-US" w:eastAsia="zh-CN"/>
        </w:rPr>
        <w:t>29.84</w:t>
      </w:r>
      <w:r>
        <w:rPr>
          <w:rStyle w:val="18"/>
          <w:rFonts w:hint="eastAsia" w:ascii="仿宋" w:hAnsi="仿宋" w:eastAsia="仿宋"/>
          <w:b w:val="0"/>
          <w:bCs/>
          <w:color w:val="auto"/>
          <w:sz w:val="32"/>
          <w:szCs w:val="32"/>
        </w:rPr>
        <w:t>万元，完成预算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p>
    <w:p>
      <w:pPr>
        <w:spacing w:line="600" w:lineRule="exact"/>
        <w:ind w:firstLine="640"/>
        <w:rPr>
          <w:rFonts w:hint="eastAsia" w:ascii="仿宋" w:eastAsia="仿宋"/>
          <w:b/>
          <w:sz w:val="32"/>
          <w:szCs w:val="32"/>
          <w:lang w:eastAsia="zh-CN"/>
        </w:rPr>
      </w:pPr>
      <w:r>
        <w:rPr>
          <w:rFonts w:hint="eastAsia" w:ascii="仿宋" w:hAnsi="仿宋" w:eastAsia="仿宋"/>
          <w:b/>
          <w:color w:val="auto"/>
          <w:sz w:val="32"/>
          <w:szCs w:val="32"/>
          <w:lang w:val="en-US" w:eastAsia="zh-CN"/>
        </w:rPr>
        <w:t>6</w:t>
      </w:r>
      <w:r>
        <w:rPr>
          <w:rFonts w:hint="eastAsia" w:ascii="仿宋" w:hAnsi="仿宋" w:eastAsia="仿宋"/>
          <w:b/>
          <w:color w:val="auto"/>
          <w:sz w:val="32"/>
          <w:szCs w:val="32"/>
        </w:rPr>
        <w:t>.</w:t>
      </w:r>
      <w:r>
        <w:rPr>
          <w:rFonts w:hint="eastAsia" w:ascii="仿宋" w:hAnsi="仿宋" w:eastAsia="仿宋"/>
          <w:b/>
          <w:color w:val="auto"/>
          <w:sz w:val="32"/>
          <w:szCs w:val="32"/>
          <w:lang w:val="en-US" w:eastAsia="zh-CN"/>
        </w:rPr>
        <w:t>抚恤支出死亡抚恤</w:t>
      </w:r>
      <w:r>
        <w:rPr>
          <w:rFonts w:hint="eastAsia" w:ascii="仿宋" w:hAnsi="仿宋" w:eastAsia="仿宋"/>
          <w:b/>
          <w:color w:val="auto"/>
          <w:sz w:val="32"/>
          <w:szCs w:val="32"/>
        </w:rPr>
        <w:t>（2080801）：</w:t>
      </w:r>
      <w:r>
        <w:rPr>
          <w:rStyle w:val="18"/>
          <w:rFonts w:hint="eastAsia" w:ascii="仿宋" w:hAnsi="仿宋" w:eastAsia="仿宋"/>
          <w:b w:val="0"/>
          <w:bCs/>
          <w:color w:val="auto"/>
          <w:sz w:val="32"/>
          <w:szCs w:val="32"/>
        </w:rPr>
        <w:t>支出决算为</w:t>
      </w:r>
      <w:r>
        <w:rPr>
          <w:rStyle w:val="18"/>
          <w:rFonts w:hint="eastAsia" w:ascii="仿宋" w:hAnsi="仿宋" w:eastAsia="仿宋"/>
          <w:b w:val="0"/>
          <w:bCs/>
          <w:color w:val="auto"/>
          <w:sz w:val="32"/>
          <w:szCs w:val="32"/>
          <w:lang w:val="en-US" w:eastAsia="zh-CN"/>
        </w:rPr>
        <w:t>19.48</w:t>
      </w:r>
      <w:r>
        <w:rPr>
          <w:rStyle w:val="18"/>
          <w:rFonts w:hint="eastAsia" w:ascii="仿宋" w:hAnsi="仿宋" w:eastAsia="仿宋"/>
          <w:b w:val="0"/>
          <w:bCs/>
          <w:color w:val="auto"/>
          <w:sz w:val="32"/>
          <w:szCs w:val="32"/>
        </w:rPr>
        <w:t>万元，完成预算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lang w:eastAsia="zh-CN"/>
        </w:rPr>
        <w:t>。</w:t>
      </w:r>
    </w:p>
    <w:p>
      <w:pPr>
        <w:spacing w:line="600" w:lineRule="exact"/>
        <w:ind w:firstLine="640"/>
        <w:rPr>
          <w:rFonts w:ascii="仿宋" w:eastAsia="仿宋"/>
          <w:b/>
          <w:sz w:val="32"/>
          <w:szCs w:val="32"/>
        </w:rPr>
      </w:pPr>
    </w:p>
    <w:p>
      <w:pPr>
        <w:tabs>
          <w:tab w:val="right" w:pos="8306"/>
        </w:tabs>
        <w:spacing w:line="600" w:lineRule="exact"/>
        <w:ind w:firstLine="640"/>
        <w:outlineLvl w:val="1"/>
        <w:rPr>
          <w:rStyle w:val="21"/>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、一</w:t>
      </w:r>
      <w:r>
        <w:rPr>
          <w:rStyle w:val="21"/>
          <w:rFonts w:hint="eastAsia" w:ascii="黑体" w:eastAsia="黑体"/>
          <w:b w:val="0"/>
        </w:rPr>
        <w:t>般公共预算财政拨款基本支出决算情况说明</w:t>
      </w:r>
      <w:bookmarkEnd w:id="40"/>
      <w:bookmarkEnd w:id="41"/>
      <w:r>
        <w:rPr>
          <w:rStyle w:val="21"/>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21年一般公共预算财政拨款基本支出</w:t>
      </w:r>
      <w:r>
        <w:rPr>
          <w:rFonts w:hint="eastAsia" w:ascii="仿宋" w:eastAsia="仿宋"/>
          <w:sz w:val="32"/>
          <w:szCs w:val="32"/>
          <w:lang w:val="en-US" w:eastAsia="zh-CN"/>
        </w:rPr>
        <w:t>542.78</w:t>
      </w:r>
      <w:r>
        <w:rPr>
          <w:rFonts w:hint="eastAsia" w:ascii="仿宋" w:eastAsia="仿宋"/>
          <w:sz w:val="32"/>
          <w:szCs w:val="32"/>
        </w:rPr>
        <w:t>万元，其中：</w:t>
      </w:r>
    </w:p>
    <w:p>
      <w:pPr>
        <w:spacing w:line="600" w:lineRule="exact"/>
        <w:ind w:firstLine="645"/>
        <w:rPr>
          <w:rFonts w:ascii="仿宋" w:eastAsia="仿宋"/>
          <w:b/>
          <w:sz w:val="32"/>
          <w:szCs w:val="32"/>
        </w:rPr>
      </w:pPr>
      <w:r>
        <w:rPr>
          <w:rFonts w:hint="eastAsia" w:ascii="仿宋" w:eastAsia="仿宋"/>
          <w:sz w:val="32"/>
          <w:szCs w:val="32"/>
        </w:rPr>
        <w:t>人员经费</w:t>
      </w:r>
      <w:r>
        <w:rPr>
          <w:rFonts w:hint="eastAsia" w:ascii="仿宋" w:eastAsia="仿宋"/>
          <w:sz w:val="32"/>
          <w:szCs w:val="32"/>
          <w:lang w:val="en-US" w:eastAsia="zh-CN"/>
        </w:rPr>
        <w:t>467.31</w:t>
      </w:r>
      <w:r>
        <w:rPr>
          <w:rFonts w:hint="eastAsia" w:ascii="仿宋" w:eastAsia="仿宋"/>
          <w:sz w:val="32"/>
          <w:szCs w:val="32"/>
        </w:rPr>
        <w:t>万元，主要包括：基本工资</w:t>
      </w:r>
      <w:r>
        <w:rPr>
          <w:rFonts w:hint="eastAsia" w:ascii="仿宋" w:eastAsia="仿宋"/>
          <w:sz w:val="32"/>
          <w:szCs w:val="32"/>
          <w:lang w:val="en-US" w:eastAsia="zh-CN"/>
        </w:rPr>
        <w:t>81.35万元</w:t>
      </w:r>
      <w:r>
        <w:rPr>
          <w:rFonts w:hint="eastAsia" w:ascii="仿宋" w:eastAsia="仿宋"/>
          <w:sz w:val="32"/>
          <w:szCs w:val="32"/>
        </w:rPr>
        <w:t>、津贴补贴</w:t>
      </w:r>
      <w:r>
        <w:rPr>
          <w:rFonts w:hint="eastAsia" w:ascii="仿宋" w:eastAsia="仿宋"/>
          <w:sz w:val="32"/>
          <w:szCs w:val="32"/>
          <w:lang w:val="en-US" w:eastAsia="zh-CN"/>
        </w:rPr>
        <w:t>241.16万元</w:t>
      </w:r>
      <w:r>
        <w:rPr>
          <w:rFonts w:hint="eastAsia" w:ascii="仿宋" w:eastAsia="仿宋"/>
          <w:sz w:val="32"/>
          <w:szCs w:val="32"/>
        </w:rPr>
        <w:t>、奖金</w:t>
      </w:r>
      <w:r>
        <w:rPr>
          <w:rFonts w:hint="eastAsia" w:ascii="仿宋" w:eastAsia="仿宋"/>
          <w:sz w:val="32"/>
          <w:szCs w:val="32"/>
          <w:lang w:val="en-US" w:eastAsia="zh-CN"/>
        </w:rPr>
        <w:t>6.99</w:t>
      </w:r>
      <w:r>
        <w:rPr>
          <w:rFonts w:hint="eastAsia" w:ascii="仿宋" w:eastAsia="仿宋"/>
          <w:sz w:val="32"/>
          <w:szCs w:val="32"/>
        </w:rPr>
        <w:t>、机关事业单位基本养老保险缴费</w:t>
      </w:r>
      <w:r>
        <w:rPr>
          <w:rFonts w:hint="eastAsia" w:ascii="仿宋" w:eastAsia="仿宋"/>
          <w:sz w:val="32"/>
          <w:szCs w:val="32"/>
          <w:lang w:val="en-US" w:eastAsia="zh-CN"/>
        </w:rPr>
        <w:t>29.82万元</w:t>
      </w:r>
      <w:r>
        <w:rPr>
          <w:rFonts w:hint="eastAsia" w:ascii="仿宋" w:eastAsia="仿宋"/>
          <w:sz w:val="32"/>
          <w:szCs w:val="32"/>
        </w:rPr>
        <w:t>、职业年金缴费</w:t>
      </w:r>
      <w:r>
        <w:rPr>
          <w:rFonts w:hint="eastAsia" w:ascii="仿宋" w:eastAsia="仿宋"/>
          <w:sz w:val="32"/>
          <w:szCs w:val="32"/>
          <w:lang w:val="en-US" w:eastAsia="zh-CN"/>
        </w:rPr>
        <w:t>14.91万元</w:t>
      </w:r>
      <w:r>
        <w:rPr>
          <w:rFonts w:hint="eastAsia" w:ascii="仿宋" w:eastAsia="仿宋"/>
          <w:sz w:val="32"/>
          <w:szCs w:val="32"/>
        </w:rPr>
        <w:t>、职工基本医疗保险缴费</w:t>
      </w:r>
      <w:r>
        <w:rPr>
          <w:rFonts w:hint="eastAsia" w:ascii="仿宋" w:eastAsia="仿宋"/>
          <w:sz w:val="32"/>
          <w:szCs w:val="32"/>
          <w:lang w:val="en-US" w:eastAsia="zh-CN"/>
        </w:rPr>
        <w:t>16.98万元、公务员医疗补助缴费6.49万元、</w:t>
      </w:r>
      <w:r>
        <w:rPr>
          <w:rFonts w:hint="eastAsia" w:ascii="仿宋" w:eastAsia="仿宋"/>
          <w:sz w:val="32"/>
          <w:szCs w:val="32"/>
        </w:rPr>
        <w:t>其他社会保障缴费</w:t>
      </w:r>
      <w:r>
        <w:rPr>
          <w:rFonts w:hint="eastAsia" w:ascii="仿宋" w:eastAsia="仿宋"/>
          <w:sz w:val="32"/>
          <w:szCs w:val="32"/>
          <w:lang w:val="en-US" w:eastAsia="zh-CN"/>
        </w:rPr>
        <w:t>4万元</w:t>
      </w:r>
      <w:r>
        <w:rPr>
          <w:rFonts w:hint="eastAsia" w:ascii="仿宋" w:eastAsia="仿宋"/>
          <w:sz w:val="32"/>
          <w:szCs w:val="32"/>
        </w:rPr>
        <w:t>、住房公积金</w:t>
      </w:r>
      <w:r>
        <w:rPr>
          <w:rFonts w:hint="eastAsia" w:ascii="仿宋" w:eastAsia="仿宋"/>
          <w:sz w:val="32"/>
          <w:szCs w:val="32"/>
          <w:lang w:val="en-US" w:eastAsia="zh-CN"/>
        </w:rPr>
        <w:t>29.84万元、</w:t>
      </w:r>
      <w:r>
        <w:rPr>
          <w:rFonts w:hint="eastAsia" w:ascii="仿宋" w:eastAsia="仿宋"/>
          <w:sz w:val="32"/>
          <w:szCs w:val="32"/>
        </w:rPr>
        <w:t>其他工资福利支出</w:t>
      </w:r>
      <w:r>
        <w:rPr>
          <w:rFonts w:hint="eastAsia" w:ascii="仿宋" w:eastAsia="仿宋"/>
          <w:sz w:val="32"/>
          <w:szCs w:val="32"/>
          <w:lang w:val="en-US" w:eastAsia="zh-CN"/>
        </w:rPr>
        <w:t>1.9万元</w:t>
      </w:r>
      <w:r>
        <w:rPr>
          <w:rFonts w:hint="eastAsia" w:ascii="仿宋" w:eastAsia="仿宋"/>
          <w:sz w:val="32"/>
          <w:szCs w:val="32"/>
        </w:rPr>
        <w:t>、抚恤金</w:t>
      </w:r>
      <w:r>
        <w:rPr>
          <w:rFonts w:hint="eastAsia" w:ascii="仿宋" w:eastAsia="仿宋"/>
          <w:sz w:val="32"/>
          <w:szCs w:val="32"/>
          <w:lang w:val="en-US" w:eastAsia="zh-CN"/>
        </w:rPr>
        <w:t>19.48万元</w:t>
      </w:r>
      <w:r>
        <w:rPr>
          <w:rFonts w:hint="eastAsia" w:ascii="仿宋" w:eastAsia="仿宋"/>
          <w:sz w:val="32"/>
          <w:szCs w:val="32"/>
        </w:rPr>
        <w:t>、生活补助</w:t>
      </w:r>
      <w:r>
        <w:rPr>
          <w:rFonts w:hint="eastAsia" w:ascii="仿宋" w:eastAsia="仿宋"/>
          <w:sz w:val="32"/>
          <w:szCs w:val="32"/>
          <w:lang w:val="en-US" w:eastAsia="zh-CN"/>
        </w:rPr>
        <w:t>14.39万元</w:t>
      </w:r>
      <w:r>
        <w:rPr>
          <w:rFonts w:hint="eastAsia" w:ascii="仿宋" w:eastAsia="仿宋"/>
          <w:sz w:val="32"/>
          <w:szCs w:val="32"/>
        </w:rPr>
        <w:t>等。</w:t>
      </w:r>
      <w:r>
        <w:rPr>
          <w:rFonts w:ascii="仿宋" w:eastAsia="仿宋"/>
          <w:sz w:val="32"/>
          <w:szCs w:val="32"/>
        </w:rPr>
        <w:br w:type="textWrapping"/>
      </w:r>
      <w:r>
        <w:rPr>
          <w:rFonts w:hint="eastAsia" w:ascii="仿宋" w:eastAsia="仿宋"/>
          <w:sz w:val="32"/>
          <w:szCs w:val="32"/>
        </w:rPr>
        <w:t>　　公用经费</w:t>
      </w:r>
      <w:r>
        <w:rPr>
          <w:rFonts w:hint="eastAsia" w:ascii="仿宋" w:eastAsia="仿宋"/>
          <w:sz w:val="32"/>
          <w:szCs w:val="32"/>
          <w:lang w:val="en-US" w:eastAsia="zh-CN"/>
        </w:rPr>
        <w:t>75.47</w:t>
      </w:r>
      <w:r>
        <w:rPr>
          <w:rFonts w:hint="eastAsia" w:ascii="仿宋" w:eastAsia="仿宋"/>
          <w:sz w:val="32"/>
          <w:szCs w:val="32"/>
        </w:rPr>
        <w:t>万元，主要包括：办公费</w:t>
      </w:r>
      <w:r>
        <w:rPr>
          <w:rFonts w:hint="eastAsia" w:ascii="仿宋" w:eastAsia="仿宋"/>
          <w:sz w:val="32"/>
          <w:szCs w:val="32"/>
          <w:lang w:val="en-US" w:eastAsia="zh-CN"/>
        </w:rPr>
        <w:t>3.67万元</w:t>
      </w:r>
      <w:r>
        <w:rPr>
          <w:rFonts w:hint="eastAsia" w:ascii="仿宋" w:eastAsia="仿宋"/>
          <w:sz w:val="32"/>
          <w:szCs w:val="32"/>
        </w:rPr>
        <w:t>、水费</w:t>
      </w:r>
      <w:r>
        <w:rPr>
          <w:rFonts w:hint="eastAsia" w:ascii="仿宋" w:eastAsia="仿宋"/>
          <w:sz w:val="32"/>
          <w:szCs w:val="32"/>
          <w:lang w:val="en-US" w:eastAsia="zh-CN"/>
        </w:rPr>
        <w:t>4.34万元</w:t>
      </w:r>
      <w:r>
        <w:rPr>
          <w:rFonts w:hint="eastAsia" w:ascii="仿宋" w:eastAsia="仿宋"/>
          <w:sz w:val="32"/>
          <w:szCs w:val="32"/>
        </w:rPr>
        <w:t>、电费</w:t>
      </w:r>
      <w:r>
        <w:rPr>
          <w:rFonts w:hint="eastAsia" w:ascii="仿宋" w:eastAsia="仿宋"/>
          <w:sz w:val="32"/>
          <w:szCs w:val="32"/>
          <w:lang w:val="en-US" w:eastAsia="zh-CN"/>
        </w:rPr>
        <w:t>3.04万元</w:t>
      </w:r>
      <w:r>
        <w:rPr>
          <w:rFonts w:hint="eastAsia" w:ascii="仿宋" w:eastAsia="仿宋"/>
          <w:sz w:val="32"/>
          <w:szCs w:val="32"/>
        </w:rPr>
        <w:t>、邮电费</w:t>
      </w:r>
      <w:r>
        <w:rPr>
          <w:rFonts w:hint="eastAsia" w:ascii="仿宋" w:eastAsia="仿宋"/>
          <w:sz w:val="32"/>
          <w:szCs w:val="32"/>
          <w:lang w:val="en-US" w:eastAsia="zh-CN"/>
        </w:rPr>
        <w:t>13.98万元</w:t>
      </w:r>
      <w:r>
        <w:rPr>
          <w:rFonts w:hint="eastAsia" w:ascii="仿宋" w:eastAsia="仿宋"/>
          <w:sz w:val="32"/>
          <w:szCs w:val="32"/>
        </w:rPr>
        <w:t>、差旅费</w:t>
      </w:r>
      <w:r>
        <w:rPr>
          <w:rFonts w:hint="eastAsia" w:ascii="仿宋" w:eastAsia="仿宋"/>
          <w:sz w:val="32"/>
          <w:szCs w:val="32"/>
          <w:lang w:val="en-US" w:eastAsia="zh-CN"/>
        </w:rPr>
        <w:t>19.16万元</w:t>
      </w:r>
      <w:r>
        <w:rPr>
          <w:rFonts w:hint="eastAsia" w:ascii="仿宋" w:eastAsia="仿宋"/>
          <w:sz w:val="32"/>
          <w:szCs w:val="32"/>
        </w:rPr>
        <w:t>、维修（护）费</w:t>
      </w:r>
      <w:r>
        <w:rPr>
          <w:rFonts w:hint="eastAsia" w:ascii="仿宋" w:eastAsia="仿宋"/>
          <w:sz w:val="32"/>
          <w:szCs w:val="32"/>
          <w:lang w:val="en-US" w:eastAsia="zh-CN"/>
        </w:rPr>
        <w:t>1.48万元</w:t>
      </w:r>
      <w:r>
        <w:rPr>
          <w:rFonts w:hint="eastAsia" w:ascii="仿宋" w:eastAsia="仿宋"/>
          <w:sz w:val="32"/>
          <w:szCs w:val="32"/>
        </w:rPr>
        <w:t>、租赁费</w:t>
      </w:r>
      <w:r>
        <w:rPr>
          <w:rFonts w:hint="eastAsia" w:ascii="仿宋" w:eastAsia="仿宋"/>
          <w:sz w:val="32"/>
          <w:szCs w:val="32"/>
          <w:lang w:val="en-US" w:eastAsia="zh-CN"/>
        </w:rPr>
        <w:t>2.69万元</w:t>
      </w:r>
      <w:r>
        <w:rPr>
          <w:rFonts w:hint="eastAsia" w:ascii="仿宋" w:eastAsia="仿宋"/>
          <w:sz w:val="32"/>
          <w:szCs w:val="32"/>
        </w:rPr>
        <w:t>、公务接待费</w:t>
      </w:r>
      <w:r>
        <w:rPr>
          <w:rFonts w:hint="eastAsia" w:ascii="仿宋" w:eastAsia="仿宋"/>
          <w:sz w:val="32"/>
          <w:szCs w:val="32"/>
          <w:lang w:val="en-US" w:eastAsia="zh-CN"/>
        </w:rPr>
        <w:t>0.49万元</w:t>
      </w:r>
      <w:r>
        <w:rPr>
          <w:rFonts w:hint="eastAsia" w:ascii="仿宋" w:eastAsia="仿宋"/>
          <w:sz w:val="32"/>
          <w:szCs w:val="32"/>
        </w:rPr>
        <w:t>、福利费</w:t>
      </w:r>
      <w:r>
        <w:rPr>
          <w:rFonts w:hint="eastAsia" w:ascii="仿宋" w:eastAsia="仿宋"/>
          <w:sz w:val="32"/>
          <w:szCs w:val="32"/>
          <w:lang w:val="en-US" w:eastAsia="zh-CN"/>
        </w:rPr>
        <w:t>3.58万元</w:t>
      </w:r>
      <w:r>
        <w:rPr>
          <w:rFonts w:hint="eastAsia" w:ascii="仿宋" w:eastAsia="仿宋"/>
          <w:sz w:val="32"/>
          <w:szCs w:val="32"/>
        </w:rPr>
        <w:t>、公务用车运行维护费</w:t>
      </w:r>
      <w:r>
        <w:rPr>
          <w:rFonts w:hint="eastAsia" w:ascii="仿宋" w:eastAsia="仿宋"/>
          <w:sz w:val="32"/>
          <w:szCs w:val="32"/>
          <w:lang w:val="en-US" w:eastAsia="zh-CN"/>
        </w:rPr>
        <w:t>23.04万元</w:t>
      </w:r>
      <w:r>
        <w:rPr>
          <w:rFonts w:hint="eastAsia" w:ascii="仿宋" w:eastAsia="仿宋"/>
          <w:sz w:val="32"/>
          <w:szCs w:val="32"/>
        </w:rPr>
        <w:t>等。</w:t>
      </w:r>
    </w:p>
    <w:p>
      <w:pPr>
        <w:spacing w:line="600" w:lineRule="exact"/>
        <w:ind w:firstLine="640"/>
        <w:outlineLvl w:val="1"/>
        <w:rPr>
          <w:rStyle w:val="21"/>
          <w:rFonts w:ascii="黑体" w:eastAsia="黑体"/>
          <w:b w:val="0"/>
        </w:rPr>
      </w:pPr>
      <w:bookmarkStart w:id="42" w:name="_Toc15396609"/>
      <w:bookmarkStart w:id="43" w:name="_Toc15377215"/>
      <w:r>
        <w:rPr>
          <w:rFonts w:hint="eastAsia" w:ascii="黑体" w:eastAsia="黑体"/>
          <w:sz w:val="32"/>
          <w:szCs w:val="32"/>
        </w:rPr>
        <w:t>七、</w:t>
      </w:r>
      <w:r>
        <w:rPr>
          <w:rStyle w:val="21"/>
          <w:rFonts w:hint="eastAsia" w:ascii="黑体" w:eastAsia="黑体"/>
        </w:rPr>
        <w:t>“</w:t>
      </w:r>
      <w:r>
        <w:rPr>
          <w:rStyle w:val="21"/>
          <w:rFonts w:hint="eastAsia" w:ascii="黑体" w:eastAsia="黑体"/>
          <w:b w:val="0"/>
        </w:rPr>
        <w:t>三公”经费财政拨款支出决算情况说明</w:t>
      </w:r>
      <w:bookmarkEnd w:id="42"/>
      <w:bookmarkEnd w:id="43"/>
    </w:p>
    <w:p>
      <w:pPr>
        <w:spacing w:line="600" w:lineRule="exact"/>
        <w:ind w:firstLine="640"/>
        <w:outlineLvl w:val="2"/>
        <w:rPr>
          <w:rFonts w:ascii="仿宋" w:eastAsia="仿宋"/>
          <w:b/>
          <w:sz w:val="32"/>
          <w:szCs w:val="32"/>
        </w:rPr>
      </w:pPr>
      <w:bookmarkStart w:id="44" w:name="_Toc15377216"/>
      <w:r>
        <w:rPr>
          <w:rFonts w:hint="eastAsia" w:ascii="仿宋" w:eastAsia="仿宋"/>
          <w:b/>
          <w:sz w:val="32"/>
          <w:szCs w:val="32"/>
        </w:rPr>
        <w:t>（一）“三公”经费财政拨款支出决算总体情况说明</w:t>
      </w:r>
      <w:bookmarkEnd w:id="44"/>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21年“三公”经费财政拨款支出决算为</w:t>
      </w:r>
      <w:r>
        <w:rPr>
          <w:rFonts w:hint="eastAsia" w:ascii="仿宋" w:eastAsia="仿宋"/>
          <w:sz w:val="32"/>
          <w:szCs w:val="32"/>
          <w:lang w:val="en-US" w:eastAsia="zh-CN"/>
        </w:rPr>
        <w:t>23.53</w:t>
      </w:r>
      <w:r>
        <w:rPr>
          <w:rFonts w:hint="eastAsia" w:ascii="仿宋" w:eastAsia="仿宋"/>
          <w:sz w:val="32"/>
          <w:szCs w:val="32"/>
        </w:rPr>
        <w:t>万元，完成预算</w:t>
      </w:r>
      <w:r>
        <w:rPr>
          <w:rFonts w:hint="eastAsia" w:ascii="仿宋" w:eastAsia="仿宋"/>
          <w:sz w:val="32"/>
          <w:szCs w:val="32"/>
          <w:lang w:val="en-US" w:eastAsia="zh-CN"/>
        </w:rPr>
        <w:t>96.47</w:t>
      </w:r>
      <w:r>
        <w:rPr>
          <w:rFonts w:ascii="仿宋" w:eastAsia="仿宋"/>
          <w:sz w:val="32"/>
          <w:szCs w:val="32"/>
        </w:rPr>
        <w:t>%</w:t>
      </w:r>
      <w:r>
        <w:rPr>
          <w:rFonts w:hint="eastAsia" w:ascii="仿宋" w:eastAsia="仿宋"/>
          <w:sz w:val="32"/>
          <w:szCs w:val="32"/>
        </w:rPr>
        <w:t>，决算数小于预算数的主要原因是</w:t>
      </w:r>
      <w:r>
        <w:rPr>
          <w:rFonts w:hint="eastAsia" w:ascii="仿宋" w:eastAsia="仿宋"/>
          <w:sz w:val="32"/>
          <w:szCs w:val="32"/>
          <w:lang w:val="en-US" w:eastAsia="zh-CN"/>
        </w:rPr>
        <w:t>:压缩了公务接待费0.86万元</w:t>
      </w:r>
      <w:r>
        <w:rPr>
          <w:rFonts w:hint="eastAsia" w:ascii="仿宋" w:eastAsia="仿宋"/>
          <w:sz w:val="32"/>
          <w:szCs w:val="32"/>
        </w:rPr>
        <w:t>。</w:t>
      </w:r>
    </w:p>
    <w:p>
      <w:pPr>
        <w:spacing w:line="600" w:lineRule="exact"/>
        <w:ind w:firstLine="640"/>
        <w:outlineLvl w:val="2"/>
        <w:rPr>
          <w:rFonts w:ascii="仿宋" w:eastAsia="仿宋"/>
          <w:b/>
          <w:sz w:val="32"/>
          <w:szCs w:val="32"/>
        </w:rPr>
      </w:pPr>
      <w:bookmarkStart w:id="45" w:name="_Toc15377217"/>
      <w:r>
        <w:rPr>
          <w:rFonts w:hint="eastAsia" w:ascii="仿宋" w:eastAsia="仿宋"/>
          <w:b/>
          <w:sz w:val="32"/>
          <w:szCs w:val="32"/>
        </w:rPr>
        <w:t>（二）“三公”经费财政拨款支出决算具体情况说明</w:t>
      </w:r>
      <w:bookmarkEnd w:id="45"/>
    </w:p>
    <w:p>
      <w:pPr>
        <w:spacing w:line="600" w:lineRule="exact"/>
        <w:ind w:firstLine="640"/>
        <w:rPr>
          <w:rFonts w:hint="eastAsia" w:ascii="仿宋" w:eastAsia="仿宋"/>
          <w:sz w:val="32"/>
          <w:szCs w:val="32"/>
        </w:rPr>
      </w:pPr>
      <w:r>
        <w:rPr>
          <w:rFonts w:ascii="仿宋" w:eastAsia="仿宋"/>
          <w:sz w:val="32"/>
          <w:szCs w:val="32"/>
        </w:rPr>
        <w:t>20</w:t>
      </w:r>
      <w:r>
        <w:rPr>
          <w:rFonts w:hint="eastAsia" w:ascii="仿宋" w:eastAsia="仿宋"/>
          <w:sz w:val="32"/>
          <w:szCs w:val="32"/>
        </w:rPr>
        <w:t>21年“三公”经费财政拨款支出决算中，因公出国（境）费支出决算</w:t>
      </w:r>
      <w:r>
        <w:rPr>
          <w:rFonts w:hint="eastAsia" w:ascii="仿宋" w:eastAsia="仿宋"/>
          <w:sz w:val="32"/>
          <w:szCs w:val="32"/>
          <w:lang w:val="en-US" w:eastAsia="zh-CN"/>
        </w:rPr>
        <w:t>0</w:t>
      </w:r>
      <w:r>
        <w:rPr>
          <w:rFonts w:hint="eastAsia" w:ascii="仿宋" w:eastAsia="仿宋"/>
          <w:sz w:val="32"/>
          <w:szCs w:val="32"/>
        </w:rPr>
        <w:t>万元，占</w:t>
      </w:r>
      <w:r>
        <w:rPr>
          <w:rFonts w:hint="eastAsia" w:ascii="仿宋" w:eastAsia="仿宋"/>
          <w:sz w:val="32"/>
          <w:szCs w:val="32"/>
          <w:lang w:val="en-US" w:eastAsia="zh-CN"/>
        </w:rPr>
        <w:t>0</w:t>
      </w:r>
      <w:r>
        <w:rPr>
          <w:rFonts w:ascii="仿宋" w:eastAsia="仿宋"/>
          <w:sz w:val="32"/>
          <w:szCs w:val="32"/>
        </w:rPr>
        <w:t>%</w:t>
      </w:r>
      <w:r>
        <w:rPr>
          <w:rFonts w:hint="eastAsia" w:ascii="仿宋" w:eastAsia="仿宋"/>
          <w:sz w:val="32"/>
          <w:szCs w:val="32"/>
        </w:rPr>
        <w:t>；公务用车购置及运行维护费支出决算</w:t>
      </w:r>
      <w:r>
        <w:rPr>
          <w:rFonts w:hint="eastAsia" w:ascii="仿宋" w:eastAsia="仿宋"/>
          <w:sz w:val="32"/>
          <w:szCs w:val="32"/>
          <w:lang w:val="en-US" w:eastAsia="zh-CN"/>
        </w:rPr>
        <w:t>23.04</w:t>
      </w:r>
      <w:r>
        <w:rPr>
          <w:rFonts w:hint="eastAsia" w:ascii="仿宋" w:eastAsia="仿宋"/>
          <w:sz w:val="32"/>
          <w:szCs w:val="32"/>
        </w:rPr>
        <w:t>万元，占</w:t>
      </w:r>
      <w:r>
        <w:rPr>
          <w:rFonts w:hint="eastAsia" w:ascii="仿宋" w:eastAsia="仿宋"/>
          <w:sz w:val="32"/>
          <w:szCs w:val="32"/>
          <w:lang w:val="en-US" w:eastAsia="zh-CN"/>
        </w:rPr>
        <w:t>97.92</w:t>
      </w:r>
      <w:r>
        <w:rPr>
          <w:rFonts w:ascii="仿宋" w:eastAsia="仿宋"/>
          <w:sz w:val="32"/>
          <w:szCs w:val="32"/>
        </w:rPr>
        <w:t>%</w:t>
      </w:r>
      <w:r>
        <w:rPr>
          <w:rFonts w:hint="eastAsia" w:ascii="仿宋" w:eastAsia="仿宋"/>
          <w:sz w:val="32"/>
          <w:szCs w:val="32"/>
        </w:rPr>
        <w:t>；公务接待费支出决算</w:t>
      </w:r>
      <w:r>
        <w:rPr>
          <w:rFonts w:hint="eastAsia" w:ascii="仿宋" w:eastAsia="仿宋"/>
          <w:sz w:val="32"/>
          <w:szCs w:val="32"/>
          <w:lang w:val="en-US" w:eastAsia="zh-CN"/>
        </w:rPr>
        <w:t>0.49</w:t>
      </w:r>
      <w:r>
        <w:rPr>
          <w:rFonts w:hint="eastAsia" w:ascii="仿宋" w:eastAsia="仿宋"/>
          <w:sz w:val="32"/>
          <w:szCs w:val="32"/>
        </w:rPr>
        <w:t>万元，占</w:t>
      </w:r>
      <w:r>
        <w:rPr>
          <w:rFonts w:hint="eastAsia" w:ascii="仿宋" w:eastAsia="仿宋"/>
          <w:sz w:val="32"/>
          <w:szCs w:val="32"/>
          <w:lang w:val="en-US" w:eastAsia="zh-CN"/>
        </w:rPr>
        <w:t>2.08</w:t>
      </w:r>
      <w:r>
        <w:rPr>
          <w:rFonts w:ascii="仿宋" w:eastAsia="仿宋"/>
          <w:sz w:val="32"/>
          <w:szCs w:val="32"/>
        </w:rPr>
        <w:t>%</w:t>
      </w:r>
      <w:r>
        <w:rPr>
          <w:rFonts w:hint="eastAsia" w:ascii="仿宋" w:eastAsia="仿宋"/>
          <w:sz w:val="32"/>
          <w:szCs w:val="32"/>
        </w:rPr>
        <w:t>。具体情况如下：</w:t>
      </w:r>
    </w:p>
    <w:p>
      <w:pPr>
        <w:pStyle w:val="13"/>
        <w:rPr>
          <w:rFonts w:hint="eastAsia" w:eastAsia="仿宋"/>
          <w:lang w:eastAsia="zh-CN"/>
        </w:rPr>
      </w:pPr>
      <w:r>
        <w:rPr>
          <w:rFonts w:hint="eastAsia" w:eastAsia="仿宋"/>
          <w:lang w:eastAsia="zh-CN"/>
        </w:rPr>
        <w:drawing>
          <wp:inline distT="0" distB="0" distL="114300" distR="114300">
            <wp:extent cx="4730750" cy="1779270"/>
            <wp:effectExtent l="4445" t="5080" r="8255" b="63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仿宋_GB2312" w:eastAsia="仿宋_GB2312"/>
          <w:b/>
          <w:bCs/>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eastAsia="仿宋"/>
          <w:b w:val="0"/>
          <w:bCs/>
          <w:sz w:val="32"/>
          <w:szCs w:val="32"/>
        </w:rPr>
        <w:t>完成预算</w:t>
      </w:r>
      <w:r>
        <w:rPr>
          <w:rStyle w:val="18"/>
          <w:rFonts w:hint="eastAsia" w:ascii="仿宋" w:eastAsia="仿宋"/>
          <w:b w:val="0"/>
          <w:bCs/>
          <w:sz w:val="32"/>
          <w:szCs w:val="32"/>
          <w:lang w:val="en-US" w:eastAsia="zh-CN"/>
        </w:rPr>
        <w:t>0</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23.04</w:t>
      </w:r>
      <w:r>
        <w:rPr>
          <w:rFonts w:hint="eastAsia" w:ascii="仿宋_GB2312" w:eastAsia="仿宋_GB2312"/>
          <w:sz w:val="32"/>
          <w:szCs w:val="32"/>
        </w:rPr>
        <w:t>万元,</w:t>
      </w:r>
      <w:r>
        <w:rPr>
          <w:rStyle w:val="18"/>
          <w:rFonts w:hint="eastAsia" w:ascii="仿宋" w:eastAsia="仿宋"/>
          <w:b w:val="0"/>
          <w:bCs/>
          <w:sz w:val="32"/>
          <w:szCs w:val="32"/>
        </w:rPr>
        <w:t>完成预算</w:t>
      </w:r>
      <w:r>
        <w:rPr>
          <w:rStyle w:val="18"/>
          <w:rFonts w:hint="eastAsia" w:ascii="仿宋" w:eastAsia="仿宋"/>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val="en-US" w:eastAsia="zh-CN"/>
        </w:rPr>
        <w:t>无</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变化</w:t>
      </w:r>
      <w:r>
        <w:rPr>
          <w:rFonts w:hint="eastAsia" w:ascii="仿宋_GB2312" w:eastAsia="仿宋_GB2312"/>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lang w:val="en-US" w:eastAsia="zh-CN"/>
        </w:rPr>
        <w:t>我会车辆使用年限长，维修成本增加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23.04</w:t>
      </w:r>
      <w:r>
        <w:rPr>
          <w:rFonts w:hint="eastAsia" w:ascii="仿宋_GB2312" w:eastAsia="仿宋_GB2312"/>
          <w:sz w:val="32"/>
          <w:szCs w:val="32"/>
        </w:rPr>
        <w:t>万元。主要用于</w:t>
      </w:r>
      <w:r>
        <w:rPr>
          <w:rFonts w:eastAsia="仿宋_GB2312"/>
          <w:color w:val="000000"/>
          <w:sz w:val="32"/>
          <w:szCs w:val="32"/>
        </w:rPr>
        <w:t>基层县（市）总工会检查指导工作；用于困难职工深度帮扶、劳模春节慰问、劳动服务管理、经费审查</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0.49</w:t>
      </w:r>
      <w:r>
        <w:rPr>
          <w:rFonts w:hint="eastAsia" w:ascii="仿宋_GB2312" w:eastAsia="仿宋_GB2312"/>
          <w:sz w:val="32"/>
          <w:szCs w:val="32"/>
        </w:rPr>
        <w:t>万元，</w:t>
      </w:r>
      <w:r>
        <w:rPr>
          <w:rStyle w:val="18"/>
          <w:rFonts w:hint="eastAsia" w:ascii="仿宋" w:eastAsia="仿宋"/>
          <w:b w:val="0"/>
          <w:bCs/>
          <w:sz w:val="32"/>
          <w:szCs w:val="32"/>
        </w:rPr>
        <w:t>完成预算</w:t>
      </w:r>
      <w:r>
        <w:rPr>
          <w:rStyle w:val="18"/>
          <w:rFonts w:hint="eastAsia" w:ascii="仿宋" w:eastAsia="仿宋"/>
          <w:b w:val="0"/>
          <w:bCs/>
          <w:sz w:val="32"/>
          <w:szCs w:val="32"/>
          <w:lang w:val="en-US" w:eastAsia="zh-CN"/>
        </w:rPr>
        <w:t>36.3</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w:t>
      </w:r>
      <w:r>
        <w:rPr>
          <w:rFonts w:hint="eastAsia" w:ascii="仿宋_GB2312" w:eastAsia="仿宋_GB2312"/>
          <w:sz w:val="32"/>
          <w:szCs w:val="32"/>
          <w:lang w:val="en-US" w:eastAsia="zh-CN"/>
        </w:rPr>
        <w:t>0.35</w:t>
      </w:r>
      <w:r>
        <w:rPr>
          <w:rFonts w:hint="eastAsia" w:ascii="仿宋_GB2312" w:eastAsia="仿宋_GB2312"/>
          <w:sz w:val="32"/>
          <w:szCs w:val="32"/>
        </w:rPr>
        <w:t>万元，下降</w:t>
      </w:r>
      <w:r>
        <w:rPr>
          <w:rFonts w:hint="eastAsia" w:ascii="仿宋_GB2312" w:eastAsia="仿宋_GB2312"/>
          <w:sz w:val="32"/>
          <w:szCs w:val="32"/>
          <w:lang w:val="en-US" w:eastAsia="zh-CN"/>
        </w:rPr>
        <w:t>41.67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受疫情影响各类接待较2020年减少</w:t>
      </w:r>
      <w:r>
        <w:rPr>
          <w:rFonts w:hint="eastAsia" w:ascii="仿宋_GB2312" w:eastAsia="仿宋_GB2312"/>
          <w:sz w:val="32"/>
          <w:szCs w:val="32"/>
        </w:rPr>
        <w:t>。其中：</w:t>
      </w:r>
    </w:p>
    <w:p>
      <w:pPr>
        <w:spacing w:line="600" w:lineRule="exact"/>
        <w:ind w:firstLine="640"/>
        <w:rPr>
          <w:rFonts w:ascii="仿宋_GB2312" w:eastAsia="仿宋_GB2312"/>
          <w:color w:val="0000FF"/>
          <w:sz w:val="32"/>
          <w:szCs w:val="32"/>
        </w:rPr>
      </w:pPr>
      <w:r>
        <w:rPr>
          <w:rFonts w:hint="eastAsia" w:ascii="仿宋" w:eastAsia="仿宋"/>
          <w:b/>
          <w:sz w:val="32"/>
          <w:szCs w:val="32"/>
        </w:rPr>
        <w:t>国内公务接待支出</w:t>
      </w:r>
      <w:r>
        <w:rPr>
          <w:rFonts w:hint="eastAsia" w:ascii="仿宋" w:eastAsia="仿宋"/>
          <w:sz w:val="32"/>
          <w:szCs w:val="32"/>
          <w:lang w:val="en-US" w:eastAsia="zh-CN"/>
        </w:rPr>
        <w:t>0.49</w:t>
      </w:r>
      <w:r>
        <w:rPr>
          <w:rFonts w:hint="eastAsia" w:ascii="仿宋_GB2312" w:eastAsia="仿宋_GB2312"/>
          <w:sz w:val="32"/>
          <w:szCs w:val="32"/>
        </w:rPr>
        <w:t>万元，主要用于</w:t>
      </w:r>
      <w:r>
        <w:rPr>
          <w:rFonts w:hint="eastAsia" w:ascii="仿宋_GB2312" w:eastAsia="仿宋_GB2312"/>
          <w:sz w:val="32"/>
          <w:szCs w:val="32"/>
          <w:lang w:val="en-US" w:eastAsia="zh-CN"/>
        </w:rPr>
        <w:t>接待湖州市总工会、索格藏村、省职工互助保障计划调研工作等支出的住宿费、用餐费。</w:t>
      </w:r>
      <w:r>
        <w:rPr>
          <w:rFonts w:hint="eastAsia" w:ascii="仿宋_GB2312" w:eastAsia="仿宋_GB2312"/>
          <w:sz w:val="32"/>
          <w:szCs w:val="32"/>
        </w:rPr>
        <w:t>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25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0.49</w:t>
      </w:r>
      <w:r>
        <w:rPr>
          <w:rFonts w:hint="eastAsia" w:ascii="仿宋_GB2312" w:eastAsia="仿宋_GB2312"/>
          <w:sz w:val="32"/>
          <w:szCs w:val="32"/>
        </w:rPr>
        <w:t>万元，具体内容包括：</w:t>
      </w:r>
      <w:r>
        <w:rPr>
          <w:rFonts w:hint="eastAsia" w:ascii="仿宋_GB2312" w:eastAsia="仿宋_GB2312"/>
          <w:sz w:val="32"/>
          <w:szCs w:val="32"/>
          <w:lang w:val="en-US" w:eastAsia="zh-CN"/>
        </w:rPr>
        <w:t>湖州市总工会接待支出0.19万元；若尔盖县索格藏村接待支出0.17万元；省职工互助保障计划调研工作接待支出0.13万元。</w:t>
      </w:r>
    </w:p>
    <w:p>
      <w:pPr>
        <w:spacing w:line="600" w:lineRule="exact"/>
        <w:ind w:firstLine="643" w:firstLineChars="200"/>
        <w:rPr>
          <w:rFonts w:hint="eastAsia" w:ascii="仿宋_GB2312" w:eastAsia="仿宋_GB2312"/>
          <w:sz w:val="32"/>
          <w:szCs w:val="32"/>
          <w:lang w:eastAsia="zh-CN"/>
        </w:rPr>
      </w:pPr>
      <w:r>
        <w:rPr>
          <w:rFonts w:hint="eastAsia" w:ascii="仿宋" w:eastAsia="仿宋"/>
          <w:b/>
          <w:sz w:val="32"/>
          <w:szCs w:val="32"/>
        </w:rPr>
        <w:t>外事接待支出</w:t>
      </w:r>
      <w:r>
        <w:rPr>
          <w:rFonts w:hint="eastAsia" w:ascii="仿宋" w:eastAsia="仿宋"/>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21"/>
          <w:rFonts w:ascii="黑体" w:eastAsia="黑体"/>
        </w:rPr>
      </w:pPr>
      <w:r>
        <w:rPr>
          <w:rFonts w:hint="eastAsia" w:ascii="黑体" w:eastAsia="黑体"/>
          <w:sz w:val="32"/>
          <w:szCs w:val="32"/>
        </w:rPr>
        <w:t>八、</w:t>
      </w:r>
      <w:r>
        <w:rPr>
          <w:rStyle w:val="21"/>
          <w:rFonts w:hint="eastAsia" w:ascii="黑体" w:eastAsia="黑体"/>
          <w:b w:val="0"/>
        </w:rPr>
        <w:t>政府性基金预算支出决算情况说明</w:t>
      </w:r>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当年无相关预算及支出</w:t>
      </w:r>
      <w:r>
        <w:rPr>
          <w:rFonts w:hint="eastAsia" w:ascii="仿宋_GB2312" w:eastAsia="仿宋_GB2312"/>
          <w:b/>
          <w:bCs/>
          <w:sz w:val="32"/>
          <w:szCs w:val="32"/>
          <w:lang w:eastAsia="zh-CN"/>
        </w:rPr>
        <w:t>）</w:t>
      </w:r>
    </w:p>
    <w:p>
      <w:pPr>
        <w:numPr>
          <w:ilvl w:val="0"/>
          <w:numId w:val="2"/>
        </w:numPr>
        <w:spacing w:line="600" w:lineRule="exact"/>
        <w:ind w:firstLine="640"/>
        <w:outlineLvl w:val="1"/>
        <w:rPr>
          <w:rStyle w:val="21"/>
          <w:rFonts w:ascii="黑体" w:eastAsia="黑体"/>
          <w:b w:val="0"/>
        </w:rPr>
      </w:pPr>
      <w:bookmarkStart w:id="48" w:name="_Toc15377219"/>
      <w:bookmarkStart w:id="49" w:name="_Toc15396611"/>
      <w:r>
        <w:rPr>
          <w:rStyle w:val="21"/>
          <w:rFonts w:hint="eastAsia" w:ascii="黑体" w:eastAsia="黑体"/>
          <w:b w:val="0"/>
        </w:rPr>
        <w:t>国有资本经营预算支出决算情况说明</w:t>
      </w:r>
      <w:bookmarkEnd w:id="48"/>
      <w:bookmarkEnd w:id="49"/>
    </w:p>
    <w:p>
      <w:pPr>
        <w:spacing w:line="600" w:lineRule="exact"/>
        <w:ind w:firstLine="640" w:firstLineChars="200"/>
        <w:rPr>
          <w:rFonts w:asci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1"/>
          <w:rFonts w:ascii="黑体" w:eastAsia="黑体"/>
          <w:b w:val="0"/>
        </w:rPr>
      </w:pPr>
      <w:bookmarkStart w:id="50" w:name="_Toc15377221"/>
      <w:bookmarkStart w:id="51" w:name="_Toc15396612"/>
      <w:r>
        <w:rPr>
          <w:rStyle w:val="21"/>
          <w:rFonts w:hint="eastAsia" w:ascii="黑体" w:eastAsia="黑体"/>
          <w:b w:val="0"/>
        </w:rPr>
        <w:t>其他重要事项的情况说明</w:t>
      </w:r>
      <w:bookmarkEnd w:id="50"/>
      <w:bookmarkEnd w:id="51"/>
    </w:p>
    <w:p>
      <w:pPr>
        <w:spacing w:line="600" w:lineRule="exact"/>
        <w:ind w:firstLine="643" w:firstLineChars="200"/>
        <w:outlineLvl w:val="2"/>
        <w:rPr>
          <w:rFonts w:ascii="仿宋" w:eastAsia="仿宋"/>
          <w:sz w:val="32"/>
          <w:szCs w:val="32"/>
        </w:rPr>
      </w:pPr>
      <w:bookmarkStart w:id="52" w:name="_Toc15377222"/>
      <w:r>
        <w:rPr>
          <w:rFonts w:hint="eastAsia" w:ascii="仿宋" w:eastAsia="仿宋"/>
          <w:b/>
          <w:sz w:val="32"/>
          <w:szCs w:val="32"/>
        </w:rPr>
        <w:t>（一）机关运行经费支出情况</w:t>
      </w:r>
      <w:bookmarkEnd w:id="52"/>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阿坝州总工会</w:t>
      </w:r>
      <w:r>
        <w:rPr>
          <w:rFonts w:hint="eastAsia" w:ascii="仿宋_GB2312" w:eastAsia="仿宋_GB2312"/>
          <w:sz w:val="32"/>
          <w:szCs w:val="32"/>
        </w:rPr>
        <w:t>机关运行经费支出</w:t>
      </w:r>
      <w:r>
        <w:rPr>
          <w:rFonts w:hint="eastAsia" w:ascii="仿宋_GB2312" w:eastAsia="仿宋_GB2312"/>
          <w:sz w:val="32"/>
          <w:szCs w:val="32"/>
          <w:lang w:val="en-US" w:eastAsia="zh-CN"/>
        </w:rPr>
        <w:t>75.47</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6.4</w:t>
      </w:r>
      <w:r>
        <w:rPr>
          <w:rFonts w:hint="eastAsia" w:ascii="仿宋_GB2312" w:eastAsia="仿宋_GB2312"/>
          <w:sz w:val="32"/>
          <w:szCs w:val="32"/>
        </w:rPr>
        <w:t>万元，增长</w:t>
      </w:r>
      <w:r>
        <w:rPr>
          <w:rFonts w:hint="eastAsia" w:ascii="仿宋_GB2312" w:eastAsia="仿宋_GB2312"/>
          <w:sz w:val="32"/>
          <w:szCs w:val="32"/>
          <w:lang w:val="en-US" w:eastAsia="zh-CN"/>
        </w:rPr>
        <w:t>9.26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租赁费、培训费、电费等支出比2020年增加。</w:t>
      </w:r>
    </w:p>
    <w:p>
      <w:pPr>
        <w:autoSpaceDE w:val="0"/>
        <w:autoSpaceDN w:val="0"/>
        <w:adjustRightInd w:val="0"/>
        <w:spacing w:line="600" w:lineRule="exact"/>
        <w:ind w:firstLine="643" w:firstLineChars="200"/>
        <w:jc w:val="left"/>
        <w:outlineLvl w:val="2"/>
        <w:rPr>
          <w:rFonts w:ascii="仿宋" w:eastAsia="仿宋"/>
          <w:b/>
          <w:sz w:val="32"/>
          <w:szCs w:val="32"/>
        </w:rPr>
      </w:pPr>
      <w:bookmarkStart w:id="53" w:name="_Toc15377223"/>
      <w:r>
        <w:rPr>
          <w:rFonts w:hint="eastAsia" w:ascii="仿宋" w:eastAsia="仿宋"/>
          <w:b/>
          <w:sz w:val="32"/>
          <w:szCs w:val="32"/>
        </w:rPr>
        <w:t>（二）政府采购支出情况</w:t>
      </w:r>
      <w:bookmarkEnd w:id="53"/>
    </w:p>
    <w:p>
      <w:pPr>
        <w:spacing w:line="600" w:lineRule="exact"/>
        <w:ind w:firstLine="640" w:firstLineChars="200"/>
        <w:rPr>
          <w:rFonts w:ascii="仿宋" w:eastAsia="仿宋"/>
          <w:b/>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阿坝州总工会</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eastAsia="仿宋"/>
          <w:b/>
          <w:sz w:val="32"/>
          <w:szCs w:val="32"/>
        </w:rPr>
      </w:pPr>
      <w:bookmarkStart w:id="54" w:name="_Toc15377224"/>
      <w:r>
        <w:rPr>
          <w:rFonts w:hint="eastAsia" w:asci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eastAsia="仿宋_GB2312"/>
          <w:color w:val="auto"/>
          <w:sz w:val="32"/>
          <w:szCs w:val="32"/>
        </w:rPr>
        <w:t>阿坝州总工会公有车辆4辆</w:t>
      </w:r>
      <w:r>
        <w:rPr>
          <w:rFonts w:hint="eastAsia" w:ascii="仿宋_GB2312" w:eastAsia="仿宋_GB2312"/>
          <w:sz w:val="32"/>
          <w:szCs w:val="32"/>
        </w:rPr>
        <w:t>，其中：主要领导干部用车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其他用车主要是用于</w:t>
      </w:r>
      <w:r>
        <w:rPr>
          <w:rFonts w:eastAsia="仿宋_GB2312"/>
          <w:color w:val="auto"/>
          <w:sz w:val="32"/>
          <w:szCs w:val="32"/>
        </w:rPr>
        <w:t>一般公务用车</w:t>
      </w:r>
      <w:r>
        <w:rPr>
          <w:rFonts w:hint="eastAsia" w:eastAsia="仿宋_GB2312"/>
          <w:color w:val="auto"/>
          <w:sz w:val="32"/>
          <w:szCs w:val="32"/>
          <w:lang w:eastAsia="zh-CN"/>
        </w:rPr>
        <w:t>，</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bookmarkStart w:id="55" w:name="_Toc15377225"/>
      <w:bookmarkStart w:id="56" w:name="_Toc15396613"/>
      <w:r>
        <w:rPr>
          <w:rFonts w:hint="eastAsia" w:ascii="仿宋_GB2312" w:hAnsi="仿宋_GB2312" w:eastAsia="仿宋_GB2312" w:cs="仿宋_GB2312"/>
          <w:sz w:val="32"/>
          <w:szCs w:val="32"/>
        </w:rPr>
        <w:t>根据预算绩效管理要求，本部门（单位）在年初预算编制阶段，组织对特困职工深度帮扶项目开展了预算事前绩效评估，对7个项目编制了绩效目标，预算执行过程中，选取5个项目开展绩效监控，年终执行完毕后，对5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bCs/>
          <w:spacing w:val="-2"/>
          <w:sz w:val="32"/>
          <w:szCs w:val="32"/>
        </w:rPr>
        <w:t>预算执行情况良好，无不良记录及违规违纪行为，预算支出和决算支出情况相符</w:t>
      </w:r>
      <w:r>
        <w:rPr>
          <w:rFonts w:hint="eastAsia" w:ascii="仿宋_GB2312" w:hAnsi="仿宋_GB2312" w:eastAsia="仿宋_GB2312" w:cs="仿宋_GB2312"/>
          <w:sz w:val="32"/>
          <w:szCs w:val="32"/>
        </w:rPr>
        <w:t>。本部门还自行组织了7个项目绩效评价，从评价情况来看,</w:t>
      </w:r>
      <w:r>
        <w:rPr>
          <w:rFonts w:hint="eastAsia" w:ascii="仿宋_GB2312" w:hAnsi="仿宋_GB2312" w:eastAsia="仿宋_GB2312" w:cs="仿宋_GB2312"/>
          <w:bCs/>
          <w:spacing w:val="-2"/>
          <w:sz w:val="32"/>
          <w:szCs w:val="32"/>
        </w:rPr>
        <w:t>项目支出用于保障我会各项职能职责充分发挥，完善设备设施建设、完善监督职责等产生的各类专项费用</w:t>
      </w:r>
      <w:r>
        <w:rPr>
          <w:rFonts w:hint="eastAsia" w:ascii="仿宋_GB2312" w:hAnsi="仿宋_GB2312" w:eastAsia="仿宋_GB2312" w:cs="仿宋_GB2312"/>
          <w:sz w:val="32"/>
          <w:szCs w:val="32"/>
        </w:rPr>
        <w:t>。</w:t>
      </w:r>
    </w:p>
    <w:p>
      <w:pPr>
        <w:numPr>
          <w:ilvl w:val="0"/>
          <w:numId w:val="3"/>
        </w:numPr>
        <w:spacing w:line="580" w:lineRule="exact"/>
        <w:ind w:firstLine="790" w:firstLineChars="246"/>
        <w:rPr>
          <w:rFonts w:hint="eastAsia" w:ascii="仿宋" w:hAnsi="仿宋" w:eastAsia="仿宋" w:cs="楷体_GB2312"/>
          <w:b/>
          <w:bCs/>
          <w:sz w:val="32"/>
          <w:szCs w:val="32"/>
        </w:rPr>
      </w:pPr>
      <w:r>
        <w:rPr>
          <w:rFonts w:hint="eastAsia" w:ascii="仿宋" w:hAnsi="仿宋" w:eastAsia="仿宋" w:cs="楷体_GB2312"/>
          <w:b/>
          <w:bCs/>
          <w:sz w:val="32"/>
          <w:szCs w:val="32"/>
        </w:rPr>
        <w:t>项目绩效目标完成情况。</w:t>
      </w:r>
    </w:p>
    <w:p>
      <w:pPr>
        <w:numPr>
          <w:ilvl w:val="0"/>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年度部门决算中反映“特困职工深度帮扶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、“州级劳模专项资金”等7个项目绩效目标实际完成情况。</w:t>
      </w:r>
    </w:p>
    <w:p>
      <w:pPr>
        <w:tabs>
          <w:tab w:val="left" w:pos="312"/>
        </w:tabs>
        <w:spacing w:line="580" w:lineRule="exact"/>
        <w:ind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工会专项业务经费项</w:t>
      </w:r>
      <w:r>
        <w:rPr>
          <w:rFonts w:hint="eastAsia" w:ascii="仿宋_GB2312" w:hAnsi="仿宋_GB2312" w:eastAsia="仿宋_GB2312" w:cs="仿宋_GB2312"/>
          <w:sz w:val="32"/>
          <w:szCs w:val="32"/>
        </w:rPr>
        <w:t>目绩效目标完成情况综述。项目全年预算数30万元，执行数为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特困职工</w:t>
      </w:r>
      <w:r>
        <w:rPr>
          <w:rStyle w:val="29"/>
          <w:rFonts w:hint="eastAsia"/>
          <w:b w:val="0"/>
        </w:rPr>
        <w:t>深度帮扶行动专项资金项目绩效目标完成情况综述。项目全年</w:t>
      </w:r>
      <w:r>
        <w:rPr>
          <w:rFonts w:hint="eastAsia" w:ascii="仿宋_GB2312" w:hAnsi="仿宋_GB2312" w:eastAsia="仿宋_GB2312" w:cs="仿宋_GB2312"/>
          <w:sz w:val="32"/>
          <w:szCs w:val="32"/>
        </w:rPr>
        <w:t>预算数100万元，</w:t>
      </w:r>
      <w:r>
        <w:rPr>
          <w:rFonts w:hint="eastAsia" w:ascii="仿宋_GB2312" w:hAnsi="仿宋_GB2312" w:eastAsia="仿宋_GB2312" w:cs="仿宋_GB2312"/>
          <w:color w:val="000000" w:themeColor="text1"/>
          <w:sz w:val="32"/>
          <w:szCs w:val="32"/>
          <w14:textFill>
            <w14:solidFill>
              <w14:schemeClr w14:val="tx1"/>
            </w14:solidFill>
          </w14:textFill>
        </w:rPr>
        <w:t>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%。通过项目实施，充分体现党委政府及工会组织对全州困难职工群体的关心关爱,保障特困职工深度帮扶救助活动，帮助困难职工家庭缓解基本生活困难，努力把职工的困难解决在基层。</w:t>
      </w:r>
    </w:p>
    <w:p>
      <w:pPr>
        <w:tabs>
          <w:tab w:val="left" w:pos="312"/>
        </w:tabs>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（3）州级劳模专项资金项目绩效目标完成情况综述。项目全年预算数</w:t>
      </w:r>
      <w:r>
        <w:rPr>
          <w:rFonts w:hint="eastAsia" w:ascii="仿宋_GB2312" w:hAnsi="仿宋_GB2312" w:eastAsia="仿宋_GB2312" w:cs="仿宋_GB2312"/>
          <w:sz w:val="32"/>
          <w:szCs w:val="32"/>
          <w:lang w:val="en-US" w:eastAsia="zh-CN"/>
        </w:rPr>
        <w:t>79.6</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themeColor="text1"/>
          <w:sz w:val="32"/>
          <w:szCs w:val="32"/>
          <w14:textFill>
            <w14:solidFill>
              <w14:schemeClr w14:val="tx1"/>
            </w14:solidFill>
          </w14:textFill>
        </w:rPr>
        <w:t>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75.22</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94.5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通过项目实施，为大力弘扬劳模精神，有效激发劳模的创造活力,保障农村劳模生活补助金、困难劳模生活补助金和春节慰问金、健康体检、法律援助等待遇</w:t>
      </w:r>
      <w:r>
        <w:rPr>
          <w:rFonts w:hint="eastAsia" w:ascii="仿宋_GB2312" w:hAnsi="仿宋_GB2312" w:eastAsia="仿宋_GB2312" w:cs="仿宋_GB2312"/>
          <w:sz w:val="32"/>
          <w:szCs w:val="32"/>
          <w:lang w:eastAsia="zh-CN"/>
        </w:rPr>
        <w:t>，未完成预算的原因是：按劳模实际体检人数报销体检费用</w:t>
      </w:r>
      <w:r>
        <w:rPr>
          <w:rFonts w:hint="eastAsia" w:ascii="仿宋_GB2312" w:hAnsi="仿宋_GB2312" w:eastAsia="仿宋_GB2312" w:cs="仿宋_GB2312"/>
          <w:sz w:val="32"/>
          <w:szCs w:val="32"/>
        </w:rPr>
        <w:t xml:space="preserve">。                               </w:t>
      </w:r>
    </w:p>
    <w:p>
      <w:pPr>
        <w:spacing w:line="58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（4）送温暖专项资金项目绩效目标</w:t>
      </w:r>
      <w:r>
        <w:rPr>
          <w:rFonts w:hint="eastAsia" w:ascii="仿宋_GB2312" w:hAnsi="仿宋_GB2312" w:eastAsia="仿宋_GB2312" w:cs="仿宋_GB2312"/>
          <w:sz w:val="32"/>
          <w:szCs w:val="32"/>
        </w:rPr>
        <w:t>完成情况综述。项目全年预算数35万元，执行数为35万元，完成预算的100%。通过项目实施，保障好困难职工最关心、最直接、最现实的利益问题，帮助困难职工渡过温馨详和的元旦、春节，促进职工队伍稳定，维护社会和谐稳定。</w:t>
      </w:r>
    </w:p>
    <w:p>
      <w:pPr>
        <w:spacing w:line="580" w:lineRule="exact"/>
        <w:ind w:firstLine="320" w:firstLineChars="100"/>
        <w:rPr>
          <w:rFonts w:ascii="Calibri" w:hAnsi="Calibri"/>
        </w:rPr>
      </w:pPr>
      <w:r>
        <w:rPr>
          <w:rFonts w:hint="eastAsia" w:ascii="仿宋_GB2312" w:hAnsi="仿宋_GB2312" w:eastAsia="仿宋_GB2312" w:cs="仿宋_GB2312"/>
          <w:sz w:val="32"/>
          <w:szCs w:val="32"/>
        </w:rPr>
        <w:t>（5）困难职工帮扶项目绩效目标完成情况综述。项目全年预算数40万元，执行数为40万元，完成预算的100%。通过项目实施，保障困难职工得到帮扶救助，实现帮扶全覆盖，无遗漏，让困难职工得到救助，缓解其生活困难。</w:t>
      </w:r>
    </w:p>
    <w:p>
      <w:pPr>
        <w:spacing w:line="580" w:lineRule="exact"/>
        <w:rPr>
          <w:rFonts w:ascii="仿宋" w:hAnsi="仿宋" w:eastAsia="仿宋" w:cs="楷体_GB2312"/>
          <w:b/>
          <w:bCs/>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rPr>
              <w:t>项目绩效目标完成情况表</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r>
              <w:rPr>
                <w:rFonts w:hint="eastAsia" w:ascii="宋体" w:hAnsi="宋体" w:cs="宋体"/>
                <w:color w:val="000000"/>
                <w:kern w:val="0"/>
                <w:sz w:val="18"/>
                <w:szCs w:val="18"/>
                <w:lang w:val="en-US" w:eastAsia="zh-CN"/>
              </w:rPr>
              <w:t>21</w:t>
            </w:r>
            <w:r>
              <w:rPr>
                <w:rFonts w:hint="eastAsia" w:ascii="宋体" w:hAnsi="宋体" w:cs="宋体"/>
                <w:color w:val="000000"/>
                <w:kern w:val="0"/>
                <w:sz w:val="18"/>
                <w:szCs w:val="18"/>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1.困难职工帮扶救助2.特困职工深度帮扶行动专项资金3.元旦春节送温暖4州级劳动模范专项资金5.工会专项业务经费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阿坝州总工会</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项目1：40万 </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w:t>
            </w:r>
            <w:r>
              <w:rPr>
                <w:rFonts w:ascii="宋体" w:hAnsi="宋体" w:cs="宋体"/>
                <w:color w:val="000000"/>
                <w:sz w:val="18"/>
                <w:szCs w:val="18"/>
              </w:rPr>
              <w:t>2</w:t>
            </w:r>
            <w:r>
              <w:rPr>
                <w:rFonts w:hint="eastAsia" w:ascii="宋体" w:hAnsi="宋体" w:cs="宋体"/>
                <w:color w:val="000000"/>
                <w:sz w:val="18"/>
                <w:szCs w:val="18"/>
              </w:rPr>
              <w:t>：100万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项目3: 35万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项目4:</w:t>
            </w:r>
            <w:r>
              <w:rPr>
                <w:rFonts w:hint="eastAsia" w:ascii="宋体" w:hAnsi="宋体" w:cs="宋体"/>
                <w:color w:val="000000"/>
                <w:sz w:val="18"/>
                <w:szCs w:val="18"/>
                <w:lang w:val="en-US" w:eastAsia="zh-CN"/>
              </w:rPr>
              <w:t>79.6</w:t>
            </w:r>
            <w:r>
              <w:rPr>
                <w:rFonts w:hint="eastAsia" w:ascii="宋体" w:hAnsi="宋体" w:cs="宋体"/>
                <w:color w:val="000000"/>
                <w:sz w:val="18"/>
                <w:szCs w:val="18"/>
              </w:rPr>
              <w:t>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项目5：30万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项目1：40万 </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项目2：</w:t>
            </w:r>
            <w:r>
              <w:rPr>
                <w:rFonts w:hint="eastAsia" w:ascii="宋体" w:hAnsi="宋体" w:cs="宋体"/>
                <w:color w:val="000000"/>
                <w:sz w:val="18"/>
                <w:szCs w:val="18"/>
                <w:lang w:val="en-US" w:eastAsia="zh-CN"/>
              </w:rPr>
              <w:t>100</w:t>
            </w:r>
            <w:r>
              <w:rPr>
                <w:rFonts w:hint="eastAsia" w:ascii="宋体" w:hAnsi="宋体" w:cs="宋体"/>
                <w:color w:val="000000"/>
                <w:sz w:val="18"/>
                <w:szCs w:val="18"/>
              </w:rPr>
              <w:t>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项目3: 35万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项目4: </w:t>
            </w:r>
            <w:r>
              <w:rPr>
                <w:rFonts w:hint="eastAsia" w:ascii="宋体" w:hAnsi="宋体" w:cs="宋体"/>
                <w:color w:val="000000"/>
                <w:sz w:val="18"/>
                <w:szCs w:val="18"/>
                <w:lang w:val="en-US" w:eastAsia="zh-CN"/>
              </w:rPr>
              <w:t>75.22</w:t>
            </w:r>
            <w:r>
              <w:rPr>
                <w:rFonts w:hint="eastAsia" w:ascii="宋体" w:hAnsi="宋体" w:cs="宋体"/>
                <w:color w:val="000000"/>
                <w:sz w:val="18"/>
                <w:szCs w:val="18"/>
              </w:rPr>
              <w:t>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项目5：</w:t>
            </w:r>
            <w:r>
              <w:rPr>
                <w:rFonts w:hint="eastAsia" w:ascii="宋体" w:hAnsi="宋体" w:cs="宋体"/>
                <w:color w:val="000000"/>
                <w:sz w:val="18"/>
                <w:szCs w:val="18"/>
                <w:lang w:val="en-US" w:eastAsia="zh-CN"/>
              </w:rPr>
              <w:t>30</w:t>
            </w:r>
            <w:r>
              <w:rPr>
                <w:rFonts w:hint="eastAsia" w:ascii="宋体" w:hAnsi="宋体" w:cs="宋体"/>
                <w:color w:val="000000"/>
                <w:sz w:val="18"/>
                <w:szCs w:val="18"/>
              </w:rPr>
              <w:t>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项目1：40万 </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项目2：100万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项目3: 35万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项目4:</w:t>
            </w:r>
            <w:r>
              <w:rPr>
                <w:rFonts w:hint="eastAsia" w:ascii="宋体" w:hAnsi="宋体" w:cs="宋体"/>
                <w:color w:val="000000"/>
                <w:sz w:val="18"/>
                <w:szCs w:val="18"/>
                <w:lang w:val="en-US" w:eastAsia="zh-CN"/>
              </w:rPr>
              <w:t>79.6</w:t>
            </w:r>
            <w:r>
              <w:rPr>
                <w:rFonts w:hint="eastAsia" w:ascii="宋体" w:hAnsi="宋体" w:cs="宋体"/>
                <w:color w:val="000000"/>
                <w:sz w:val="18"/>
                <w:szCs w:val="18"/>
              </w:rPr>
              <w:t>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项目5：</w:t>
            </w:r>
            <w:r>
              <w:rPr>
                <w:rFonts w:hint="eastAsia" w:ascii="宋体" w:hAnsi="宋体" w:cs="宋体"/>
                <w:color w:val="000000"/>
                <w:sz w:val="18"/>
                <w:szCs w:val="18"/>
                <w:lang w:val="en-US" w:eastAsia="zh-CN"/>
              </w:rPr>
              <w:t>30</w:t>
            </w:r>
            <w:r>
              <w:rPr>
                <w:rFonts w:hint="eastAsia" w:ascii="宋体" w:hAnsi="宋体" w:cs="宋体"/>
                <w:color w:val="000000"/>
                <w:sz w:val="18"/>
                <w:szCs w:val="18"/>
              </w:rPr>
              <w:t>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 xml:space="preserve">项目1：40万 </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项目2：100万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项目3: 35万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项目4:</w:t>
            </w:r>
            <w:r>
              <w:rPr>
                <w:rFonts w:hint="eastAsia" w:ascii="宋体" w:hAnsi="宋体" w:cs="宋体"/>
                <w:color w:val="000000"/>
                <w:sz w:val="18"/>
                <w:szCs w:val="18"/>
                <w:lang w:val="en-US" w:eastAsia="zh-CN"/>
              </w:rPr>
              <w:t>75.22</w:t>
            </w:r>
            <w:r>
              <w:rPr>
                <w:rFonts w:hint="eastAsia" w:ascii="宋体" w:hAnsi="宋体" w:cs="宋体"/>
                <w:color w:val="000000"/>
                <w:sz w:val="18"/>
                <w:szCs w:val="18"/>
              </w:rPr>
              <w:t>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项目5：</w:t>
            </w:r>
            <w:r>
              <w:rPr>
                <w:rFonts w:hint="eastAsia" w:ascii="宋体" w:hAnsi="宋体" w:cs="宋体"/>
                <w:color w:val="000000"/>
                <w:sz w:val="18"/>
                <w:szCs w:val="18"/>
                <w:lang w:val="en-US" w:eastAsia="zh-CN"/>
              </w:rPr>
              <w:t>3</w:t>
            </w:r>
            <w:r>
              <w:rPr>
                <w:rFonts w:hint="eastAsia" w:ascii="宋体" w:hAnsi="宋体" w:cs="宋体"/>
                <w:color w:val="000000"/>
                <w:sz w:val="18"/>
                <w:szCs w:val="18"/>
              </w:rPr>
              <w:t>0万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1.为进一步协助党委政府继续做好每年对困难职工的帮扶救助工作，充分体现党和政府对全州困难职工群体的深切关怀，参考20</w:t>
            </w:r>
            <w:r>
              <w:rPr>
                <w:rFonts w:hint="eastAsia" w:ascii="宋体" w:hAnsi="宋体" w:cs="宋体"/>
                <w:color w:val="000000"/>
                <w:sz w:val="18"/>
                <w:szCs w:val="18"/>
                <w:lang w:val="en-US" w:eastAsia="zh-CN"/>
              </w:rPr>
              <w:t>20</w:t>
            </w:r>
            <w:r>
              <w:rPr>
                <w:rFonts w:hint="eastAsia" w:ascii="宋体" w:hAnsi="宋体" w:cs="宋体"/>
                <w:color w:val="000000"/>
                <w:sz w:val="18"/>
                <w:szCs w:val="18"/>
              </w:rPr>
              <w:t>年州财政帮扶资金帮扶使用情况，拟申请20</w:t>
            </w:r>
            <w:r>
              <w:rPr>
                <w:rFonts w:hint="eastAsia" w:ascii="宋体" w:hAnsi="宋体" w:cs="宋体"/>
                <w:color w:val="000000"/>
                <w:sz w:val="18"/>
                <w:szCs w:val="18"/>
                <w:lang w:val="en-US" w:eastAsia="zh-CN"/>
              </w:rPr>
              <w:t>21</w:t>
            </w:r>
            <w:r>
              <w:rPr>
                <w:rFonts w:hint="eastAsia" w:ascii="宋体" w:hAnsi="宋体" w:cs="宋体"/>
                <w:color w:val="000000"/>
                <w:sz w:val="18"/>
                <w:szCs w:val="18"/>
              </w:rPr>
              <w:t>年州财政困难职工帮扶专项资金40万元，用于全州困难职工（农民工）群体日常生活救助、医疗救助等帮扶救助活动，采取走下去，到基层实地走访慰问困难职工（农民工）及下拨资金到基层工会发放等方式，帮助建档困难职工（农民工）家庭缓解暂时的基本生活困难，努力把职工（农民工）的困难解决在基层，把矛盾化解在萌芽状态，确保每位困难职工能够生活安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为改善民生，构建和谐社会关系，帮助遭受重大疾病、突发事件、意外伤害及自然灾害导致家庭生活极端困难的特困职工家庭解决生活困难，协助党委政府减轻特困职工负担，让他们充分感受到党和政府的温暖和工会组织的关怀，继续推动我州特困职工深度帮扶工作深入开展。根据《州人民政府与州级群团组织第三次联席会议纪要》（阿府阅〔2016〕1号）每年安排特困职工深度帮扶行动专项资金100万元，拟申请20</w:t>
            </w:r>
            <w:r>
              <w:rPr>
                <w:rFonts w:hint="eastAsia" w:ascii="宋体" w:hAnsi="宋体" w:cs="宋体"/>
                <w:color w:val="000000"/>
                <w:sz w:val="18"/>
                <w:szCs w:val="18"/>
                <w:lang w:val="en-US" w:eastAsia="zh-CN"/>
              </w:rPr>
              <w:t>21</w:t>
            </w:r>
            <w:r>
              <w:rPr>
                <w:rFonts w:hint="eastAsia" w:ascii="宋体" w:hAnsi="宋体" w:cs="宋体"/>
                <w:color w:val="000000"/>
                <w:sz w:val="18"/>
                <w:szCs w:val="18"/>
              </w:rPr>
              <w:t>年州财政特困职工深度帮扶行动专项资金</w:t>
            </w:r>
            <w:r>
              <w:rPr>
                <w:rFonts w:hint="eastAsia" w:ascii="宋体" w:hAnsi="宋体" w:cs="宋体"/>
                <w:color w:val="000000"/>
                <w:sz w:val="18"/>
                <w:szCs w:val="18"/>
                <w:lang w:val="en-US" w:eastAsia="zh-CN"/>
              </w:rPr>
              <w:t>100</w:t>
            </w:r>
            <w:r>
              <w:rPr>
                <w:rFonts w:hint="eastAsia" w:ascii="宋体" w:hAnsi="宋体" w:cs="宋体"/>
                <w:color w:val="000000"/>
                <w:sz w:val="18"/>
                <w:szCs w:val="18"/>
              </w:rPr>
              <w:t>万元，用于开展特困职工深度帮扶行动，努力把困难解决在基层，把矛盾化解在萌芽状态，确保每位特困职工能够生活安定，维护社会和谐稳定。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3.进一步协助党委、政府解决好职工群众最关心、最直接、最现实的利益问题，继续帮助困难职工（农民工）渡过一个温馨祥和的元旦、春节，拟定于202</w:t>
            </w:r>
            <w:r>
              <w:rPr>
                <w:rFonts w:hint="eastAsia" w:ascii="宋体" w:hAnsi="宋体" w:cs="宋体"/>
                <w:color w:val="000000"/>
                <w:sz w:val="18"/>
                <w:szCs w:val="18"/>
                <w:lang w:val="en-US" w:eastAsia="zh-CN"/>
              </w:rPr>
              <w:t>1</w:t>
            </w:r>
            <w:r>
              <w:rPr>
                <w:rFonts w:hint="eastAsia" w:ascii="宋体" w:hAnsi="宋体" w:cs="宋体"/>
                <w:color w:val="000000"/>
                <w:sz w:val="18"/>
                <w:szCs w:val="18"/>
              </w:rPr>
              <w:t>年元旦春节期间开展送温暖走访慰问困难职工（农民工）活动。参考20</w:t>
            </w:r>
            <w:r>
              <w:rPr>
                <w:rFonts w:hint="eastAsia" w:ascii="宋体" w:hAnsi="宋体" w:cs="宋体"/>
                <w:color w:val="000000"/>
                <w:sz w:val="18"/>
                <w:szCs w:val="18"/>
                <w:lang w:val="en-US" w:eastAsia="zh-CN"/>
              </w:rPr>
              <w:t>20</w:t>
            </w:r>
            <w:r>
              <w:rPr>
                <w:rFonts w:hint="eastAsia" w:ascii="宋体" w:hAnsi="宋体" w:cs="宋体"/>
                <w:color w:val="000000"/>
                <w:sz w:val="18"/>
                <w:szCs w:val="18"/>
              </w:rPr>
              <w:t>年州财政送温暖资金使用，拟申请20</w:t>
            </w:r>
            <w:r>
              <w:rPr>
                <w:rFonts w:hint="eastAsia" w:ascii="宋体" w:hAnsi="宋体" w:cs="宋体"/>
                <w:color w:val="000000"/>
                <w:sz w:val="18"/>
                <w:szCs w:val="18"/>
                <w:lang w:val="en-US" w:eastAsia="zh-CN"/>
              </w:rPr>
              <w:t>21</w:t>
            </w:r>
            <w:r>
              <w:rPr>
                <w:rFonts w:hint="eastAsia" w:ascii="宋体" w:hAnsi="宋体" w:cs="宋体"/>
                <w:color w:val="000000"/>
                <w:sz w:val="18"/>
                <w:szCs w:val="18"/>
              </w:rPr>
              <w:t>年州财政送温暖专项资金35万元。</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为大力弘扬劳模精神，有效激发劳模的创造活力，营造尊重劳模、争当劳模的浓厚氛围，州政府落实阿坝州州级劳模提高一次性奖励标准、发放农村劳模生活补助金、困难劳模生活补助金和春节慰问金、健康体检、法律援助等待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5.以保障常委主席工作的顺利开展和确保各级工会组织工作开展的需要。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5个项目均已完成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auto"/>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top"/>
              <w:rPr>
                <w:rFonts w:ascii="宋体" w:hAnsi="宋体" w:cs="宋体"/>
                <w:color w:val="000000"/>
                <w:sz w:val="18"/>
                <w:szCs w:val="18"/>
              </w:rPr>
            </w:pPr>
            <w:r>
              <w:rPr>
                <w:rFonts w:hint="eastAsia" w:ascii="宋体" w:hAnsi="宋体" w:cs="宋体"/>
                <w:color w:val="000000"/>
                <w:sz w:val="18"/>
                <w:szCs w:val="18"/>
              </w:rPr>
              <w:t>1.预计当年帮扶</w:t>
            </w:r>
            <w:r>
              <w:rPr>
                <w:rFonts w:hint="eastAsia" w:ascii="宋体" w:hAnsi="宋体" w:cs="宋体"/>
                <w:color w:val="000000"/>
                <w:sz w:val="18"/>
                <w:szCs w:val="18"/>
                <w:lang w:val="en-US" w:eastAsia="zh-CN"/>
              </w:rPr>
              <w:t>1</w:t>
            </w:r>
            <w:r>
              <w:rPr>
                <w:rFonts w:hint="eastAsia" w:ascii="宋体" w:hAnsi="宋体" w:cs="宋体"/>
                <w:color w:val="000000"/>
                <w:sz w:val="18"/>
                <w:szCs w:val="18"/>
              </w:rPr>
              <w:t>00-</w:t>
            </w:r>
            <w:r>
              <w:rPr>
                <w:rFonts w:hint="eastAsia" w:ascii="宋体" w:hAnsi="宋体" w:cs="宋体"/>
                <w:color w:val="000000"/>
                <w:sz w:val="18"/>
                <w:szCs w:val="18"/>
                <w:lang w:val="en-US" w:eastAsia="zh-CN"/>
              </w:rPr>
              <w:t>2</w:t>
            </w:r>
            <w:r>
              <w:rPr>
                <w:rFonts w:hint="eastAsia" w:ascii="宋体" w:hAnsi="宋体" w:cs="宋体"/>
                <w:color w:val="000000"/>
                <w:sz w:val="18"/>
                <w:szCs w:val="18"/>
              </w:rPr>
              <w:t>00人次</w:t>
            </w:r>
          </w:p>
          <w:p>
            <w:pPr>
              <w:widowControl/>
              <w:jc w:val="left"/>
              <w:textAlignment w:val="top"/>
              <w:rPr>
                <w:rFonts w:ascii="宋体" w:hAnsi="宋体" w:cs="宋体"/>
                <w:color w:val="000000"/>
                <w:sz w:val="18"/>
                <w:szCs w:val="18"/>
              </w:rPr>
            </w:pPr>
            <w:r>
              <w:rPr>
                <w:rFonts w:hint="eastAsia" w:ascii="宋体" w:hAnsi="宋体" w:cs="宋体"/>
                <w:color w:val="000000"/>
                <w:sz w:val="18"/>
                <w:szCs w:val="18"/>
              </w:rPr>
              <w:t>2.预计当年帮扶100-200名特困职工。3. 预计当年慰问350-4</w:t>
            </w:r>
            <w:r>
              <w:rPr>
                <w:rFonts w:hint="eastAsia" w:ascii="宋体" w:hAnsi="宋体" w:cs="宋体"/>
                <w:color w:val="000000"/>
                <w:sz w:val="18"/>
                <w:szCs w:val="18"/>
                <w:lang w:val="en-US" w:eastAsia="zh-CN"/>
              </w:rPr>
              <w:t>5</w:t>
            </w:r>
            <w:r>
              <w:rPr>
                <w:rFonts w:hint="eastAsia" w:ascii="宋体" w:hAnsi="宋体" w:cs="宋体"/>
                <w:color w:val="000000"/>
                <w:sz w:val="18"/>
                <w:szCs w:val="18"/>
              </w:rPr>
              <w:t>0人次。</w:t>
            </w:r>
          </w:p>
          <w:p>
            <w:pPr>
              <w:widowControl/>
              <w:jc w:val="left"/>
              <w:textAlignment w:val="top"/>
              <w:rPr>
                <w:rFonts w:ascii="宋体" w:hAnsi="宋体" w:cs="宋体"/>
                <w:color w:val="000000"/>
                <w:sz w:val="18"/>
                <w:szCs w:val="18"/>
              </w:rPr>
            </w:pPr>
            <w:r>
              <w:rPr>
                <w:rFonts w:hint="eastAsia" w:ascii="宋体" w:hAnsi="宋体" w:cs="宋体"/>
                <w:color w:val="000000"/>
                <w:sz w:val="18"/>
                <w:szCs w:val="18"/>
              </w:rPr>
              <w:t>4.预计当年慰问、补助州级劳模288人次。</w:t>
            </w:r>
          </w:p>
          <w:p>
            <w:pPr>
              <w:widowControl/>
              <w:jc w:val="left"/>
              <w:textAlignment w:val="top"/>
              <w:rPr>
                <w:rFonts w:ascii="宋体" w:hAnsi="宋体" w:cs="宋体"/>
                <w:color w:val="000000"/>
                <w:sz w:val="18"/>
                <w:szCs w:val="18"/>
              </w:rPr>
            </w:pPr>
            <w:r>
              <w:rPr>
                <w:rFonts w:hint="eastAsia" w:ascii="宋体" w:hAnsi="宋体" w:cs="宋体"/>
                <w:color w:val="000000"/>
                <w:sz w:val="18"/>
                <w:szCs w:val="18"/>
              </w:rPr>
              <w:t>5.完成任务数占计划数比例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lang w:val="en-US" w:eastAsia="zh-CN"/>
              </w:rPr>
              <w:t>1.</w:t>
            </w:r>
            <w:r>
              <w:rPr>
                <w:rFonts w:hint="eastAsia" w:ascii="宋体" w:hAnsi="宋体" w:cs="宋体"/>
                <w:color w:val="000000"/>
                <w:sz w:val="18"/>
                <w:szCs w:val="18"/>
              </w:rPr>
              <w:t>按生活救助、助学救助2000-3000元/人/年、医疗救助3000元-4000元/人/年的标准，预计当年帮扶困难职工100-200人次，实际帮扶人数及标准以当年帮扶项目实施情况确定。2.按5000-10000元/人/年标准，预计当年帮扶特困职工100-200人，实际实施以当年符合条件特困职工人数及当年帮扶标准确定。3.按送温暖800-1000元/人/年标准，预计当年送温暖慰问困难职工、一线职工等350-450人次，实际慰问人数及标准按当年送温暖活动开展情况确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将新表彰州级劳模的一次性奖励标准提高到每人每次4000元，所需资金由州财政逐年安排。(二)给予州级劳模健康体检补助，其标准为:每两年一次、每人每次400元，所需资金由州财政逐年安排。当年已参加相关部门和所在单位组织健康体检的，不再重复享受补助。(三)给予州级农村劳模生活补助，其标准为:每人每月100元，所需资金由州财政逐年安排。(四)给予州级困难劳模生活补助，其中:城镇困难劳模每人每月补助200元，农村困难劳模每人每月补助100元，所需资金由.州财政逐年安排。(五)发放州级劳模春节慰问金，其标准为:每人每年900元，所需资金由州财政逐年安排。(六)州、县司法部门要与当地工会组织建立法律援助工作机制，为州级以上劳模提供无障碍法律援助。5.100%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1.缓解困难职工家庭基本生活困难。</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2.减轻特困职工家庭负担。</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3.为困难职工送去元旦、春节慰问。</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4.落实州级劳模各项待遇。5.工会专项业务完成情况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按困难职工困难类别，分类实施帮扶救助，暂时缓解困难职工家庭基本生活困难。</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为符合条件的特困职工减轻家庭负担，缓解其生活困难。3.为困难职工送去元旦春节的节日慰问，缓解其家庭生活困难。4.每年开展州级劳模生活困难调查工作，申报州级劳模各类困难补助，开展元旦春节慰问活动等，落实州级劳模各项待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5.按专项业务资金要求，确保各级工会组织工作开展的需要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1.全年实施帮扶。</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2当年第四季度实施深度帮扶。</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3.202</w:t>
            </w:r>
            <w:r>
              <w:rPr>
                <w:rFonts w:hint="eastAsia" w:ascii="宋体" w:hAnsi="宋体" w:cs="宋体"/>
                <w:color w:val="000000"/>
                <w:sz w:val="18"/>
                <w:szCs w:val="18"/>
                <w:lang w:val="en-US" w:eastAsia="zh-CN"/>
              </w:rPr>
              <w:t>2</w:t>
            </w:r>
            <w:r>
              <w:rPr>
                <w:rFonts w:hint="eastAsia" w:ascii="宋体" w:hAnsi="宋体" w:cs="宋体"/>
                <w:color w:val="000000"/>
                <w:sz w:val="18"/>
                <w:szCs w:val="18"/>
              </w:rPr>
              <w:t>年元旦、春节前夕实施</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4.第四季度。5.20</w:t>
            </w:r>
            <w:r>
              <w:rPr>
                <w:rFonts w:hint="eastAsia" w:ascii="宋体" w:hAnsi="宋体" w:cs="宋体"/>
                <w:color w:val="000000"/>
                <w:sz w:val="18"/>
                <w:szCs w:val="18"/>
                <w:lang w:val="en-US" w:eastAsia="zh-CN"/>
              </w:rPr>
              <w:t>21</w:t>
            </w:r>
            <w:r>
              <w:rPr>
                <w:rFonts w:hint="eastAsia" w:ascii="宋体" w:hAnsi="宋体" w:cs="宋体"/>
                <w:color w:val="000000"/>
                <w:sz w:val="18"/>
                <w:szCs w:val="18"/>
              </w:rPr>
              <w:t>年10月-12月完成计划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1.按全州帮扶项目立项实施情况，实施帮扶。</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2.当年10月开展调查审核申报工作，11月至12月，采取走下去，实地走访慰问及下拨资金至基层工会发放等形式开展深度帮扶。</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3.按送温暖资金使用原则和方向，在元旦、春节前夕走访慰问困难职工。</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4.第四季度发放各类补助及开展春节慰问活动。5.20</w:t>
            </w:r>
            <w:r>
              <w:rPr>
                <w:rFonts w:hint="eastAsia" w:ascii="宋体" w:hAnsi="宋体" w:cs="宋体"/>
                <w:color w:val="000000"/>
                <w:sz w:val="18"/>
                <w:szCs w:val="18"/>
                <w:lang w:val="en-US" w:eastAsia="zh-CN"/>
              </w:rPr>
              <w:t>20</w:t>
            </w:r>
            <w:r>
              <w:rPr>
                <w:rFonts w:hint="eastAsia" w:ascii="宋体" w:hAnsi="宋体" w:cs="宋体"/>
                <w:color w:val="000000"/>
                <w:sz w:val="18"/>
                <w:szCs w:val="18"/>
              </w:rPr>
              <w:t>年10月-12月完成计划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1.缓解困难职工家庭基本生活困难，确保职工生活安定，维护社会和谐稳定。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2.切实缓解特困职工家庭实际困难，确保职工生活安定，维护社会和谐稳定。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3.帮助困难职工渡过温馨详和的元旦、春节，促进职工队伍稳定，维护社会稳定。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4.落实州级劳模各项待遇，营造尊重劳模、争当劳模良好氛围。5开展工会重点工作.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1.深入基层，实地走访慰问困难职工，切实解决困难职工生活困难，把职工的困难解决在基层，把矛盾化解在萌芽状态，确保职工生活安定，维护社会和谐稳定。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深入基层，走访慰问特困职工，切实缓解特困职工家庭实际困难，减轻特困职工家庭负担，把职工的困难解决在基层，把矛盾化解在萌芽状态，确保职工生活安定，维护社会和谐稳定。3.深入基层，开展元旦、春节送温暖走访慰问活动，协助党委政府解决好困难职工最关心、最直接、最现实的利益问题，帮助困难职工渡过温馨详和的元旦、春节，促进职工队伍稳定，维护社会和谐稳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4.切实落实州级劳模各项待遇，大力弘扬劳模精神，有效激发劳模的创造活力，营造尊重劳模、争当劳模的良好氛围。5.完成工会重点工作，为工会工运事业的健康发展起到推动作用。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1.充分体现党委政府及工会组织对困难职工的关心关爱，达到聚人心、暖人心、稳人心的目标。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2.充分体现党委政府及工会组织对特困职工的关心关爱，达到聚人心、暖人心、稳人心的目标。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3.充分体现党委政府及工会组织对困难职工的关心关爱，达到聚人心、暖人心、稳人心的目标。</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4.充分体现党委政府及工会组织对劳模的关心关爱，在全社会倡导学习劳模、尊重劳模、关爱劳模、争当劳模的良好风尚。</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5.工会专项业务费使用情况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1.通过开展困难职工帮扶慰问，传递党委政府及工会组织对困难职工的关心关爱，达到聚人心、暖人心、稳人心的目标，促进职工队伍稳定，维护社会和谐发展。</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2.通过开展特困职工深度帮扶行动，让特困职工家庭充分感受到党委政府及工会组织的关心关爱，达到聚人心、暖人心、稳人心的目标，促进职工队伍稳定，维护社会和谐发展。</w:t>
            </w:r>
          </w:p>
          <w:p>
            <w:pPr>
              <w:widowControl/>
              <w:jc w:val="left"/>
              <w:textAlignment w:val="center"/>
              <w:rPr>
                <w:rFonts w:ascii="宋体" w:hAnsi="宋体" w:cs="宋体"/>
                <w:color w:val="000000"/>
                <w:sz w:val="18"/>
                <w:szCs w:val="18"/>
              </w:rPr>
            </w:pPr>
            <w:r>
              <w:rPr>
                <w:rFonts w:hint="eastAsia" w:ascii="宋体" w:hAnsi="宋体" w:cs="宋体"/>
                <w:color w:val="000000"/>
                <w:sz w:val="18"/>
                <w:szCs w:val="18"/>
              </w:rPr>
              <w:t>3 通过开展元旦、春节送温暖走访慰问活动，传递党委政府及工会组织对困难职工的关心关爱，达到聚人心、暖人心、稳人心的目标，促进职工队伍稳定、维护社会和谐稳定。4.充分体现党委政府及工会组织对劳模的关心关爱，大力弘扬工人阶级伟大品格和劳模精神，引领广大职工充分发挥主力军作用，在全社会倡导学习劳模、尊重劳模、关爱劳模、争当劳模的良好风尚。5.为工会组织持续发展起到推动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1确保每名建档困难职工得到帮扶救助，实现帮扶救助全覆盖，无遗漏，让职工满意。</w:t>
            </w:r>
          </w:p>
          <w:p>
            <w:pPr>
              <w:pStyle w:val="26"/>
              <w:widowControl/>
              <w:numPr>
                <w:ilvl w:val="0"/>
                <w:numId w:val="4"/>
              </w:numPr>
              <w:ind w:firstLineChars="0"/>
              <w:jc w:val="left"/>
              <w:textAlignment w:val="center"/>
              <w:rPr>
                <w:rFonts w:ascii="宋体" w:hAnsi="宋体" w:cs="宋体"/>
                <w:color w:val="000000"/>
                <w:sz w:val="18"/>
                <w:szCs w:val="18"/>
              </w:rPr>
            </w:pPr>
            <w:r>
              <w:rPr>
                <w:rFonts w:hint="eastAsia" w:ascii="宋体" w:hAnsi="宋体" w:cs="宋体"/>
                <w:color w:val="000000"/>
                <w:sz w:val="18"/>
                <w:szCs w:val="18"/>
              </w:rPr>
              <w:t>确保每名符合帮扶条件的特困职工得到深度帮扶，实现帮扶全覆盖，无遗漏，让职工满意3.在元旦、春节前将党委政府及工会组织的关心关爱送到困难职工手中，帮助他们渡过温馨详和的元旦、春节，让职工满意。</w:t>
            </w:r>
          </w:p>
          <w:p>
            <w:pPr>
              <w:pStyle w:val="26"/>
              <w:widowControl/>
              <w:numPr>
                <w:ilvl w:val="0"/>
                <w:numId w:val="4"/>
              </w:numPr>
              <w:ind w:firstLineChars="0"/>
              <w:jc w:val="left"/>
              <w:textAlignment w:val="center"/>
              <w:rPr>
                <w:rFonts w:ascii="宋体" w:hAnsi="宋体" w:cs="宋体"/>
                <w:color w:val="000000"/>
                <w:sz w:val="18"/>
                <w:szCs w:val="18"/>
              </w:rPr>
            </w:pPr>
            <w:r>
              <w:rPr>
                <w:rFonts w:hint="eastAsia" w:ascii="宋体" w:hAnsi="宋体" w:cs="宋体"/>
                <w:color w:val="000000"/>
                <w:sz w:val="18"/>
                <w:szCs w:val="18"/>
              </w:rPr>
              <w:t>切实落实州级劳模各项待遇，做好劳模服务与管理，让劳模满意。</w:t>
            </w:r>
          </w:p>
          <w:p>
            <w:pPr>
              <w:pStyle w:val="26"/>
              <w:widowControl/>
              <w:numPr>
                <w:ilvl w:val="0"/>
                <w:numId w:val="4"/>
              </w:numPr>
              <w:ind w:firstLineChars="0"/>
              <w:jc w:val="left"/>
              <w:textAlignment w:val="center"/>
              <w:rPr>
                <w:rFonts w:ascii="宋体" w:hAnsi="宋体" w:cs="宋体"/>
                <w:color w:val="000000"/>
                <w:sz w:val="18"/>
                <w:szCs w:val="18"/>
              </w:rPr>
            </w:pPr>
            <w:r>
              <w:rPr>
                <w:rFonts w:hint="eastAsia" w:ascii="宋体" w:hAnsi="宋体" w:cs="宋体"/>
                <w:color w:val="000000"/>
                <w:sz w:val="18"/>
                <w:szCs w:val="18"/>
              </w:rPr>
              <w:t>各基层工会会员满意度100%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15"/>
                <w:szCs w:val="15"/>
              </w:rPr>
            </w:pPr>
            <w:r>
              <w:rPr>
                <w:rFonts w:hint="eastAsia" w:ascii="宋体" w:hAnsi="宋体" w:cs="宋体"/>
                <w:color w:val="000000"/>
                <w:sz w:val="18"/>
                <w:szCs w:val="18"/>
              </w:rPr>
              <w:t>1</w:t>
            </w:r>
            <w:r>
              <w:rPr>
                <w:rFonts w:hint="eastAsia" w:ascii="宋体" w:hAnsi="宋体" w:cs="宋体"/>
                <w:color w:val="000000"/>
                <w:sz w:val="15"/>
                <w:szCs w:val="15"/>
              </w:rPr>
              <w:t>.通过全州帮扶工作项目运行，对建档困难职工分类实施帮扶救助，确保每名建档困难职工得到帮扶救助，实现帮扶全覆盖，无遗漏，让职工得到救助，缓解其家庭基本生活困难，让职工满意</w:t>
            </w:r>
          </w:p>
          <w:p>
            <w:pPr>
              <w:widowControl/>
              <w:jc w:val="left"/>
              <w:textAlignment w:val="center"/>
              <w:rPr>
                <w:rFonts w:ascii="宋体" w:hAnsi="宋体" w:cs="宋体"/>
                <w:color w:val="000000"/>
                <w:sz w:val="18"/>
                <w:szCs w:val="18"/>
              </w:rPr>
            </w:pPr>
            <w:r>
              <w:rPr>
                <w:rFonts w:hint="eastAsia" w:ascii="宋体" w:hAnsi="宋体" w:cs="宋体"/>
                <w:color w:val="000000"/>
                <w:sz w:val="15"/>
                <w:szCs w:val="15"/>
              </w:rPr>
              <w:t>2. 通过每年开展特困职工深度帮扶行动，确保每名符合帮扶条件的特困职工家庭得到深度帮扶，实现帮扶全覆盖，无遗漏，让职工满意，为特困职工筑牢生命屏障。3. 通过全州帮扶工作项目化运行，通过开展元旦春节送温暖慰问活动，将党委政府及工会组织的关心关爱送到困难职工手中，帮扶他们渡过温馨详和的元旦、春节，让职工满意。4认真开展州级劳模生活困难情况调查审核，劳模健康体检，各类补助、春节慰问金申报等工作，切实落实州级劳模各项待遇，做好劳模服务与管理工作，让劳模满意。5为基层工会组织和职工服好务，充分发挥工会组织的作用，让他们感受到工会组织的关爱。.</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全部完成</w:t>
            </w:r>
          </w:p>
        </w:tc>
      </w:tr>
    </w:tbl>
    <w:p>
      <w:pPr>
        <w:spacing w:line="580" w:lineRule="exact"/>
        <w:rPr>
          <w:rFonts w:ascii="仿宋" w:hAnsi="仿宋" w:eastAsia="仿宋" w:cs="楷体_GB2312"/>
          <w:b/>
          <w:bCs/>
          <w:sz w:val="44"/>
          <w:szCs w:val="44"/>
        </w:rPr>
      </w:pPr>
    </w:p>
    <w:p>
      <w:pPr>
        <w:spacing w:line="580" w:lineRule="exact"/>
        <w:ind w:firstLine="321" w:firstLineChars="100"/>
        <w:rPr>
          <w:rFonts w:hint="eastAsia" w:ascii="仿宋" w:hAnsi="仿宋" w:eastAsia="仿宋" w:cs="楷体_GB2312"/>
          <w:b/>
          <w:bCs/>
          <w:sz w:val="32"/>
          <w:szCs w:val="32"/>
        </w:rPr>
      </w:pPr>
    </w:p>
    <w:p>
      <w:pPr>
        <w:spacing w:line="580" w:lineRule="exact"/>
        <w:ind w:firstLine="321" w:firstLineChars="100"/>
        <w:rPr>
          <w:rFonts w:ascii="仿宋" w:hAnsi="仿宋" w:eastAsia="仿宋" w:cs="仿宋_GB2312"/>
          <w:color w:val="FF0000"/>
          <w:sz w:val="32"/>
          <w:szCs w:val="32"/>
        </w:rPr>
      </w:pPr>
      <w:r>
        <w:rPr>
          <w:rFonts w:hint="eastAsia" w:ascii="仿宋" w:hAnsi="仿宋" w:eastAsia="仿宋" w:cs="楷体_GB2312"/>
          <w:b/>
          <w:bCs/>
          <w:sz w:val="32"/>
          <w:szCs w:val="32"/>
        </w:rPr>
        <w:t>2部门开展绩效评价结果。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年部门整体支出绩效评价情况开展自评，《阿坝州总工会202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w:t>
      </w:r>
    </w:p>
    <w:p>
      <w:pPr>
        <w:pStyle w:val="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7"/>
        <w:rPr>
          <w:rFonts w:hint="eastAsia" w:ascii="仿宋_GB2312" w:hAnsi="仿宋_GB2312" w:eastAsia="仿宋_GB2312" w:cs="仿宋_GB2312"/>
          <w:sz w:val="32"/>
          <w:szCs w:val="32"/>
        </w:rPr>
      </w:pPr>
    </w:p>
    <w:p/>
    <w:p>
      <w:pPr>
        <w:numPr>
          <w:ilvl w:val="0"/>
          <w:numId w:val="5"/>
        </w:numPr>
        <w:spacing w:line="600" w:lineRule="exact"/>
        <w:ind w:firstLine="660" w:firstLineChars="150"/>
        <w:jc w:val="center"/>
        <w:outlineLvl w:val="0"/>
        <w:rPr>
          <w:rStyle w:val="20"/>
          <w:rFonts w:ascii="黑体" w:eastAsia="黑体"/>
          <w:b w:val="0"/>
        </w:rPr>
      </w:pPr>
      <w:r>
        <w:rPr>
          <w:rFonts w:hint="eastAsia" w:ascii="黑体" w:eastAsia="黑体"/>
          <w:sz w:val="44"/>
          <w:szCs w:val="44"/>
        </w:rPr>
        <w:t>名</w:t>
      </w:r>
      <w:r>
        <w:rPr>
          <w:rStyle w:val="20"/>
          <w:rFonts w:hint="eastAsia" w:ascii="黑体" w:eastAsia="黑体"/>
          <w:b w:val="0"/>
        </w:rPr>
        <w:t>词解释</w:t>
      </w:r>
      <w:bookmarkEnd w:id="55"/>
      <w:bookmarkEnd w:id="56"/>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5"/>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sz w:val="32"/>
          <w:szCs w:val="32"/>
        </w:rPr>
        <w:t>9</w:t>
      </w:r>
      <w:r>
        <w:rPr>
          <w:rFonts w:ascii="仿宋_GB2312" w:eastAsia="仿宋_GB2312"/>
          <w:color w:val="000000"/>
          <w:sz w:val="32"/>
          <w:szCs w:val="32"/>
        </w:rPr>
        <w:t>.</w:t>
      </w:r>
      <w:r>
        <w:rPr>
          <w:rFonts w:hint="eastAsia" w:ascii="仿宋_GB2312" w:eastAsia="仿宋_GB2312"/>
          <w:color w:val="000000"/>
          <w:sz w:val="32"/>
          <w:szCs w:val="32"/>
        </w:rPr>
        <w:t>一般公共服务其他群众团体事务支出（2012999）：指反映其他用于群众团体事务方面的支出。一般公共服务群众团体事务支出行政运行（2012901）：指反映行政单位（包括实行公务员管理的事业单位）的基本支出。</w:t>
      </w:r>
    </w:p>
    <w:p>
      <w:pPr>
        <w:ind w:firstLine="640" w:firstLineChars="200"/>
        <w:rPr>
          <w:rFonts w:ascii="仿宋_GB2312" w:eastAsia="仿宋_GB2312"/>
          <w:color w:val="000000"/>
          <w:sz w:val="32"/>
          <w:szCs w:val="32"/>
        </w:rPr>
      </w:pPr>
      <w:bookmarkStart w:id="61" w:name="_GoBack"/>
      <w:bookmarkEnd w:id="61"/>
      <w:r>
        <w:rPr>
          <w:rFonts w:ascii="仿宋_GB2312" w:eastAsia="仿宋_GB2312"/>
          <w:sz w:val="32"/>
          <w:szCs w:val="32"/>
        </w:rPr>
        <w:t>10.</w:t>
      </w:r>
      <w:r>
        <w:rPr>
          <w:rStyle w:val="18"/>
          <w:rFonts w:hint="eastAsia" w:ascii="仿宋_GB2312" w:hAnsi="仿宋_GB2312" w:eastAsia="仿宋_GB2312" w:cs="仿宋_GB2312"/>
          <w:b w:val="0"/>
          <w:color w:val="000000"/>
          <w:sz w:val="32"/>
          <w:szCs w:val="32"/>
        </w:rPr>
        <w:t>教育其他教育支出（2059999）：</w:t>
      </w:r>
      <w:r>
        <w:rPr>
          <w:rFonts w:hint="eastAsia" w:ascii="仿宋_GB2312" w:eastAsia="仿宋_GB2312"/>
          <w:color w:val="000000"/>
          <w:sz w:val="32"/>
          <w:szCs w:val="32"/>
        </w:rPr>
        <w:t>指反映上述项目以外其他用于教育方面的支出。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社会保障和就业支出：机关事业单位基本养老保险缴费支出（2080505）：指行政事业单位用于缴纳在职职工基本养老保险缴费方面支出；机关事业单位职业年金缴费支出（2080506）：指行政事业单位用于缴纳在职职工职业年金缴费方面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Style w:val="18"/>
          <w:rFonts w:eastAsia="仿宋_GB2312"/>
          <w:b w:val="0"/>
          <w:color w:val="000000"/>
          <w:sz w:val="32"/>
          <w:szCs w:val="32"/>
        </w:rPr>
        <w:t>医疗卫生与计划生育支出行政单位医疗支出</w:t>
      </w:r>
      <w:r>
        <w:rPr>
          <w:rStyle w:val="18"/>
          <w:rFonts w:hint="eastAsia" w:eastAsia="仿宋_GB2312"/>
          <w:b w:val="0"/>
          <w:color w:val="000000"/>
          <w:sz w:val="32"/>
          <w:szCs w:val="32"/>
        </w:rPr>
        <w:t>（2100501）</w:t>
      </w:r>
      <w:r>
        <w:rPr>
          <w:rFonts w:hint="eastAsia" w:ascii="仿宋_GB2312" w:eastAsia="仿宋_GB2312"/>
          <w:color w:val="000000"/>
          <w:sz w:val="32"/>
          <w:szCs w:val="32"/>
        </w:rPr>
        <w:t>：指反映财政部门集中安排的行政单位基本医疗保险缴费经费，未参加医疗保险的行政单位的公费医疗经费，按国家规定享受离休人员、红军战士待遇人员的医疗经费。</w:t>
      </w:r>
    </w:p>
    <w:p>
      <w:pPr>
        <w:ind w:firstLine="320" w:firstLineChars="1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Style w:val="18"/>
          <w:rFonts w:eastAsia="仿宋_GB2312"/>
          <w:b w:val="0"/>
          <w:color w:val="000000"/>
          <w:sz w:val="32"/>
          <w:szCs w:val="32"/>
        </w:rPr>
        <w:t>住房保障支出住房改革支出：住房公积金</w:t>
      </w:r>
      <w:r>
        <w:rPr>
          <w:rStyle w:val="18"/>
          <w:rFonts w:hint="eastAsia" w:eastAsia="仿宋_GB2312"/>
          <w:b w:val="0"/>
          <w:color w:val="000000"/>
          <w:sz w:val="32"/>
          <w:szCs w:val="32"/>
        </w:rPr>
        <w:t>（2210201）</w:t>
      </w:r>
      <w:r>
        <w:rPr>
          <w:rStyle w:val="18"/>
          <w:rFonts w:eastAsia="仿宋_GB2312"/>
          <w:color w:val="000000"/>
          <w:sz w:val="32"/>
          <w:szCs w:val="32"/>
        </w:rPr>
        <w:t>:</w:t>
      </w:r>
      <w:r>
        <w:rPr>
          <w:rFonts w:hint="eastAsia" w:eastAsia="仿宋_GB2312"/>
          <w:color w:val="000000"/>
          <w:sz w:val="32"/>
          <w:szCs w:val="32"/>
        </w:rPr>
        <w:t>指反映行政事业单位按照人力资源和社会保障部、财政部规定的基本工资和津贴补贴以及规定比例为职工缴纳的住房公积金</w:t>
      </w:r>
      <w:r>
        <w:rPr>
          <w:rFonts w:eastAsia="仿宋_GB2312"/>
          <w:color w:val="000000"/>
          <w:sz w:val="32"/>
          <w:szCs w:val="32"/>
        </w:rPr>
        <w:t>；</w:t>
      </w:r>
      <w:r>
        <w:rPr>
          <w:rStyle w:val="18"/>
          <w:rFonts w:eastAsia="仿宋_GB2312"/>
          <w:b w:val="0"/>
          <w:color w:val="000000"/>
          <w:sz w:val="32"/>
          <w:szCs w:val="32"/>
        </w:rPr>
        <w:t>购房补贴</w:t>
      </w:r>
      <w:r>
        <w:rPr>
          <w:rStyle w:val="18"/>
          <w:rFonts w:hint="eastAsia" w:eastAsia="仿宋_GB2312"/>
          <w:b w:val="0"/>
          <w:color w:val="000000"/>
          <w:sz w:val="32"/>
          <w:szCs w:val="32"/>
        </w:rPr>
        <w:t>（2210203）</w:t>
      </w:r>
      <w:r>
        <w:rPr>
          <w:rFonts w:hint="eastAsia" w:ascii="仿宋_GB2312" w:eastAsia="仿宋_GB2312"/>
          <w:color w:val="000000"/>
          <w:sz w:val="32"/>
          <w:szCs w:val="32"/>
        </w:rPr>
        <w:t>：指反映按房改政策规定，行政事业单位向符合条件职工（含离退休人员）、军队（含武警）向转役复员离退休人员发放的用于购买住房的补贴。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sz w:val="32"/>
          <w:szCs w:val="32"/>
        </w:rPr>
      </w:pPr>
    </w:p>
    <w:p>
      <w:pPr>
        <w:pStyle w:val="25"/>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0"/>
          <w:rFonts w:ascii="黑体" w:eastAsia="黑体"/>
          <w:b w:val="0"/>
        </w:rPr>
      </w:pPr>
      <w:bookmarkStart w:id="57" w:name="_Toc15377226"/>
      <w:r>
        <w:rPr>
          <w:rFonts w:ascii="宋体"/>
          <w:b/>
          <w:sz w:val="44"/>
          <w:szCs w:val="44"/>
        </w:rPr>
        <w:br w:type="page"/>
      </w:r>
      <w:bookmarkStart w:id="58" w:name="_Toc15396614"/>
      <w:r>
        <w:rPr>
          <w:rFonts w:hint="eastAsia" w:ascii="黑体" w:eastAsia="黑体"/>
          <w:sz w:val="44"/>
          <w:szCs w:val="44"/>
        </w:rPr>
        <w:t>第</w:t>
      </w:r>
      <w:r>
        <w:rPr>
          <w:rStyle w:val="20"/>
          <w:rFonts w:hint="eastAsia" w:ascii="黑体" w:eastAsia="黑体"/>
          <w:b w:val="0"/>
        </w:rPr>
        <w:t>四部分 附件</w:t>
      </w:r>
      <w:bookmarkEnd w:id="58"/>
    </w:p>
    <w:p>
      <w:pPr>
        <w:spacing w:line="572" w:lineRule="exact"/>
        <w:jc w:val="left"/>
        <w:outlineLvl w:val="0"/>
        <w:rPr>
          <w:rFonts w:ascii="方正小标宋简体" w:eastAsia="方正小标宋简体" w:cs="方正小标宋简体"/>
          <w:sz w:val="44"/>
          <w:szCs w:val="44"/>
        </w:rPr>
      </w:pPr>
    </w:p>
    <w:p>
      <w:pPr>
        <w:spacing w:line="572" w:lineRule="exact"/>
        <w:jc w:val="center"/>
        <w:rPr>
          <w:rFonts w:hint="eastAsia" w:ascii="方正小标宋简体" w:eastAsia="方正小标宋简体"/>
          <w:kern w:val="0"/>
          <w:sz w:val="40"/>
          <w:szCs w:val="44"/>
          <w:lang w:val="en-US" w:eastAsia="zh-CN"/>
        </w:rPr>
      </w:pPr>
      <w:r>
        <w:rPr>
          <w:rFonts w:hint="eastAsia" w:ascii="方正小标宋简体" w:eastAsia="方正小标宋简体"/>
          <w:kern w:val="0"/>
          <w:sz w:val="40"/>
          <w:szCs w:val="44"/>
        </w:rPr>
        <w:t>2021年</w:t>
      </w:r>
      <w:r>
        <w:rPr>
          <w:rFonts w:hint="eastAsia" w:ascii="方正小标宋简体" w:eastAsia="方正小标宋简体"/>
          <w:kern w:val="0"/>
          <w:sz w:val="40"/>
          <w:szCs w:val="44"/>
          <w:lang w:val="en-US" w:eastAsia="zh-CN"/>
        </w:rPr>
        <w:t>阿坝州总工会</w:t>
      </w:r>
      <w:r>
        <w:rPr>
          <w:rFonts w:hint="eastAsia" w:ascii="方正小标宋简体" w:eastAsia="方正小标宋简体"/>
          <w:kern w:val="0"/>
          <w:sz w:val="40"/>
          <w:szCs w:val="44"/>
        </w:rPr>
        <w:t>整体</w:t>
      </w:r>
      <w:r>
        <w:rPr>
          <w:rFonts w:hint="eastAsia" w:ascii="方正小标宋简体" w:eastAsia="方正小标宋简体"/>
          <w:kern w:val="0"/>
          <w:sz w:val="40"/>
          <w:szCs w:val="44"/>
          <w:lang w:val="en-US" w:eastAsia="zh-CN"/>
        </w:rPr>
        <w:t>支出</w:t>
      </w:r>
    </w:p>
    <w:p>
      <w:pPr>
        <w:spacing w:line="572" w:lineRule="exact"/>
        <w:jc w:val="center"/>
        <w:rPr>
          <w:rFonts w:ascii="方正小标宋简体" w:eastAsia="方正小标宋简体"/>
          <w:kern w:val="0"/>
          <w:sz w:val="40"/>
          <w:szCs w:val="44"/>
          <w:lang w:val="zh-CN"/>
        </w:rPr>
      </w:pPr>
      <w:r>
        <w:rPr>
          <w:rFonts w:hint="eastAsia" w:ascii="方正小标宋简体" w:eastAsia="方正小标宋简体"/>
          <w:kern w:val="0"/>
          <w:sz w:val="40"/>
          <w:szCs w:val="44"/>
        </w:rPr>
        <w:t>绩效评价报告</w:t>
      </w:r>
    </w:p>
    <w:p>
      <w:pPr>
        <w:widowControl/>
        <w:adjustRightInd w:val="0"/>
        <w:snapToGrid w:val="0"/>
        <w:spacing w:line="572" w:lineRule="exact"/>
        <w:ind w:firstLine="480" w:firstLineChars="200"/>
        <w:contextualSpacing/>
        <w:jc w:val="left"/>
        <w:rPr>
          <w:rFonts w:ascii="黑体" w:eastAsia="黑体" w:cs="宋体"/>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仿宋_GB2312" w:cs="Times New Roman"/>
          <w:b w:val="0"/>
          <w:bCs w:val="0"/>
          <w:color w:val="000000"/>
          <w:kern w:val="0"/>
          <w:sz w:val="32"/>
          <w:szCs w:val="32"/>
          <w:shd w:val="clear" w:color="auto" w:fill="FFFFFF"/>
          <w:lang w:val="zh-CN"/>
        </w:rPr>
      </w:pPr>
      <w:r>
        <w:rPr>
          <w:rFonts w:hint="default" w:ascii="Times New Roman" w:hAnsi="Times New Roman" w:eastAsia="黑体" w:cs="Times New Roman"/>
          <w:b w:val="0"/>
          <w:bCs w:val="0"/>
          <w:color w:val="000000"/>
          <w:kern w:val="0"/>
          <w:sz w:val="32"/>
          <w:szCs w:val="32"/>
          <w:shd w:val="clear" w:color="auto" w:fill="FFFFFF"/>
        </w:rPr>
        <w:t>一、</w:t>
      </w:r>
      <w:r>
        <w:rPr>
          <w:rFonts w:hint="default" w:ascii="Times New Roman" w:hAnsi="Times New Roman" w:eastAsia="黑体" w:cs="Times New Roman"/>
          <w:b w:val="0"/>
          <w:bCs w:val="0"/>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bCs/>
          <w:spacing w:val="-2"/>
          <w:kern w:val="2"/>
          <w:sz w:val="32"/>
          <w:szCs w:val="32"/>
          <w:lang w:val="en-US" w:eastAsia="zh-CN" w:bidi="ar-SA"/>
        </w:rPr>
        <w:t>阿坝州总工会属一级预算单位，内设：办公室、财务部、经审办、保障部、组织宣传与基层部、女工部、网络与法律维权部7个机构。</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13" w:leftChars="0" w:firstLine="643" w:firstLineChars="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w:t>
      </w:r>
      <w:r>
        <w:rPr>
          <w:rFonts w:hint="default" w:ascii="Times New Roman" w:hAnsi="Times New Roman" w:eastAsia="仿宋_GB2312" w:cs="Times New Roman"/>
          <w:kern w:val="0"/>
          <w:sz w:val="32"/>
          <w:szCs w:val="32"/>
        </w:rPr>
        <w:t>贯彻执行党的路线、方针、政策，根据州委、省总工会的部署和，结合我州实际，确定工会工作的指导思想、目标和任务，领导全州工会工作，为基层工会开展工作营造外部环境</w:t>
      </w:r>
      <w:r>
        <w:rPr>
          <w:rFonts w:hint="default" w:ascii="Times New Roman" w:hAnsi="Times New Roman" w:cs="Times New Roman"/>
          <w:kern w:val="0"/>
          <w:sz w:val="32"/>
          <w:szCs w:val="32"/>
        </w:rPr>
        <w:t>；</w:t>
      </w: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cs="Times New Roman"/>
          <w:kern w:val="0"/>
          <w:sz w:val="32"/>
          <w:szCs w:val="32"/>
        </w:rPr>
        <w:t>2.</w:t>
      </w:r>
      <w:r>
        <w:rPr>
          <w:rFonts w:hint="default" w:ascii="Times New Roman" w:hAnsi="Times New Roman" w:eastAsia="仿宋_GB2312" w:cs="Times New Roman"/>
          <w:kern w:val="0"/>
          <w:sz w:val="32"/>
          <w:szCs w:val="32"/>
        </w:rPr>
        <w:t>进一步突出和履行维护职工合法权益的职能；</w:t>
      </w: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left"/>
        <w:rPr>
          <w:rFonts w:hint="eastAsia" w:ascii="Times New Roman" w:hAnsi="Times New Roman" w:eastAsia="仿宋_GB2312" w:cs="Times New Roman"/>
          <w:kern w:val="0"/>
          <w:sz w:val="32"/>
          <w:szCs w:val="32"/>
          <w:lang w:eastAsia="zh-CN"/>
        </w:rPr>
      </w:pPr>
      <w:r>
        <w:rPr>
          <w:rFonts w:hint="default" w:ascii="Times New Roman" w:hAnsi="Times New Roman" w:cs="Times New Roman"/>
          <w:kern w:val="0"/>
          <w:sz w:val="32"/>
          <w:szCs w:val="32"/>
        </w:rPr>
        <w:t>3.</w:t>
      </w:r>
      <w:r>
        <w:rPr>
          <w:rFonts w:hint="default" w:ascii="Times New Roman" w:hAnsi="Times New Roman" w:eastAsia="仿宋_GB2312" w:cs="Times New Roman"/>
          <w:kern w:val="0"/>
          <w:sz w:val="32"/>
          <w:szCs w:val="32"/>
        </w:rPr>
        <w:t>指导各级工会组织开展以职工代表大会为基本制度的民主选举、民主决策、民主管理和民主监督工作</w:t>
      </w:r>
      <w:r>
        <w:rPr>
          <w:rFonts w:hint="eastAsia" w:ascii="Times New Roman" w:hAnsi="Times New Roman" w:eastAsia="仿宋_GB2312" w:cs="Times New Roman"/>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cs="Times New Roman"/>
          <w:kern w:val="0"/>
          <w:sz w:val="32"/>
          <w:szCs w:val="32"/>
        </w:rPr>
        <w:t>4.</w:t>
      </w:r>
      <w:r>
        <w:rPr>
          <w:rFonts w:hint="default" w:ascii="Times New Roman" w:hAnsi="Times New Roman" w:eastAsia="仿宋_GB2312" w:cs="Times New Roman"/>
          <w:kern w:val="0"/>
          <w:sz w:val="32"/>
          <w:szCs w:val="32"/>
        </w:rPr>
        <w:t>推动工会组织建立平等协商、集体合同制度和监督保证机制；</w:t>
      </w: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cs="Times New Roman"/>
          <w:kern w:val="0"/>
          <w:sz w:val="32"/>
          <w:szCs w:val="32"/>
        </w:rPr>
        <w:t>5.</w:t>
      </w:r>
      <w:r>
        <w:rPr>
          <w:rFonts w:hint="default" w:ascii="Times New Roman" w:hAnsi="Times New Roman" w:eastAsia="仿宋_GB2312" w:cs="Times New Roman"/>
          <w:kern w:val="0"/>
          <w:sz w:val="32"/>
          <w:szCs w:val="32"/>
        </w:rPr>
        <w:t>协助州政府做好劳动模范的推荐评选和管理工作，协助省总做好劳动模范、“五一劳动奖章”、“五一劳动奖状”获得者的管理工作</w:t>
      </w:r>
      <w:r>
        <w:rPr>
          <w:rFonts w:hint="default" w:ascii="Times New Roman" w:hAnsi="Times New Roman" w:cs="Times New Roman"/>
          <w:kern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630" w:leftChars="0"/>
        <w:contextualSpacing/>
        <w:jc w:val="both"/>
        <w:textAlignment w:val="center"/>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cs="Times New Roman"/>
          <w:color w:val="000000"/>
          <w:sz w:val="32"/>
          <w:szCs w:val="32"/>
        </w:rPr>
        <w:t>6.</w:t>
      </w:r>
      <w:r>
        <w:rPr>
          <w:rFonts w:hint="default" w:ascii="Times New Roman" w:hAnsi="Times New Roman" w:eastAsia="仿宋_GB2312" w:cs="Times New Roman"/>
          <w:color w:val="000000"/>
          <w:sz w:val="32"/>
          <w:szCs w:val="32"/>
        </w:rPr>
        <w:t>负责全</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工会经费和工会资产的管理、审查、审计工作；研究、制定工会组织兴办职工劳动福利事业的有关制度和规定；负责对</w:t>
      </w:r>
      <w:r>
        <w:rPr>
          <w:rFonts w:hint="default" w:ascii="Times New Roman" w:hAnsi="Times New Roman" w:eastAsia="仿宋_GB2312" w:cs="Times New Roman"/>
          <w:color w:val="000000"/>
          <w:sz w:val="32"/>
          <w:szCs w:val="32"/>
          <w:lang w:eastAsia="zh-CN"/>
        </w:rPr>
        <w:t>全</w:t>
      </w:r>
      <w:r>
        <w:rPr>
          <w:rFonts w:hint="default" w:ascii="Times New Roman" w:hAnsi="Times New Roman" w:eastAsia="仿宋_GB2312" w:cs="Times New Roman"/>
          <w:color w:val="000000"/>
          <w:sz w:val="32"/>
          <w:szCs w:val="32"/>
        </w:rPr>
        <w:t>省工会职工劳动福利事业的指导、协调工作。</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left="-13" w:leftChars="0" w:firstLine="643" w:firstLineChars="0"/>
        <w:contextualSpacing/>
        <w:jc w:val="both"/>
        <w:textAlignment w:val="center"/>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center"/>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sz w:val="32"/>
          <w:szCs w:val="32"/>
        </w:rPr>
        <w:t>我会现有在职职工人</w:t>
      </w:r>
      <w:r>
        <w:rPr>
          <w:rFonts w:hint="default" w:ascii="Times New Roman" w:hAnsi="Times New Roman" w:eastAsia="仿宋_GB2312" w:cs="Times New Roman"/>
          <w:sz w:val="32"/>
          <w:szCs w:val="32"/>
          <w:lang w:val="en-US" w:eastAsia="zh-CN"/>
        </w:rPr>
        <w:t xml:space="preserve"> 18人，其中，</w:t>
      </w:r>
      <w:r>
        <w:rPr>
          <w:rFonts w:hint="default" w:ascii="Times New Roman" w:hAnsi="Times New Roman" w:eastAsia="仿宋_GB2312" w:cs="Times New Roman"/>
          <w:sz w:val="32"/>
          <w:szCs w:val="32"/>
        </w:rPr>
        <w:t>行政编制</w:t>
      </w:r>
      <w:r>
        <w:rPr>
          <w:rFonts w:hint="default" w:ascii="Times New Roman" w:hAnsi="Times New Roman" w:eastAsia="仿宋_GB2312" w:cs="Times New Roman"/>
          <w:sz w:val="32"/>
          <w:szCs w:val="32"/>
          <w:lang w:val="en-US" w:eastAsia="zh-CN"/>
        </w:rPr>
        <w:t xml:space="preserve">17 </w:t>
      </w:r>
      <w:r>
        <w:rPr>
          <w:rFonts w:hint="default" w:ascii="Times New Roman" w:hAnsi="Times New Roman" w:eastAsia="仿宋_GB2312" w:cs="Times New Roman"/>
          <w:sz w:val="32"/>
          <w:szCs w:val="32"/>
        </w:rPr>
        <w:t>名，工勤</w:t>
      </w:r>
      <w:r>
        <w:rPr>
          <w:rFonts w:hint="default" w:ascii="Times New Roman" w:hAnsi="Times New Roman" w:eastAsia="仿宋_GB2312" w:cs="Times New Roman"/>
          <w:sz w:val="32"/>
          <w:szCs w:val="32"/>
          <w:lang w:val="en-US" w:eastAsia="zh-CN"/>
        </w:rPr>
        <w:t xml:space="preserve"> 3</w:t>
      </w:r>
      <w:r>
        <w:rPr>
          <w:rFonts w:hint="default" w:ascii="Times New Roman" w:hAnsi="Times New Roman" w:eastAsia="仿宋_GB2312" w:cs="Times New Roman"/>
          <w:sz w:val="32"/>
          <w:szCs w:val="32"/>
        </w:rPr>
        <w:t>名，退休人员</w:t>
      </w:r>
      <w:r>
        <w:rPr>
          <w:rFonts w:hint="default" w:ascii="Times New Roman" w:hAnsi="Times New Roman" w:eastAsia="仿宋_GB2312" w:cs="Times New Roman"/>
          <w:sz w:val="32"/>
          <w:szCs w:val="32"/>
          <w:lang w:val="en-US" w:eastAsia="zh-CN"/>
        </w:rPr>
        <w:t xml:space="preserve">16 </w:t>
      </w:r>
      <w:r>
        <w:rPr>
          <w:rFonts w:hint="default" w:ascii="Times New Roman" w:hAnsi="Times New Roman" w:eastAsia="仿宋_GB2312" w:cs="Times New Roman"/>
          <w:sz w:val="32"/>
          <w:szCs w:val="32"/>
        </w:rPr>
        <w:t>人。我会属财政全额预算单位。</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both"/>
        <w:textAlignment w:val="center"/>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（一）部门财政资金收入情况</w:t>
      </w:r>
    </w:p>
    <w:p>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6" w:lineRule="exact"/>
        <w:ind w:left="0" w:leftChars="0" w:firstLine="645"/>
        <w:rPr>
          <w:rFonts w:hint="default" w:ascii="Times New Roman" w:hAnsi="Times New Roman" w:eastAsia="仿宋_GB2312" w:cs="Times New Roman"/>
          <w:bCs/>
          <w:spacing w:val="-2"/>
          <w:kern w:val="2"/>
          <w:sz w:val="32"/>
          <w:szCs w:val="32"/>
          <w:lang w:val="en-US" w:eastAsia="zh-CN" w:bidi="ar-SA"/>
        </w:rPr>
      </w:pPr>
      <w:r>
        <w:rPr>
          <w:rFonts w:hint="default" w:ascii="Times New Roman" w:hAnsi="Times New Roman" w:eastAsia="仿宋_GB2312" w:cs="Times New Roman"/>
          <w:bCs/>
          <w:spacing w:val="-2"/>
          <w:kern w:val="2"/>
          <w:sz w:val="32"/>
          <w:szCs w:val="32"/>
          <w:lang w:val="en-US" w:eastAsia="zh-CN" w:bidi="ar-SA"/>
        </w:rPr>
        <w:t>2021年一般公共预算拨款收入</w:t>
      </w:r>
      <w:r>
        <w:rPr>
          <w:rFonts w:hint="default" w:ascii="Times New Roman" w:hAnsi="Times New Roman" w:eastAsia="仿宋_GB2312" w:cs="Times New Roman"/>
          <w:sz w:val="32"/>
          <w:szCs w:val="32"/>
          <w:lang w:val="en-US" w:eastAsia="zh-CN"/>
        </w:rPr>
        <w:t>2227.09</w:t>
      </w:r>
      <w:r>
        <w:rPr>
          <w:rFonts w:hint="default" w:ascii="Times New Roman" w:hAnsi="Times New Roman" w:eastAsia="仿宋_GB2312" w:cs="Times New Roman"/>
          <w:bCs/>
          <w:spacing w:val="-2"/>
          <w:kern w:val="2"/>
          <w:sz w:val="32"/>
          <w:szCs w:val="32"/>
          <w:lang w:val="en-US" w:eastAsia="zh-CN" w:bidi="ar-SA"/>
        </w:rPr>
        <w:t>万元，</w:t>
      </w:r>
      <w:r>
        <w:rPr>
          <w:rFonts w:hint="default" w:ascii="Times New Roman" w:hAnsi="Times New Roman" w:eastAsia="仿宋_GB2312" w:cs="Times New Roman"/>
          <w:color w:val="000000"/>
          <w:sz w:val="32"/>
          <w:szCs w:val="32"/>
        </w:rPr>
        <w:t>较上年增加</w:t>
      </w:r>
      <w:r>
        <w:rPr>
          <w:rFonts w:hint="default" w:ascii="Times New Roman" w:hAnsi="Times New Roman" w:eastAsia="仿宋_GB2312" w:cs="Times New Roman"/>
          <w:color w:val="000000"/>
          <w:sz w:val="32"/>
          <w:szCs w:val="32"/>
          <w:lang w:val="en-US" w:eastAsia="zh-CN"/>
        </w:rPr>
        <w:t>104</w:t>
      </w:r>
      <w:r>
        <w:rPr>
          <w:rFonts w:hint="default" w:ascii="Times New Roman" w:hAnsi="Times New Roman" w:eastAsia="仿宋_GB2312" w:cs="Times New Roman"/>
          <w:color w:val="000000"/>
          <w:sz w:val="32"/>
          <w:szCs w:val="32"/>
        </w:rPr>
        <w:t>万元，增长</w:t>
      </w:r>
      <w:r>
        <w:rPr>
          <w:rFonts w:hint="default" w:ascii="Times New Roman" w:hAnsi="Times New Roman" w:eastAsia="仿宋_GB2312" w:cs="Times New Roman"/>
          <w:color w:val="000000"/>
          <w:sz w:val="32"/>
          <w:szCs w:val="32"/>
          <w:lang w:val="en-US" w:eastAsia="zh-CN"/>
        </w:rPr>
        <w:t>5.14</w:t>
      </w:r>
      <w:r>
        <w:rPr>
          <w:rFonts w:hint="default" w:ascii="Times New Roman" w:hAnsi="Times New Roman" w:eastAsia="仿宋_GB2312" w:cs="Times New Roman"/>
          <w:color w:val="000000"/>
          <w:sz w:val="32"/>
          <w:szCs w:val="32"/>
        </w:rPr>
        <w:t>%。</w:t>
      </w:r>
    </w:p>
    <w:p>
      <w:pPr>
        <w:keepNext w:val="0"/>
        <w:keepLines w:val="0"/>
        <w:pageBreakBefore w:val="0"/>
        <w:widowControl/>
        <w:numPr>
          <w:ilvl w:val="0"/>
          <w:numId w:val="7"/>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部门财政资金支出情况</w:t>
      </w:r>
    </w:p>
    <w:p>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6" w:lineRule="exact"/>
        <w:ind w:left="0" w:leftChars="0" w:firstLine="645"/>
        <w:rPr>
          <w:rFonts w:hint="default" w:ascii="Times New Roman" w:hAnsi="Times New Roman" w:eastAsia="仿宋_GB2312" w:cs="Times New Roman"/>
          <w:color w:val="333333"/>
          <w:sz w:val="32"/>
          <w:szCs w:val="32"/>
          <w:lang w:val="en-US"/>
        </w:rPr>
      </w:pPr>
      <w:r>
        <w:rPr>
          <w:rFonts w:hint="default" w:ascii="Times New Roman" w:hAnsi="Times New Roman" w:eastAsia="仿宋_GB2312" w:cs="Times New Roman"/>
          <w:bCs/>
          <w:color w:val="000000"/>
          <w:spacing w:val="-2"/>
          <w:kern w:val="2"/>
          <w:sz w:val="32"/>
          <w:szCs w:val="32"/>
          <w:lang w:val="en-US" w:eastAsia="zh-CN" w:bidi="ar-SA"/>
        </w:rPr>
        <w:t>2021年</w:t>
      </w:r>
      <w:r>
        <w:rPr>
          <w:rFonts w:hint="default" w:ascii="Times New Roman" w:hAnsi="Times New Roman" w:eastAsia="仿宋_GB2312" w:cs="Times New Roman"/>
          <w:color w:val="000000"/>
          <w:sz w:val="32"/>
          <w:szCs w:val="32"/>
        </w:rPr>
        <w:t>一般公共预算财政拨款</w:t>
      </w:r>
      <w:r>
        <w:rPr>
          <w:rFonts w:hint="default" w:ascii="Times New Roman" w:hAnsi="Times New Roman" w:eastAsia="仿宋_GB2312" w:cs="Times New Roman"/>
          <w:color w:val="000000"/>
          <w:sz w:val="32"/>
          <w:szCs w:val="32"/>
          <w:lang w:eastAsia="zh-CN"/>
        </w:rPr>
        <w:t>支出</w:t>
      </w:r>
      <w:r>
        <w:rPr>
          <w:rFonts w:hint="default" w:ascii="Times New Roman" w:hAnsi="Times New Roman" w:eastAsia="仿宋_GB2312" w:cs="Times New Roman"/>
          <w:sz w:val="32"/>
          <w:szCs w:val="32"/>
          <w:lang w:val="en-US" w:eastAsia="zh-CN"/>
        </w:rPr>
        <w:t>2542.9</w:t>
      </w:r>
      <w:r>
        <w:rPr>
          <w:rFonts w:hint="eastAsia" w:eastAsia="仿宋_GB2312" w:cs="Times New Roman"/>
          <w:sz w:val="32"/>
          <w:szCs w:val="32"/>
          <w:lang w:val="en-US" w:eastAsia="zh-CN"/>
        </w:rPr>
        <w:t>4</w:t>
      </w:r>
      <w:r>
        <w:rPr>
          <w:rFonts w:hint="default" w:ascii="Times New Roman" w:hAnsi="Times New Roman" w:eastAsia="仿宋_GB2312" w:cs="Times New Roman"/>
          <w:color w:val="000000"/>
          <w:sz w:val="32"/>
          <w:szCs w:val="32"/>
          <w:lang w:val="en-US" w:eastAsia="zh-CN"/>
        </w:rPr>
        <w:t>万元，其中，基本支出</w:t>
      </w:r>
      <w:r>
        <w:rPr>
          <w:rFonts w:hint="default" w:ascii="Times New Roman" w:hAnsi="Times New Roman" w:eastAsia="仿宋_GB2312" w:cs="Times New Roman"/>
          <w:sz w:val="32"/>
          <w:szCs w:val="32"/>
          <w:lang w:val="en-US" w:eastAsia="zh-CN"/>
        </w:rPr>
        <w:t>542.78</w:t>
      </w:r>
      <w:r>
        <w:rPr>
          <w:rFonts w:hint="default" w:ascii="Times New Roman" w:hAnsi="Times New Roman" w:eastAsia="仿宋_GB2312" w:cs="Times New Roman"/>
          <w:color w:val="000000"/>
          <w:sz w:val="32"/>
          <w:szCs w:val="32"/>
          <w:lang w:val="en-US" w:eastAsia="zh-CN"/>
        </w:rPr>
        <w:t>万元（包括人员经费</w:t>
      </w:r>
      <w:r>
        <w:rPr>
          <w:rFonts w:hint="default" w:ascii="Times New Roman" w:hAnsi="Times New Roman" w:eastAsia="仿宋_GB2312" w:cs="Times New Roman"/>
          <w:sz w:val="32"/>
          <w:szCs w:val="32"/>
          <w:lang w:val="en-US" w:eastAsia="zh-CN"/>
        </w:rPr>
        <w:t>467.31</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75.47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占财政拨款支出</w:t>
      </w:r>
      <w:r>
        <w:rPr>
          <w:rFonts w:hint="default" w:ascii="Times New Roman" w:hAnsi="Times New Roman" w:eastAsia="仿宋_GB2312" w:cs="Times New Roman"/>
          <w:color w:val="000000"/>
          <w:sz w:val="32"/>
          <w:szCs w:val="32"/>
          <w:lang w:val="en-US" w:eastAsia="zh-CN"/>
        </w:rPr>
        <w:t>21.34%，项目支出</w:t>
      </w:r>
      <w:r>
        <w:rPr>
          <w:rFonts w:hint="default" w:ascii="Times New Roman" w:hAnsi="Times New Roman" w:eastAsia="仿宋_GB2312" w:cs="Times New Roman"/>
          <w:sz w:val="32"/>
          <w:szCs w:val="32"/>
          <w:lang w:val="en-US" w:eastAsia="zh-CN"/>
        </w:rPr>
        <w:t>2000.15</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lang w:eastAsia="zh-CN"/>
        </w:rPr>
        <w:t>占财政拨款支出</w:t>
      </w:r>
      <w:r>
        <w:rPr>
          <w:rFonts w:hint="default" w:ascii="Times New Roman" w:hAnsi="Times New Roman" w:eastAsia="仿宋_GB2312" w:cs="Times New Roman"/>
          <w:color w:val="000000"/>
          <w:sz w:val="32"/>
          <w:szCs w:val="32"/>
          <w:lang w:val="en-US" w:eastAsia="zh-CN"/>
        </w:rPr>
        <w:t>78.66%。预算出现偏差的主要原因：一是2021年9月州财政增加了省级财政工会专项资金220.63万元用于送温暖、劳模疗休养等专项支出；二是本年人员经费、目标奖支出增加，（其中津贴补贴费较年初预算数增加97.03万元）。</w:t>
      </w:r>
    </w:p>
    <w:p>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部门整体预算绩效管理情况</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部门预算管理</w:t>
      </w:r>
    </w:p>
    <w:p>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640" w:firstLineChars="20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绩效目标编制要素完整，共包含六个项目：工会专项业务费、工会经费、困难职工帮扶资金、送温暖资金、特困职工深度帮扶、州级劳模专项资金，其中，</w:t>
      </w:r>
      <w:r>
        <w:rPr>
          <w:rFonts w:hint="default" w:ascii="Times New Roman" w:hAnsi="Times New Roman" w:eastAsia="仿宋_GB2312" w:cs="Times New Roman"/>
          <w:sz w:val="32"/>
          <w:szCs w:val="32"/>
          <w:lang w:val="en-US" w:eastAsia="zh-CN"/>
        </w:rPr>
        <w:t>工会经费1500万元，以保障各级基层工会能足额返还财政代扣代缴工会经费；</w:t>
      </w:r>
      <w:r>
        <w:rPr>
          <w:rFonts w:hint="default" w:ascii="Times New Roman" w:hAnsi="Times New Roman" w:eastAsia="仿宋_GB2312" w:cs="Times New Roman"/>
          <w:sz w:val="32"/>
          <w:szCs w:val="32"/>
          <w:lang w:val="zh-CN"/>
        </w:rPr>
        <w:t>工会专项业务费</w:t>
      </w:r>
      <w:r>
        <w:rPr>
          <w:rFonts w:hint="default" w:ascii="Times New Roman" w:hAnsi="Times New Roman" w:eastAsia="仿宋_GB2312" w:cs="Times New Roman"/>
          <w:sz w:val="32"/>
          <w:szCs w:val="32"/>
          <w:lang w:val="en-US" w:eastAsia="zh-CN"/>
        </w:rPr>
        <w:t>30万，以保障常委主席工作的顺利开展和确保各级工会组织工作开展的需要；</w:t>
      </w:r>
      <w:r>
        <w:rPr>
          <w:rFonts w:hint="default" w:ascii="Times New Roman" w:hAnsi="Times New Roman" w:eastAsia="仿宋_GB2312" w:cs="Times New Roman"/>
          <w:b w:val="0"/>
          <w:bCs w:val="0"/>
          <w:sz w:val="32"/>
          <w:szCs w:val="32"/>
          <w:lang w:val="en-US" w:eastAsia="zh-CN"/>
        </w:rPr>
        <w:t>财政帮扶专项资金共254.6万，包括特困职工深度帮扶行动专项资金100万元，用于开展特困职工深度帮扶行动，困难职工帮扶资金40万、元旦春节送温暖资金35万，用于开展困难职工帮扶救助及元旦春节送温暖慰问活动；劳模专项资金79.6万，用于2021年州级劳模春节慰问、生活困难补助等。</w:t>
      </w:r>
      <w:r>
        <w:rPr>
          <w:rFonts w:hint="default" w:ascii="Times New Roman" w:hAnsi="Times New Roman" w:eastAsia="仿宋_GB2312" w:cs="Times New Roman"/>
          <w:sz w:val="32"/>
          <w:szCs w:val="32"/>
          <w:lang w:val="zh-CN"/>
        </w:rPr>
        <w:t>绩效指标划分为三个部分：项目完成指标、效益指标、满意度指标，绩效指标</w:t>
      </w:r>
      <w:r>
        <w:rPr>
          <w:rFonts w:hint="default" w:ascii="Times New Roman" w:hAnsi="Times New Roman" w:eastAsia="仿宋_GB2312" w:cs="Times New Roman"/>
          <w:sz w:val="32"/>
          <w:szCs w:val="32"/>
          <w:lang w:val="zh-CN" w:eastAsia="zh-CN"/>
        </w:rPr>
        <w:t>细化量化；</w:t>
      </w:r>
      <w:r>
        <w:rPr>
          <w:rFonts w:hint="default" w:ascii="Times New Roman" w:hAnsi="Times New Roman" w:eastAsia="仿宋_GB2312" w:cs="Times New Roman"/>
          <w:sz w:val="32"/>
          <w:szCs w:val="32"/>
          <w:highlight w:val="none"/>
          <w:lang w:val="zh-CN" w:eastAsia="zh-CN"/>
        </w:rPr>
        <w:t>截止</w:t>
      </w:r>
      <w:r>
        <w:rPr>
          <w:rFonts w:hint="default" w:ascii="Times New Roman" w:hAnsi="Times New Roman" w:eastAsia="仿宋_GB2312" w:cs="Times New Roman"/>
          <w:bCs/>
          <w:spacing w:val="-2"/>
          <w:kern w:val="2"/>
          <w:sz w:val="32"/>
          <w:szCs w:val="32"/>
          <w:highlight w:val="none"/>
          <w:lang w:val="en-US" w:eastAsia="zh-CN" w:bidi="ar-SA"/>
        </w:rPr>
        <w:t>2021</w:t>
      </w:r>
      <w:r>
        <w:rPr>
          <w:rFonts w:hint="default" w:ascii="Times New Roman" w:hAnsi="Times New Roman" w:eastAsia="仿宋_GB2312" w:cs="Times New Roman"/>
          <w:sz w:val="32"/>
          <w:szCs w:val="32"/>
          <w:highlight w:val="none"/>
          <w:lang w:val="en-US" w:eastAsia="zh-CN"/>
        </w:rPr>
        <w:t>年底</w:t>
      </w:r>
      <w:r>
        <w:rPr>
          <w:rFonts w:hint="default" w:ascii="Times New Roman" w:hAnsi="Times New Roman" w:eastAsia="仿宋_GB2312" w:cs="Times New Roman"/>
          <w:sz w:val="32"/>
          <w:szCs w:val="32"/>
          <w:lang w:val="zh-CN"/>
        </w:rPr>
        <w:t>绩效目标</w:t>
      </w:r>
      <w:r>
        <w:rPr>
          <w:rFonts w:hint="default"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lang w:val="zh-CN"/>
        </w:rPr>
        <w:t>实现，</w:t>
      </w:r>
      <w:r>
        <w:rPr>
          <w:rFonts w:hint="default" w:ascii="Times New Roman" w:hAnsi="Times New Roman" w:eastAsia="仿宋_GB2312" w:cs="Times New Roman"/>
          <w:sz w:val="32"/>
          <w:szCs w:val="32"/>
          <w:lang w:val="en-US" w:eastAsia="zh-CN"/>
        </w:rPr>
        <w:t>实现程度</w:t>
      </w:r>
      <w:r>
        <w:rPr>
          <w:rFonts w:hint="default" w:ascii="Times New Roman" w:hAnsi="Times New Roman" w:eastAsia="仿宋_GB2312" w:cs="Times New Roman"/>
          <w:sz w:val="32"/>
          <w:szCs w:val="32"/>
          <w:lang w:val="zh-CN"/>
        </w:rPr>
        <w:t>与预期目标存在</w:t>
      </w:r>
      <w:r>
        <w:rPr>
          <w:rFonts w:hint="default" w:ascii="Times New Roman" w:hAnsi="Times New Roman" w:eastAsia="仿宋_GB2312" w:cs="Times New Roman"/>
          <w:sz w:val="32"/>
          <w:szCs w:val="32"/>
          <w:lang w:val="en-US" w:eastAsia="zh-CN"/>
        </w:rPr>
        <w:t>一定</w:t>
      </w:r>
      <w:r>
        <w:rPr>
          <w:rFonts w:hint="default" w:ascii="Times New Roman" w:hAnsi="Times New Roman" w:eastAsia="仿宋_GB2312" w:cs="Times New Roman"/>
          <w:sz w:val="32"/>
          <w:szCs w:val="32"/>
          <w:lang w:val="zh-CN"/>
        </w:rPr>
        <w:t>偏离，</w:t>
      </w:r>
      <w:r>
        <w:rPr>
          <w:rFonts w:hint="default" w:ascii="Times New Roman" w:hAnsi="Times New Roman" w:eastAsia="仿宋_GB2312" w:cs="Times New Roman"/>
          <w:sz w:val="32"/>
          <w:szCs w:val="32"/>
          <w:lang w:val="en-US" w:eastAsia="zh-CN"/>
        </w:rPr>
        <w:t>主要原因：一是本年人员经费、目标奖费用增加；二是省级财政工会专项资金增加</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color w:val="auto"/>
          <w:sz w:val="32"/>
          <w:szCs w:val="32"/>
          <w:highlight w:val="none"/>
          <w:lang w:val="zh-CN"/>
        </w:rPr>
        <w:t>在支出控制方面</w:t>
      </w:r>
      <w:r>
        <w:rPr>
          <w:rFonts w:hint="default" w:ascii="Times New Roman" w:hAnsi="Times New Roman" w:eastAsia="仿宋_GB2312" w:cs="Times New Roman"/>
          <w:sz w:val="32"/>
          <w:szCs w:val="32"/>
          <w:lang w:val="zh-CN"/>
        </w:rPr>
        <w:t>，部门日常公用经费年初预算数</w:t>
      </w:r>
      <w:r>
        <w:rPr>
          <w:rFonts w:hint="default" w:ascii="Times New Roman" w:hAnsi="Times New Roman" w:eastAsia="仿宋_GB2312" w:cs="Times New Roman"/>
          <w:sz w:val="32"/>
          <w:szCs w:val="32"/>
          <w:lang w:val="en-US" w:eastAsia="zh-CN"/>
        </w:rPr>
        <w:t>79.14万元决算数为</w:t>
      </w:r>
      <w:r>
        <w:rPr>
          <w:rFonts w:hint="default" w:ascii="Times New Roman" w:hAnsi="Times New Roman" w:eastAsia="仿宋_GB2312" w:cs="Times New Roman"/>
          <w:bCs/>
          <w:spacing w:val="-2"/>
          <w:kern w:val="2"/>
          <w:sz w:val="32"/>
          <w:szCs w:val="32"/>
          <w:lang w:val="en-US" w:eastAsia="zh-CN" w:bidi="ar-SA"/>
        </w:rPr>
        <w:t>75.47</w:t>
      </w:r>
      <w:r>
        <w:rPr>
          <w:rFonts w:hint="default" w:ascii="Times New Roman" w:hAnsi="Times New Roman" w:eastAsia="仿宋_GB2312" w:cs="Times New Roman"/>
          <w:sz w:val="32"/>
          <w:szCs w:val="32"/>
          <w:lang w:val="en-US" w:eastAsia="zh-CN"/>
        </w:rPr>
        <w:t>万元，年初预算数与决算数存在一定偏离，主要原因：一是为全面落实压缩“三公”经费支出，公务接待费用支出减少，实际支出占年初预算数的36.3%；二是福利费支出占年初预算数的57.3%，预、决算存在偏离的原因是依据政策减少了节假日值班补贴。</w:t>
      </w:r>
      <w:r>
        <w:rPr>
          <w:rFonts w:hint="default" w:ascii="Times New Roman" w:hAnsi="Times New Roman" w:eastAsia="仿宋_GB2312" w:cs="Times New Roman"/>
          <w:bCs/>
          <w:spacing w:val="-2"/>
          <w:kern w:val="2"/>
          <w:sz w:val="32"/>
          <w:szCs w:val="32"/>
          <w:highlight w:val="none"/>
          <w:lang w:val="en-US" w:eastAsia="zh-CN" w:bidi="ar-SA"/>
        </w:rPr>
        <w:t>动态调整方面</w:t>
      </w:r>
      <w:r>
        <w:rPr>
          <w:rFonts w:hint="default" w:ascii="Times New Roman" w:hAnsi="Times New Roman" w:eastAsia="仿宋_GB2312" w:cs="Times New Roman"/>
          <w:bCs/>
          <w:spacing w:val="-2"/>
          <w:kern w:val="2"/>
          <w:sz w:val="32"/>
          <w:szCs w:val="32"/>
          <w:lang w:val="en-US" w:eastAsia="zh-CN" w:bidi="ar-SA"/>
        </w:rPr>
        <w:t>，</w:t>
      </w:r>
      <w:r>
        <w:rPr>
          <w:rFonts w:hint="default" w:ascii="Times New Roman" w:hAnsi="Times New Roman" w:eastAsia="仿宋_GB2312" w:cs="Times New Roman"/>
          <w:sz w:val="32"/>
          <w:szCs w:val="32"/>
        </w:rPr>
        <w:t>州总工会按照20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年州本级预算安排和</w:t>
      </w:r>
      <w:r>
        <w:rPr>
          <w:rFonts w:hint="default" w:ascii="Times New Roman" w:hAnsi="Times New Roman" w:eastAsia="仿宋_GB2312" w:cs="Times New Roman"/>
          <w:sz w:val="32"/>
          <w:szCs w:val="32"/>
          <w:lang w:val="en-US" w:eastAsia="zh-CN"/>
        </w:rPr>
        <w:t>工资调整、目标奖支出，致使人员经费增加，</w:t>
      </w:r>
      <w:r>
        <w:rPr>
          <w:rFonts w:hint="default" w:ascii="Times New Roman" w:hAnsi="Times New Roman" w:eastAsia="仿宋_GB2312" w:cs="Times New Roman"/>
          <w:sz w:val="32"/>
          <w:szCs w:val="32"/>
        </w:rPr>
        <w:t>经测算需财政追加</w:t>
      </w:r>
      <w:r>
        <w:rPr>
          <w:rFonts w:hint="default" w:ascii="Times New Roman" w:hAnsi="Times New Roman" w:eastAsia="仿宋_GB2312" w:cs="Times New Roman"/>
          <w:sz w:val="32"/>
          <w:szCs w:val="32"/>
          <w:lang w:eastAsia="zh-CN"/>
        </w:rPr>
        <w:t>人员经费</w:t>
      </w:r>
      <w:r>
        <w:rPr>
          <w:rFonts w:hint="default" w:ascii="Times New Roman" w:hAnsi="Times New Roman" w:eastAsia="仿宋_GB2312" w:cs="Times New Roman"/>
          <w:sz w:val="32"/>
          <w:szCs w:val="32"/>
        </w:rPr>
        <w:t>资金缺口为</w:t>
      </w:r>
      <w:r>
        <w:rPr>
          <w:rFonts w:hint="default" w:ascii="Times New Roman" w:hAnsi="Times New Roman" w:eastAsia="仿宋_GB2312" w:cs="Times New Roman"/>
          <w:sz w:val="32"/>
          <w:szCs w:val="32"/>
          <w:highlight w:val="none"/>
          <w:lang w:val="en-US" w:eastAsia="zh-CN"/>
        </w:rPr>
        <w:t>101.78万</w:t>
      </w:r>
      <w:r>
        <w:rPr>
          <w:rFonts w:hint="default" w:ascii="Times New Roman" w:hAnsi="Times New Roman" w:eastAsia="仿宋_GB2312" w:cs="Times New Roman"/>
          <w:sz w:val="32"/>
          <w:szCs w:val="32"/>
        </w:rPr>
        <w:t>元，其中：</w:t>
      </w:r>
      <w:r>
        <w:rPr>
          <w:rFonts w:hint="default" w:ascii="Times New Roman" w:hAnsi="Times New Roman" w:eastAsia="仿宋_GB2312" w:cs="Times New Roman"/>
          <w:sz w:val="32"/>
          <w:szCs w:val="32"/>
          <w:lang w:eastAsia="zh-CN"/>
        </w:rPr>
        <w:t>职工基本医疗保险缴费</w:t>
      </w:r>
      <w:r>
        <w:rPr>
          <w:rFonts w:hint="default" w:ascii="Times New Roman" w:hAnsi="Times New Roman" w:eastAsia="仿宋_GB2312" w:cs="Times New Roman"/>
          <w:sz w:val="32"/>
          <w:szCs w:val="32"/>
          <w:lang w:val="en-US" w:eastAsia="zh-CN"/>
        </w:rPr>
        <w:t>2.2万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；公务员医疗补助缴费</w:t>
      </w:r>
      <w:r>
        <w:rPr>
          <w:rFonts w:hint="default" w:ascii="Times New Roman" w:hAnsi="Times New Roman" w:eastAsia="仿宋_GB2312" w:cs="Times New Roman"/>
          <w:sz w:val="32"/>
          <w:szCs w:val="32"/>
          <w:lang w:val="en-US" w:eastAsia="zh-CN"/>
        </w:rPr>
        <w:t>0.64万</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津贴补贴97.03万元;其他工资福利支出1.91万元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pacing w:val="-2"/>
          <w:kern w:val="2"/>
          <w:sz w:val="32"/>
          <w:szCs w:val="32"/>
          <w:highlight w:val="none"/>
          <w:lang w:val="zh-CN" w:eastAsia="zh-CN" w:bidi="ar-SA"/>
        </w:rPr>
        <w:t>执行进度方面</w:t>
      </w:r>
      <w:r>
        <w:rPr>
          <w:rFonts w:hint="default" w:ascii="Times New Roman" w:hAnsi="Times New Roman" w:eastAsia="仿宋_GB2312" w:cs="Times New Roman"/>
          <w:bCs/>
          <w:spacing w:val="-2"/>
          <w:kern w:val="2"/>
          <w:sz w:val="32"/>
          <w:szCs w:val="32"/>
          <w:lang w:val="zh-CN" w:eastAsia="zh-CN" w:bidi="ar-SA"/>
        </w:rPr>
        <w:t>，在6、9、11月实际支出进度分别达到</w:t>
      </w:r>
      <w:r>
        <w:rPr>
          <w:rFonts w:hint="default" w:ascii="Times New Roman" w:hAnsi="Times New Roman" w:eastAsia="仿宋_GB2312" w:cs="Times New Roman"/>
          <w:bCs/>
          <w:spacing w:val="-2"/>
          <w:kern w:val="2"/>
          <w:sz w:val="32"/>
          <w:szCs w:val="32"/>
          <w:highlight w:val="none"/>
          <w:lang w:val="en-US" w:eastAsia="zh-CN" w:bidi="ar-SA"/>
        </w:rPr>
        <w:t>30.05</w:t>
      </w:r>
      <w:r>
        <w:rPr>
          <w:rFonts w:hint="default" w:ascii="Times New Roman" w:hAnsi="Times New Roman" w:eastAsia="仿宋_GB2312" w:cs="Times New Roman"/>
          <w:bCs/>
          <w:spacing w:val="-2"/>
          <w:kern w:val="2"/>
          <w:sz w:val="32"/>
          <w:szCs w:val="32"/>
          <w:highlight w:val="none"/>
          <w:lang w:val="zh-CN" w:eastAsia="zh-CN" w:bidi="ar-SA"/>
        </w:rPr>
        <w:t>%、</w:t>
      </w:r>
      <w:r>
        <w:rPr>
          <w:rFonts w:hint="default" w:ascii="Times New Roman" w:hAnsi="Times New Roman" w:eastAsia="仿宋_GB2312" w:cs="Times New Roman"/>
          <w:bCs/>
          <w:spacing w:val="-2"/>
          <w:kern w:val="2"/>
          <w:sz w:val="32"/>
          <w:szCs w:val="32"/>
          <w:highlight w:val="none"/>
          <w:lang w:val="en-US" w:eastAsia="zh-CN" w:bidi="ar-SA"/>
        </w:rPr>
        <w:t>72.25</w:t>
      </w:r>
      <w:r>
        <w:rPr>
          <w:rFonts w:hint="default" w:ascii="Times New Roman" w:hAnsi="Times New Roman" w:eastAsia="仿宋_GB2312" w:cs="Times New Roman"/>
          <w:bCs/>
          <w:spacing w:val="-2"/>
          <w:kern w:val="2"/>
          <w:sz w:val="32"/>
          <w:szCs w:val="32"/>
          <w:highlight w:val="none"/>
          <w:lang w:val="zh-CN" w:eastAsia="zh-CN" w:bidi="ar-SA"/>
        </w:rPr>
        <w:t>%、</w:t>
      </w:r>
      <w:r>
        <w:rPr>
          <w:rFonts w:hint="default" w:ascii="Times New Roman" w:hAnsi="Times New Roman" w:eastAsia="仿宋_GB2312" w:cs="Times New Roman"/>
          <w:bCs/>
          <w:spacing w:val="-2"/>
          <w:kern w:val="2"/>
          <w:sz w:val="32"/>
          <w:szCs w:val="32"/>
          <w:highlight w:val="none"/>
          <w:lang w:val="en-US" w:eastAsia="zh-CN" w:bidi="ar-SA"/>
        </w:rPr>
        <w:t>103.03</w:t>
      </w:r>
      <w:r>
        <w:rPr>
          <w:rFonts w:hint="default" w:ascii="Times New Roman" w:hAnsi="Times New Roman" w:eastAsia="仿宋_GB2312" w:cs="Times New Roman"/>
          <w:bCs/>
          <w:spacing w:val="-2"/>
          <w:kern w:val="2"/>
          <w:sz w:val="32"/>
          <w:szCs w:val="32"/>
          <w:highlight w:val="none"/>
          <w:lang w:val="zh-CN" w:eastAsia="zh-CN" w:bidi="ar-SA"/>
        </w:rPr>
        <w:t>%</w:t>
      </w:r>
      <w:r>
        <w:rPr>
          <w:rFonts w:hint="default" w:ascii="Times New Roman" w:hAnsi="Times New Roman" w:eastAsia="仿宋_GB2312" w:cs="Times New Roman"/>
          <w:bCs/>
          <w:spacing w:val="-2"/>
          <w:kern w:val="2"/>
          <w:sz w:val="32"/>
          <w:szCs w:val="32"/>
          <w:lang w:val="zh-CN" w:eastAsia="zh-CN" w:bidi="ar-SA"/>
        </w:rPr>
        <w:t>，</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021</w:t>
      </w:r>
      <w:r>
        <w:rPr>
          <w:rFonts w:hint="default" w:ascii="Times New Roman" w:hAnsi="Times New Roman" w:eastAsia="仿宋_GB2312" w:cs="Times New Roman"/>
          <w:color w:val="000000"/>
          <w:sz w:val="32"/>
          <w:szCs w:val="32"/>
        </w:rPr>
        <w:t>年阿坝州总工会执行收入预算为</w:t>
      </w:r>
      <w:r>
        <w:rPr>
          <w:rFonts w:hint="default" w:ascii="Times New Roman" w:hAnsi="Times New Roman" w:eastAsia="仿宋_GB2312" w:cs="Times New Roman"/>
          <w:bCs/>
          <w:spacing w:val="-2"/>
          <w:kern w:val="2"/>
          <w:sz w:val="32"/>
          <w:szCs w:val="32"/>
          <w:lang w:val="en-US" w:eastAsia="zh-CN" w:bidi="ar-SA"/>
        </w:rPr>
        <w:t>2227.09</w:t>
      </w:r>
      <w:r>
        <w:rPr>
          <w:rFonts w:hint="default" w:ascii="Times New Roman" w:hAnsi="Times New Roman" w:eastAsia="仿宋_GB2312" w:cs="Times New Roman"/>
          <w:color w:val="000000"/>
          <w:sz w:val="32"/>
          <w:szCs w:val="32"/>
        </w:rPr>
        <w:t>万元，执行支出预算合计</w:t>
      </w:r>
      <w:r>
        <w:rPr>
          <w:rFonts w:hint="default" w:ascii="Times New Roman" w:hAnsi="Times New Roman" w:eastAsia="仿宋_GB2312" w:cs="Times New Roman"/>
          <w:color w:val="000000"/>
          <w:sz w:val="32"/>
          <w:szCs w:val="32"/>
          <w:lang w:val="en-US" w:eastAsia="zh-CN"/>
        </w:rPr>
        <w:t>2542.9</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，部门预算项目12月预算执行进度达到</w:t>
      </w:r>
      <w:r>
        <w:rPr>
          <w:rFonts w:hint="default" w:ascii="Times New Roman" w:hAnsi="Times New Roman" w:eastAsia="仿宋_GB2312" w:cs="Times New Roman"/>
          <w:color w:val="000000"/>
          <w:sz w:val="32"/>
          <w:szCs w:val="32"/>
          <w:lang w:val="en-US" w:eastAsia="zh-CN"/>
        </w:rPr>
        <w:t>114.18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从11月开始预算进度超出100%，主要原因是：一是</w:t>
      </w:r>
      <w:r>
        <w:rPr>
          <w:rFonts w:hint="default" w:ascii="Times New Roman" w:hAnsi="Times New Roman" w:eastAsia="仿宋_GB2312" w:cs="Times New Roman"/>
          <w:sz w:val="32"/>
          <w:szCs w:val="32"/>
          <w:lang w:val="en-US" w:eastAsia="zh-CN"/>
        </w:rPr>
        <w:t>工资调标、目标奖支出，致使人员经费增加；二是增加</w:t>
      </w:r>
      <w:r>
        <w:rPr>
          <w:rFonts w:hint="default" w:ascii="Times New Roman" w:hAnsi="Times New Roman" w:eastAsia="仿宋_GB2312" w:cs="Times New Roman"/>
          <w:color w:val="000000"/>
          <w:sz w:val="32"/>
          <w:szCs w:val="32"/>
          <w:lang w:val="en-US" w:eastAsia="zh-CN"/>
        </w:rPr>
        <w:t>省级财政工会专项资金220.63万元的支出。人员经费和项目经费的增加使我会部门决算数大于年初预算数。</w:t>
      </w:r>
      <w:r>
        <w:rPr>
          <w:rFonts w:hint="default" w:ascii="Times New Roman" w:hAnsi="Times New Roman" w:eastAsia="仿宋_GB2312" w:cs="Times New Roman"/>
          <w:bCs/>
          <w:spacing w:val="-2"/>
          <w:kern w:val="2"/>
          <w:sz w:val="32"/>
          <w:szCs w:val="32"/>
          <w:lang w:val="en-US" w:eastAsia="zh-CN" w:bidi="ar-SA"/>
        </w:rPr>
        <w:t>州总工会支出</w:t>
      </w:r>
      <w:r>
        <w:rPr>
          <w:rFonts w:hint="default" w:ascii="Times New Roman" w:hAnsi="Times New Roman" w:eastAsia="仿宋_GB2312" w:cs="Times New Roman"/>
          <w:bCs/>
          <w:spacing w:val="-2"/>
          <w:kern w:val="2"/>
          <w:sz w:val="32"/>
          <w:szCs w:val="32"/>
          <w:highlight w:val="none"/>
          <w:lang w:val="en-US" w:eastAsia="zh-CN" w:bidi="ar-SA"/>
        </w:rPr>
        <w:t>绩效自评85.6分</w:t>
      </w:r>
      <w:r>
        <w:rPr>
          <w:rFonts w:hint="default" w:ascii="Times New Roman" w:hAnsi="Times New Roman" w:eastAsia="仿宋_GB2312" w:cs="Times New Roman"/>
          <w:bCs/>
          <w:spacing w:val="-2"/>
          <w:kern w:val="2"/>
          <w:sz w:val="32"/>
          <w:szCs w:val="32"/>
          <w:lang w:val="en-US" w:eastAsia="zh-CN" w:bidi="ar-SA"/>
        </w:rPr>
        <w:t>，预算执行情况良好，无不良记录及违规违纪行为。</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对于</w:t>
      </w:r>
      <w:r>
        <w:rPr>
          <w:rFonts w:hint="default" w:ascii="Times New Roman" w:hAnsi="Times New Roman" w:eastAsia="仿宋_GB2312" w:cs="Times New Roman"/>
          <w:color w:val="000000"/>
          <w:kern w:val="0"/>
          <w:sz w:val="32"/>
          <w:szCs w:val="32"/>
          <w:shd w:val="clear" w:color="auto" w:fill="FFFFFF"/>
          <w:lang w:val="en-US" w:eastAsia="zh-CN"/>
        </w:rPr>
        <w:t>2021年我会</w:t>
      </w:r>
      <w:r>
        <w:rPr>
          <w:rFonts w:hint="default" w:ascii="Times New Roman" w:hAnsi="Times New Roman" w:eastAsia="仿宋_GB2312" w:cs="Times New Roman"/>
          <w:color w:val="000000"/>
          <w:kern w:val="0"/>
          <w:sz w:val="32"/>
          <w:szCs w:val="32"/>
          <w:shd w:val="clear" w:color="auto" w:fill="FFFFFF"/>
          <w:lang w:val="zh-CN"/>
        </w:rPr>
        <w:t>绩效管理过程中（包括绩效目标核查、绩效监控核查和重点绩效评价）提出的问题进行整改，将绩效管理结果应用于完善政策、改进管理、预算挂钩等，使我会绩效管理更加规范合理，我会也将按要求及时向财政部门反馈结果应用情况，提交绩效结果报告。</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黑体" w:cs="Times New Roman"/>
          <w:b w:val="0"/>
          <w:bCs w:val="0"/>
          <w:color w:val="000000"/>
          <w:kern w:val="0"/>
          <w:sz w:val="32"/>
          <w:szCs w:val="32"/>
          <w:shd w:val="clear" w:color="auto" w:fill="FFFFFF"/>
        </w:rPr>
      </w:pPr>
      <w:r>
        <w:rPr>
          <w:rFonts w:hint="default" w:ascii="Times New Roman" w:hAnsi="Times New Roman" w:eastAsia="黑体" w:cs="Times New Roman"/>
          <w:b w:val="0"/>
          <w:bCs w:val="0"/>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left="0" w:leftChars="0" w:firstLine="640" w:firstLineChars="20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（一）评价结论</w:t>
      </w:r>
    </w:p>
    <w:p>
      <w:pPr>
        <w:pStyle w:val="15"/>
        <w:keepNext w:val="0"/>
        <w:keepLines w:val="0"/>
        <w:pageBreakBefore w:val="0"/>
        <w:widowControl w:val="0"/>
        <w:shd w:val="clear" w:color="auto" w:fill="FFFFFF"/>
        <w:kinsoku/>
        <w:wordWrap/>
        <w:overflowPunct/>
        <w:topLinePunct w:val="0"/>
        <w:autoSpaceDE/>
        <w:autoSpaceDN/>
        <w:bidi w:val="0"/>
        <w:spacing w:before="0" w:beforeAutospacing="0" w:after="0" w:afterAutospacing="0" w:line="576" w:lineRule="exact"/>
        <w:ind w:left="0" w:leftChars="0"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000000"/>
          <w:sz w:val="32"/>
          <w:szCs w:val="32"/>
        </w:rPr>
        <w:t>从总体上看，20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州</w:t>
      </w:r>
      <w:r>
        <w:rPr>
          <w:rFonts w:hint="default" w:ascii="Times New Roman" w:hAnsi="Times New Roman" w:eastAsia="仿宋_GB2312" w:cs="Times New Roman"/>
          <w:color w:val="000000"/>
          <w:sz w:val="32"/>
          <w:szCs w:val="32"/>
        </w:rPr>
        <w:t>总工会部门财政资金支出取得了较好的绩效，有力地保障了工会职能作用的正常发挥、工会机关的正常运行和各项工作的正常开展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我会对整体支出进行了绩效评价，评价结果为预算编制及执行决算较为准确，支出管理较为规范，</w:t>
      </w:r>
      <w:r>
        <w:rPr>
          <w:rFonts w:hint="default" w:ascii="Times New Roman" w:hAnsi="Times New Roman" w:eastAsia="仿宋_GB2312" w:cs="Times New Roman"/>
          <w:color w:val="000000"/>
          <w:sz w:val="32"/>
          <w:szCs w:val="32"/>
          <w:lang w:val="en-US" w:eastAsia="zh-CN"/>
        </w:rPr>
        <w:t>使绩效评价结果与预算编制、预算执行有效结合。</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存在问题</w:t>
      </w:r>
    </w:p>
    <w:p>
      <w:pPr>
        <w:pStyle w:val="2"/>
        <w:keepNext w:val="0"/>
        <w:keepLines w:val="0"/>
        <w:pageBreakBefore w:val="0"/>
        <w:numPr>
          <w:ilvl w:val="0"/>
          <w:numId w:val="0"/>
        </w:numPr>
        <w:kinsoku/>
        <w:wordWrap/>
        <w:overflowPunct/>
        <w:topLinePunct w:val="0"/>
        <w:autoSpaceDE/>
        <w:autoSpaceDN/>
        <w:bidi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一是部分项目支出中存在的预决算不平衡，偏离度较大问题；二</w:t>
      </w:r>
      <w:r>
        <w:rPr>
          <w:rFonts w:hint="default" w:ascii="Times New Roman" w:hAnsi="Times New Roman" w:eastAsia="仿宋_GB2312" w:cs="Times New Roman"/>
          <w:color w:val="000000"/>
          <w:sz w:val="32"/>
          <w:szCs w:val="32"/>
        </w:rPr>
        <w:t>是个别项目在支出执行进度上存在不均衡的问题</w:t>
      </w:r>
      <w:r>
        <w:rPr>
          <w:rFonts w:hint="default" w:ascii="Times New Roman" w:hAnsi="Times New Roman" w:eastAsia="仿宋_GB2312" w:cs="Times New Roman"/>
          <w:color w:val="000000"/>
          <w:sz w:val="32"/>
          <w:szCs w:val="32"/>
          <w:lang w:eastAsia="zh-CN"/>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0"/>
        <w:contextualSpacing/>
        <w:jc w:val="left"/>
        <w:rPr>
          <w:rFonts w:hint="default" w:ascii="Times New Roman" w:hAnsi="Times New Roman" w:eastAsia="方正楷体_GBK" w:cs="Times New Roman"/>
          <w:b/>
          <w:bCs/>
          <w:color w:val="000000"/>
          <w:kern w:val="0"/>
          <w:sz w:val="32"/>
          <w:szCs w:val="32"/>
          <w:shd w:val="clear" w:color="auto" w:fill="FFFFFF"/>
          <w:lang w:val="zh-CN"/>
        </w:rPr>
      </w:pPr>
      <w:r>
        <w:rPr>
          <w:rFonts w:hint="default" w:ascii="Times New Roman" w:hAnsi="Times New Roman" w:eastAsia="方正楷体_GBK" w:cs="Times New Roman"/>
          <w:b/>
          <w:bCs/>
          <w:color w:val="000000"/>
          <w:kern w:val="0"/>
          <w:sz w:val="32"/>
          <w:szCs w:val="32"/>
          <w:shd w:val="clear" w:color="auto" w:fill="FFFFFF"/>
          <w:lang w:val="zh-CN"/>
        </w:rPr>
        <w:t>改进建议</w:t>
      </w:r>
    </w:p>
    <w:p>
      <w:pPr>
        <w:adjustRightInd w:val="0"/>
        <w:snapToGrid w:val="0"/>
        <w:spacing w:line="600" w:lineRule="exact"/>
        <w:ind w:firstLine="640" w:firstLineChars="200"/>
        <w:rPr>
          <w:rFonts w:ascii="仿宋_GB2312" w:eastAsia="仿宋_GB2312"/>
          <w:sz w:val="32"/>
          <w:szCs w:val="32"/>
          <w:lang w:val="zh-CN"/>
        </w:rPr>
      </w:pPr>
      <w:r>
        <w:rPr>
          <w:rFonts w:hint="default" w:ascii="Times New Roman" w:hAnsi="Times New Roman" w:eastAsia="仿宋_GB2312" w:cs="Times New Roman"/>
          <w:sz w:val="32"/>
          <w:szCs w:val="32"/>
          <w:lang w:val="zh-CN"/>
        </w:rPr>
        <w:t>一是 准确、合理安排预算，制定预算项目实施情况表，按时间节点落实项目实施情况，加强预算执行力度；做好年度收支预算编制，进一步加强与州财政沟通衔接。按照《预算法》《工会预算管理办法》规定，严格执行支出预算，杜绝有预算无支出，无预算有支出现象发生。</w:t>
      </w: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eastAsia="zh-CN"/>
        </w:rPr>
        <w:t>强化评价结果应用</w:t>
      </w:r>
      <w:r>
        <w:rPr>
          <w:rFonts w:hint="default" w:ascii="Times New Roman" w:hAnsi="Times New Roman" w:eastAsia="仿宋_GB2312" w:cs="Times New Roman"/>
          <w:color w:val="000000"/>
          <w:sz w:val="32"/>
          <w:szCs w:val="32"/>
          <w:lang w:eastAsia="zh-CN"/>
        </w:rPr>
        <w:t>。在下一步工作中，</w:t>
      </w:r>
      <w:r>
        <w:rPr>
          <w:rFonts w:hint="default" w:ascii="Times New Roman" w:hAnsi="Times New Roman" w:eastAsia="仿宋_GB2312" w:cs="Times New Roman"/>
          <w:color w:val="000000"/>
          <w:sz w:val="32"/>
          <w:szCs w:val="32"/>
        </w:rPr>
        <w:t>开展绩效运行情况监控分析，</w:t>
      </w:r>
      <w:r>
        <w:rPr>
          <w:rFonts w:hint="default" w:ascii="Times New Roman" w:hAnsi="Times New Roman" w:eastAsia="仿宋_GB2312" w:cs="Times New Roman"/>
          <w:color w:val="000000"/>
          <w:sz w:val="32"/>
          <w:szCs w:val="32"/>
          <w:lang w:eastAsia="zh-CN"/>
        </w:rPr>
        <w:t>切实强化</w:t>
      </w:r>
      <w:r>
        <w:rPr>
          <w:rFonts w:hint="default" w:ascii="Times New Roman" w:hAnsi="Times New Roman" w:eastAsia="仿宋_GB2312" w:cs="Times New Roman"/>
          <w:color w:val="000000"/>
          <w:sz w:val="32"/>
          <w:szCs w:val="32"/>
        </w:rPr>
        <w:t>绩效评价结果</w:t>
      </w:r>
      <w:r>
        <w:rPr>
          <w:rFonts w:hint="default" w:ascii="Times New Roman" w:hAnsi="Times New Roman" w:eastAsia="仿宋_GB2312" w:cs="Times New Roman"/>
          <w:color w:val="000000"/>
          <w:sz w:val="32"/>
          <w:szCs w:val="32"/>
          <w:lang w:eastAsia="zh-CN"/>
        </w:rPr>
        <w:t>应用，要将绩效管理实质性嵌入预算管理中，提升绩效目标质量</w:t>
      </w:r>
      <w:r>
        <w:rPr>
          <w:rFonts w:hint="default" w:ascii="Times New Roman" w:hAnsi="Times New Roman" w:eastAsia="仿宋_GB2312" w:cs="Times New Roman"/>
          <w:color w:val="000000"/>
          <w:sz w:val="32"/>
          <w:szCs w:val="32"/>
        </w:rPr>
        <w:t>。</w:t>
      </w:r>
    </w:p>
    <w:p>
      <w:pPr>
        <w:pStyle w:val="8"/>
        <w:spacing w:before="93"/>
        <w:rPr>
          <w:lang w:val="zh-CN"/>
        </w:rPr>
      </w:pPr>
    </w:p>
    <w:p>
      <w:pPr>
        <w:keepNext w:val="0"/>
        <w:keepLines w:val="0"/>
        <w:pageBreakBefore w:val="0"/>
        <w:widowControl/>
        <w:numPr>
          <w:ilvl w:val="0"/>
          <w:numId w:val="0"/>
        </w:numPr>
        <w:kinsoku/>
        <w:wordWrap/>
        <w:overflowPunct/>
        <w:topLinePunct w:val="0"/>
        <w:autoSpaceDE/>
        <w:autoSpaceDN/>
        <w:bidi w:val="0"/>
        <w:spacing w:line="576" w:lineRule="exact"/>
        <w:ind w:firstLine="640" w:firstLineChars="200"/>
        <w:jc w:val="both"/>
        <w:textAlignment w:val="center"/>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jc w:val="both"/>
        <w:textAlignment w:val="center"/>
        <w:rPr>
          <w:rFonts w:hint="eastAsia"/>
          <w:lang w:eastAsia="zh-CN"/>
        </w:rPr>
        <w:sectPr>
          <w:headerReference r:id="rId3" w:type="default"/>
          <w:pgSz w:w="11906" w:h="16838"/>
          <w:pgMar w:top="2098" w:right="1474" w:bottom="1984" w:left="1587" w:header="851" w:footer="992" w:gutter="0"/>
          <w:pgNumType w:fmt="numberInDash" w:start="2"/>
          <w:cols w:space="720" w:num="1"/>
          <w:docGrid w:type="lines" w:linePitch="435" w:charSpace="0"/>
        </w:sectPr>
      </w:pPr>
    </w:p>
    <w:p>
      <w:pPr>
        <w:pStyle w:val="8"/>
        <w:spacing w:before="93"/>
        <w:rPr>
          <w:lang w:val="zh-CN"/>
        </w:rPr>
      </w:pP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noWrap/>
            <w:vAlign w:val="center"/>
          </w:tcPr>
          <w:p>
            <w:pPr>
              <w:widowControl/>
              <w:textAlignment w:val="center"/>
              <w:rPr>
                <w:rFonts w:ascii="宋体" w:cs="宋体"/>
                <w:b/>
                <w:sz w:val="32"/>
                <w:szCs w:val="32"/>
              </w:rPr>
            </w:pPr>
            <w:r>
              <w:rPr>
                <w:rFonts w:hint="eastAsia" w:asci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default" w:ascii="宋体" w:eastAsia="宋体" w:cs="宋体"/>
                <w:sz w:val="24"/>
                <w:lang w:val="en-US" w:eastAsia="zh-CN"/>
              </w:rPr>
            </w:pPr>
            <w:r>
              <w:rPr>
                <w:rFonts w:hint="eastAsia" w:ascii="宋体" w:cs="宋体"/>
                <w:sz w:val="24"/>
                <w:lang w:val="en-US" w:eastAsia="zh-CN"/>
              </w:rPr>
              <w:t>309001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default" w:ascii="宋体" w:eastAsia="宋体" w:cs="宋体"/>
                <w:sz w:val="24"/>
                <w:lang w:val="en-US" w:eastAsia="zh-CN"/>
              </w:rPr>
            </w:pPr>
            <w:r>
              <w:rPr>
                <w:rFonts w:hint="eastAsia" w:ascii="宋体" w:cs="宋体"/>
                <w:sz w:val="24"/>
                <w:lang w:val="en-US" w:eastAsia="zh-CN"/>
              </w:rPr>
              <w:t>阿坝州总工会</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项目预算</w:t>
            </w:r>
            <w:r>
              <w:rPr>
                <w:rFonts w:hint="eastAsia" w:ascii="宋体" w:cs="宋体"/>
                <w:kern w:val="0"/>
                <w:sz w:val="24"/>
              </w:rPr>
              <w:br w:type="textWrapping"/>
            </w:r>
            <w:r>
              <w:rPr>
                <w:rFonts w:hint="eastAsia" w:ascii="宋体" w:cs="宋体"/>
                <w:kern w:val="0"/>
                <w:sz w:val="24"/>
              </w:rPr>
              <w:t>执行情况</w:t>
            </w:r>
            <w:r>
              <w:rPr>
                <w:rFonts w:hint="eastAsia" w:ascii="宋体" w:cs="宋体"/>
                <w:kern w:val="0"/>
                <w:sz w:val="24"/>
              </w:rPr>
              <w:br w:type="textWrapping"/>
            </w:r>
            <w:r>
              <w:rPr>
                <w:rFonts w:hint="eastAsia" w:asci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hint="default" w:ascii="宋体" w:eastAsia="宋体" w:cs="宋体"/>
                <w:sz w:val="24"/>
                <w:lang w:val="en-US" w:eastAsia="zh-CN"/>
              </w:rPr>
            </w:pPr>
            <w:r>
              <w:rPr>
                <w:rFonts w:hint="eastAsia" w:ascii="宋体" w:cs="宋体"/>
                <w:sz w:val="24"/>
                <w:lang w:val="en-US" w:eastAsia="zh-CN"/>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right"/>
              <w:textAlignment w:val="center"/>
              <w:rPr>
                <w:rFonts w:hint="default" w:ascii="宋体" w:eastAsia="宋体" w:cs="宋体"/>
                <w:sz w:val="24"/>
                <w:lang w:val="en-US" w:eastAsia="zh-CN"/>
              </w:rPr>
            </w:pPr>
            <w:r>
              <w:rPr>
                <w:rFonts w:hint="eastAsia" w:ascii="宋体" w:cs="宋体"/>
                <w:sz w:val="24"/>
                <w:lang w:val="en-US" w:eastAsia="zh-CN"/>
              </w:rPr>
              <w:t>100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hint="default" w:ascii="宋体" w:eastAsia="宋体" w:cs="宋体"/>
                <w:sz w:val="24"/>
                <w:lang w:val="en-US" w:eastAsia="zh-CN"/>
              </w:rPr>
            </w:pPr>
            <w:r>
              <w:rPr>
                <w:rFonts w:hint="eastAsia" w:ascii="宋体" w:cs="宋体"/>
                <w:sz w:val="24"/>
                <w:lang w:val="en-US" w:eastAsia="zh-CN"/>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default" w:ascii="宋体" w:eastAsia="宋体" w:cs="宋体"/>
                <w:sz w:val="24"/>
                <w:lang w:val="en-US" w:eastAsia="zh-CN"/>
              </w:rPr>
            </w:pPr>
            <w:r>
              <w:rPr>
                <w:rFonts w:hint="eastAsia" w:ascii="宋体" w:cs="宋体"/>
                <w:sz w:val="24"/>
                <w:lang w:val="en-US" w:eastAsia="zh-CN"/>
              </w:rPr>
              <w:t>100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kern w:val="0"/>
                <w:sz w:val="24"/>
              </w:rPr>
            </w:pPr>
            <w:r>
              <w:rPr>
                <w:rFonts w:hint="eastAsia" w:ascii="宋体" w:cs="宋体"/>
                <w:kern w:val="0"/>
                <w:sz w:val="24"/>
              </w:rPr>
              <w:t>年度总体目标</w:t>
            </w:r>
          </w:p>
          <w:p>
            <w:pPr>
              <w:widowControl/>
              <w:spacing w:line="320" w:lineRule="exact"/>
              <w:jc w:val="center"/>
              <w:textAlignment w:val="center"/>
              <w:rPr>
                <w:rFonts w:ascii="宋体" w:cs="宋体"/>
                <w:sz w:val="24"/>
              </w:rPr>
            </w:pPr>
            <w:r>
              <w:rPr>
                <w:rFonts w:hint="eastAsia" w:asci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hint="default" w:ascii="宋体" w:eastAsia="宋体" w:cs="宋体"/>
                <w:sz w:val="24"/>
                <w:lang w:val="en-US" w:eastAsia="zh-CN"/>
              </w:rPr>
            </w:pPr>
            <w:r>
              <w:rPr>
                <w:rFonts w:hint="eastAsia" w:ascii="宋体" w:cs="宋体"/>
                <w:sz w:val="24"/>
                <w:lang w:val="en-US" w:eastAsia="zh-CN"/>
              </w:rPr>
              <w:t>100万元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hint="default" w:ascii="宋体" w:eastAsia="宋体" w:cs="宋体"/>
                <w:sz w:val="24"/>
                <w:lang w:val="en-US" w:eastAsia="zh-CN"/>
              </w:rPr>
            </w:pPr>
            <w:r>
              <w:rPr>
                <w:rFonts w:hint="eastAsia" w:ascii="宋体" w:cs="宋体"/>
                <w:sz w:val="24"/>
                <w:lang w:val="en-US" w:eastAsia="zh-CN"/>
              </w:rPr>
              <w:t>100万元</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一级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二级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三级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完成</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both"/>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帮扶</w:t>
            </w:r>
            <w:r>
              <w:rPr>
                <w:rFonts w:hint="eastAsia" w:ascii="仿宋_GB2312" w:eastAsia="仿宋_GB2312" w:cs="仿宋_GB2312"/>
                <w:sz w:val="28"/>
                <w:szCs w:val="28"/>
              </w:rPr>
              <w:t>100-200名特困职工</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default" w:asci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eastAsia="仿宋_GB2312" w:cs="仿宋_GB2312"/>
                <w:sz w:val="28"/>
                <w:szCs w:val="28"/>
              </w:rPr>
              <w:t>100-200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abs>
                <w:tab w:val="left" w:pos="376"/>
              </w:tabs>
              <w:spacing w:line="320" w:lineRule="exact"/>
              <w:jc w:val="left"/>
              <w:textAlignment w:val="bottom"/>
              <w:rPr>
                <w:rFonts w:hint="eastAsia" w:ascii="仿宋_GB2312" w:eastAsia="仿宋_GB2312" w:cs="仿宋_GB2312"/>
                <w:sz w:val="28"/>
                <w:szCs w:val="28"/>
                <w:lang w:eastAsia="zh-CN"/>
              </w:rPr>
            </w:pPr>
            <w:r>
              <w:rPr>
                <w:rFonts w:hint="eastAsia" w:ascii="仿宋_GB2312" w:eastAsia="仿宋_GB2312" w:cs="仿宋_GB2312"/>
                <w:sz w:val="28"/>
                <w:szCs w:val="28"/>
              </w:rPr>
              <w:t>项目完成</w:t>
            </w:r>
            <w:r>
              <w:rPr>
                <w:rFonts w:hint="eastAsia" w:ascii="仿宋_GB2312" w:eastAsia="仿宋_GB2312" w:cs="仿宋_GB2312"/>
                <w:sz w:val="28"/>
                <w:szCs w:val="28"/>
                <w:lang w:val="en-US" w:eastAsia="zh-CN"/>
              </w:rPr>
              <w:t>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全年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9-12月</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eastAsia="仿宋_GB2312" w:cs="仿宋_GB2312"/>
                <w:sz w:val="28"/>
                <w:szCs w:val="28"/>
                <w:lang w:val="en-US" w:eastAsia="zh-CN"/>
              </w:rPr>
              <w:t>100万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=100万</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效益</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缓解特困职工家庭实际困难</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ind w:left="463" w:leftChars="87" w:hanging="280" w:hangingChars="100"/>
              <w:jc w:val="left"/>
              <w:textAlignment w:val="bottom"/>
              <w:rPr>
                <w:rFonts w:ascii="仿宋_GB2312" w:eastAsia="仿宋_GB2312" w:cs="仿宋_GB2312"/>
                <w:sz w:val="28"/>
                <w:szCs w:val="28"/>
              </w:rPr>
            </w:pPr>
            <w:r>
              <w:rPr>
                <w:rFonts w:hint="eastAsia" w:asci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满意</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职工满意度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lang w:val="en-US" w:eastAsia="zh-CN"/>
              </w:rPr>
            </w:pPr>
            <w:r>
              <w:rPr>
                <w:rFonts w:hint="eastAsia"/>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85%</w:t>
            </w:r>
          </w:p>
        </w:tc>
      </w:tr>
    </w:tbl>
    <w:p>
      <w:pPr>
        <w:widowControl/>
        <w:adjustRightInd w:val="0"/>
        <w:snapToGrid w:val="0"/>
        <w:spacing w:line="580" w:lineRule="exact"/>
        <w:contextualSpacing/>
        <w:jc w:val="left"/>
        <w:rPr>
          <w:rFonts w:hint="eastAsia" w:ascii="仿宋_GB2312" w:eastAsia="仿宋_GB2312" w:cs="宋体"/>
          <w:kern w:val="0"/>
          <w:sz w:val="32"/>
          <w:szCs w:val="32"/>
          <w:shd w:val="clear" w:color="auto" w:fill="FFFFFF"/>
          <w:lang w:val="en-US" w:eastAsia="zh-CN"/>
        </w:rPr>
      </w:pPr>
      <w:r>
        <w:rPr>
          <w:rFonts w:hint="eastAsia" w:ascii="仿宋_GB2312" w:eastAsia="仿宋_GB2312" w:cs="宋体"/>
          <w:kern w:val="0"/>
          <w:sz w:val="32"/>
          <w:szCs w:val="32"/>
          <w:shd w:val="clear" w:color="auto" w:fill="FFFFFF"/>
          <w:lang w:val="zh-CN"/>
        </w:rPr>
        <w:t>附表：</w:t>
      </w:r>
      <w:r>
        <w:rPr>
          <w:rFonts w:hint="eastAsia" w:ascii="仿宋_GB2312" w:eastAsia="仿宋_GB2312" w:cs="宋体"/>
          <w:kern w:val="0"/>
          <w:sz w:val="32"/>
          <w:szCs w:val="32"/>
          <w:shd w:val="clear" w:color="auto" w:fill="FFFFFF"/>
          <w:lang w:val="en-US" w:eastAsia="zh-CN"/>
        </w:rPr>
        <w:t>1</w:t>
      </w:r>
    </w:p>
    <w:p>
      <w:pPr>
        <w:widowControl/>
        <w:adjustRightInd w:val="0"/>
        <w:snapToGrid w:val="0"/>
        <w:spacing w:line="580" w:lineRule="exact"/>
        <w:contextualSpacing/>
        <w:jc w:val="left"/>
      </w:pPr>
      <w:r>
        <w:rPr>
          <w:rFonts w:hint="eastAsia" w:ascii="仿宋_GB2312" w:eastAsia="仿宋_GB2312" w:cs="宋体"/>
          <w:kern w:val="0"/>
          <w:sz w:val="32"/>
          <w:szCs w:val="32"/>
          <w:shd w:val="clear" w:color="auto" w:fill="FFFFFF"/>
        </w:rPr>
        <w:t>（注：有两个及以上100万元以上（含）特定目标类部门预算项目的，需分别开展绩效目标自评并填写附表）</w:t>
      </w:r>
    </w:p>
    <w:p>
      <w:pPr>
        <w:widowControl/>
        <w:jc w:val="left"/>
        <w:rPr>
          <w:rStyle w:val="20"/>
          <w:rFonts w:ascii="黑体" w:eastAsia="黑体"/>
          <w:b w:val="0"/>
        </w:rPr>
      </w:pPr>
      <w:r>
        <w:rPr>
          <w:rStyle w:val="20"/>
          <w:rFonts w:ascii="黑体" w:eastAsia="黑体"/>
          <w:b w:val="0"/>
        </w:rPr>
        <w:br w:type="page"/>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noWrap/>
            <w:vAlign w:val="center"/>
          </w:tcPr>
          <w:p>
            <w:pPr>
              <w:widowControl/>
              <w:textAlignment w:val="center"/>
              <w:rPr>
                <w:rFonts w:ascii="宋体" w:cs="宋体"/>
                <w:b/>
                <w:sz w:val="32"/>
                <w:szCs w:val="32"/>
              </w:rPr>
            </w:pPr>
            <w:bookmarkStart w:id="59" w:name="_Toc15396618"/>
            <w:r>
              <w:rPr>
                <w:rFonts w:hint="eastAsia" w:asci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noWrap/>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default" w:ascii="宋体" w:eastAsia="宋体" w:cs="宋体"/>
                <w:sz w:val="24"/>
                <w:lang w:val="en-US" w:eastAsia="zh-CN"/>
              </w:rPr>
            </w:pPr>
            <w:r>
              <w:rPr>
                <w:rFonts w:hint="eastAsia" w:ascii="宋体" w:cs="宋体"/>
                <w:sz w:val="24"/>
                <w:lang w:val="en-US" w:eastAsia="zh-CN"/>
              </w:rPr>
              <w:t>309001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hint="default" w:ascii="宋体" w:eastAsia="宋体" w:cs="宋体"/>
                <w:sz w:val="24"/>
                <w:lang w:val="en-US" w:eastAsia="zh-CN"/>
              </w:rPr>
            </w:pPr>
            <w:r>
              <w:rPr>
                <w:rFonts w:hint="eastAsia" w:ascii="宋体" w:cs="宋体"/>
                <w:sz w:val="24"/>
                <w:lang w:val="en-US" w:eastAsia="zh-CN"/>
              </w:rPr>
              <w:t>阿坝州总工会</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项目预算</w:t>
            </w:r>
            <w:r>
              <w:rPr>
                <w:rFonts w:hint="eastAsia" w:ascii="宋体" w:cs="宋体"/>
                <w:kern w:val="0"/>
                <w:sz w:val="24"/>
              </w:rPr>
              <w:br w:type="textWrapping"/>
            </w:r>
            <w:r>
              <w:rPr>
                <w:rFonts w:hint="eastAsia" w:ascii="宋体" w:cs="宋体"/>
                <w:kern w:val="0"/>
                <w:sz w:val="24"/>
              </w:rPr>
              <w:t>执行情况</w:t>
            </w:r>
            <w:r>
              <w:rPr>
                <w:rFonts w:hint="eastAsia" w:ascii="宋体" w:cs="宋体"/>
                <w:kern w:val="0"/>
                <w:sz w:val="24"/>
              </w:rPr>
              <w:br w:type="textWrapping"/>
            </w:r>
            <w:r>
              <w:rPr>
                <w:rFonts w:hint="eastAsia" w:asci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hint="default" w:ascii="宋体" w:eastAsia="宋体" w:cs="宋体"/>
                <w:sz w:val="24"/>
                <w:lang w:val="en-US" w:eastAsia="zh-CN"/>
              </w:rPr>
            </w:pPr>
            <w:r>
              <w:rPr>
                <w:rFonts w:hint="eastAsia" w:ascii="宋体" w:cs="宋体"/>
                <w:sz w:val="24"/>
                <w:lang w:val="en-US" w:eastAsia="zh-CN"/>
              </w:rPr>
              <w:t>1500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right"/>
              <w:textAlignment w:val="center"/>
              <w:rPr>
                <w:rFonts w:hint="default" w:ascii="宋体" w:eastAsia="宋体" w:cs="宋体"/>
                <w:sz w:val="24"/>
                <w:lang w:val="en-US" w:eastAsia="zh-CN"/>
              </w:rPr>
            </w:pPr>
            <w:r>
              <w:rPr>
                <w:rFonts w:hint="eastAsia" w:ascii="宋体" w:cs="宋体"/>
                <w:sz w:val="24"/>
                <w:lang w:val="en-US" w:eastAsia="zh-CN"/>
              </w:rPr>
              <w:t>1500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hint="default" w:ascii="宋体" w:eastAsia="宋体" w:cs="宋体"/>
                <w:sz w:val="24"/>
                <w:lang w:val="en-US" w:eastAsia="zh-CN"/>
              </w:rPr>
            </w:pPr>
            <w:r>
              <w:rPr>
                <w:rFonts w:hint="eastAsia" w:ascii="宋体" w:cs="宋体"/>
                <w:sz w:val="24"/>
                <w:lang w:val="en-US" w:eastAsia="zh-CN"/>
              </w:rPr>
              <w:t>1500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kern w:val="0"/>
                <w:sz w:val="24"/>
              </w:rPr>
            </w:pPr>
            <w:r>
              <w:rPr>
                <w:rFonts w:hint="eastAsia" w:ascii="宋体" w:cs="宋体"/>
                <w:kern w:val="0"/>
                <w:sz w:val="24"/>
              </w:rPr>
              <w:t>其中：</w:t>
            </w:r>
          </w:p>
          <w:p>
            <w:pPr>
              <w:widowControl/>
              <w:spacing w:line="320" w:lineRule="exact"/>
              <w:jc w:val="left"/>
              <w:textAlignment w:val="center"/>
              <w:rPr>
                <w:rFonts w:ascii="宋体" w:cs="宋体"/>
                <w:sz w:val="24"/>
              </w:rPr>
            </w:pPr>
            <w:r>
              <w:rPr>
                <w:rFonts w:hint="eastAsia" w:asci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textAlignment w:val="center"/>
              <w:rPr>
                <w:rFonts w:hint="default" w:ascii="宋体" w:eastAsia="宋体" w:cs="宋体"/>
                <w:sz w:val="24"/>
                <w:lang w:val="en-US" w:eastAsia="zh-CN"/>
              </w:rPr>
            </w:pPr>
            <w:r>
              <w:rPr>
                <w:rFonts w:hint="eastAsia" w:ascii="宋体" w:cs="宋体"/>
                <w:sz w:val="24"/>
                <w:lang w:val="en-US" w:eastAsia="zh-CN"/>
              </w:rPr>
              <w:t>1500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宋体" w:cs="宋体"/>
                <w:sz w:val="24"/>
              </w:rPr>
            </w:pPr>
            <w:r>
              <w:rPr>
                <w:rFonts w:hint="eastAsia" w:asci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kern w:val="0"/>
                <w:sz w:val="24"/>
              </w:rPr>
            </w:pPr>
            <w:r>
              <w:rPr>
                <w:rFonts w:hint="eastAsia" w:ascii="宋体" w:cs="宋体"/>
                <w:kern w:val="0"/>
                <w:sz w:val="24"/>
              </w:rPr>
              <w:t>年度总体目标</w:t>
            </w:r>
          </w:p>
          <w:p>
            <w:pPr>
              <w:widowControl/>
              <w:spacing w:line="320" w:lineRule="exact"/>
              <w:jc w:val="center"/>
              <w:textAlignment w:val="center"/>
              <w:rPr>
                <w:rFonts w:ascii="宋体" w:cs="宋体"/>
                <w:sz w:val="24"/>
              </w:rPr>
            </w:pPr>
            <w:r>
              <w:rPr>
                <w:rFonts w:hint="eastAsia" w:asci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宋体" w:cs="宋体"/>
                <w:sz w:val="24"/>
              </w:rPr>
            </w:pPr>
            <w:r>
              <w:rPr>
                <w:rFonts w:hint="eastAsia" w:asci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hint="default" w:ascii="宋体" w:eastAsia="宋体" w:cs="宋体"/>
                <w:sz w:val="24"/>
                <w:lang w:val="en-US" w:eastAsia="zh-CN"/>
              </w:rPr>
            </w:pPr>
            <w:r>
              <w:rPr>
                <w:rFonts w:hint="eastAsia" w:ascii="宋体" w:cs="宋体"/>
                <w:sz w:val="24"/>
                <w:lang w:val="en-US" w:eastAsia="zh-CN"/>
              </w:rPr>
              <w:t>1500万元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320" w:lineRule="exact"/>
              <w:jc w:val="left"/>
              <w:textAlignment w:val="top"/>
              <w:rPr>
                <w:rFonts w:hint="default" w:ascii="宋体" w:eastAsia="宋体" w:cs="宋体"/>
                <w:sz w:val="24"/>
                <w:lang w:val="en-US" w:eastAsia="zh-CN"/>
              </w:rPr>
            </w:pPr>
            <w:r>
              <w:rPr>
                <w:rFonts w:hint="eastAsia" w:ascii="宋体" w:cs="宋体"/>
                <w:sz w:val="24"/>
                <w:lang w:val="en-US" w:eastAsia="zh-CN"/>
              </w:rPr>
              <w:t>1500万元</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一级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二级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kern w:val="0"/>
                <w:sz w:val="28"/>
                <w:szCs w:val="28"/>
              </w:rPr>
            </w:pPr>
            <w:r>
              <w:rPr>
                <w:rFonts w:hint="eastAsia" w:ascii="仿宋_GB2312" w:eastAsia="仿宋_GB2312" w:cs="仿宋_GB2312"/>
                <w:kern w:val="0"/>
                <w:sz w:val="28"/>
                <w:szCs w:val="28"/>
              </w:rPr>
              <w:t>三级</w:t>
            </w:r>
          </w:p>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仿宋_GB2312" w:eastAsia="仿宋_GB2312" w:cs="仿宋_GB2312"/>
                <w:sz w:val="28"/>
                <w:szCs w:val="28"/>
              </w:rPr>
            </w:pPr>
            <w:r>
              <w:rPr>
                <w:rFonts w:hint="eastAsia" w:asci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完成</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both"/>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足额返还197个州级基层工会</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left"/>
              <w:textAlignment w:val="bottom"/>
              <w:rPr>
                <w:rFonts w:hint="default" w:ascii="仿宋_GB2312" w:eastAsia="仿宋_GB2312" w:cs="仿宋_GB2312"/>
                <w:sz w:val="28"/>
                <w:szCs w:val="28"/>
                <w:lang w:val="en-US" w:eastAsia="zh-CN"/>
              </w:rPr>
            </w:pPr>
            <w:r>
              <w:rPr>
                <w:rFonts w:hint="eastAsia" w:ascii="Arial" w:hAnsi="Arial" w:eastAsia="仿宋_GB2312" w:cs="Arial"/>
                <w:sz w:val="28"/>
                <w:szCs w:val="28"/>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tabs>
                <w:tab w:val="left" w:pos="376"/>
              </w:tabs>
              <w:spacing w:line="320" w:lineRule="exact"/>
              <w:jc w:val="left"/>
              <w:textAlignment w:val="bottom"/>
              <w:rPr>
                <w:rFonts w:hint="eastAsia" w:ascii="仿宋_GB2312" w:eastAsia="仿宋_GB2312" w:cs="仿宋_GB2312"/>
                <w:sz w:val="28"/>
                <w:szCs w:val="28"/>
                <w:lang w:eastAsia="zh-CN"/>
              </w:rPr>
            </w:pPr>
            <w:r>
              <w:rPr>
                <w:rFonts w:hint="eastAsia" w:ascii="仿宋_GB2312" w:eastAsia="仿宋_GB2312" w:cs="仿宋_GB2312"/>
                <w:sz w:val="28"/>
                <w:szCs w:val="28"/>
              </w:rPr>
              <w:t>项目完成</w:t>
            </w:r>
            <w:r>
              <w:rPr>
                <w:rFonts w:hint="eastAsia" w:ascii="仿宋_GB2312" w:eastAsia="仿宋_GB2312" w:cs="仿宋_GB2312"/>
                <w:sz w:val="28"/>
                <w:szCs w:val="28"/>
                <w:lang w:val="en-US" w:eastAsia="zh-CN"/>
              </w:rPr>
              <w:t>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全年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1-12月</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9-12月</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default" w:ascii="Arial" w:hAnsi="Arial" w:eastAsia="仿宋_GB2312" w:cs="Arial"/>
                <w:sz w:val="28"/>
                <w:szCs w:val="28"/>
              </w:rPr>
              <w:t>≤</w:t>
            </w:r>
            <w:r>
              <w:rPr>
                <w:rFonts w:hint="eastAsia" w:ascii="仿宋_GB2312" w:eastAsia="仿宋_GB2312" w:cs="仿宋_GB2312"/>
                <w:sz w:val="28"/>
                <w:szCs w:val="28"/>
                <w:lang w:val="en-US" w:eastAsia="zh-CN"/>
              </w:rPr>
              <w:t>1500万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=1500万</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=1500万</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效益</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确保各级工会组织开展工作的需要</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100%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ind w:left="463" w:leftChars="87" w:hanging="280" w:hangingChars="100"/>
              <w:jc w:val="left"/>
              <w:textAlignment w:val="bottom"/>
              <w:rPr>
                <w:rFonts w:ascii="仿宋_GB2312" w:eastAsia="仿宋_GB2312" w:cs="仿宋_GB2312"/>
                <w:sz w:val="28"/>
                <w:szCs w:val="28"/>
              </w:rPr>
            </w:pPr>
            <w:r>
              <w:rPr>
                <w:rFonts w:hint="eastAsia" w:asci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top w:val="nil"/>
              <w:left w:val="single" w:color="000000" w:sz="4" w:space="0"/>
              <w:bottom w:val="nil"/>
              <w:right w:val="single" w:color="000000" w:sz="4" w:space="0"/>
            </w:tcBorders>
            <w:shd w:val="clear" w:color="auto" w:fill="auto"/>
            <w:noWrap/>
            <w:vAlign w:val="center"/>
          </w:tc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满意</w:t>
            </w:r>
            <w:r>
              <w:rPr>
                <w:rFonts w:hint="eastAsia" w:ascii="仿宋_GB2312" w:eastAsia="仿宋_GB2312" w:cs="仿宋_GB2312"/>
                <w:kern w:val="0"/>
                <w:sz w:val="28"/>
                <w:szCs w:val="28"/>
              </w:rPr>
              <w:br w:type="textWrapping"/>
            </w:r>
            <w:r>
              <w:rPr>
                <w:rFonts w:hint="eastAsia" w:asci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ascii="仿宋_GB2312" w:eastAsia="仿宋_GB2312" w:cs="仿宋_GB2312"/>
                <w:kern w:val="0"/>
                <w:sz w:val="28"/>
                <w:szCs w:val="28"/>
              </w:rPr>
            </w:pPr>
            <w:r>
              <w:rPr>
                <w:rFonts w:hint="eastAsia" w:ascii="仿宋_GB2312" w:eastAsia="仿宋_GB2312" w:cs="仿宋_GB2312"/>
                <w:kern w:val="0"/>
                <w:sz w:val="28"/>
                <w:szCs w:val="28"/>
              </w:rPr>
              <w:t>满意度</w:t>
            </w:r>
          </w:p>
          <w:p>
            <w:pPr>
              <w:widowControl/>
              <w:spacing w:line="320" w:lineRule="exact"/>
              <w:jc w:val="center"/>
              <w:textAlignment w:val="bottom"/>
              <w:rPr>
                <w:rFonts w:ascii="仿宋_GB2312" w:eastAsia="仿宋_GB2312" w:cs="仿宋_GB2312"/>
                <w:sz w:val="28"/>
                <w:szCs w:val="28"/>
              </w:rPr>
            </w:pPr>
            <w:r>
              <w:rPr>
                <w:rFonts w:hint="eastAsia" w:asci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基层工会满意度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lang w:val="en-US" w:eastAsia="zh-CN"/>
              </w:rPr>
            </w:pPr>
            <w:r>
              <w:rPr>
                <w:rFonts w:hint="eastAsia"/>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320" w:lineRule="exact"/>
              <w:jc w:val="center"/>
              <w:textAlignment w:val="bottom"/>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87%</w:t>
            </w:r>
          </w:p>
        </w:tc>
      </w:tr>
    </w:tbl>
    <w:p>
      <w:pPr>
        <w:spacing w:line="600" w:lineRule="exact"/>
        <w:jc w:val="both"/>
        <w:outlineLvl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附表：2</w:t>
      </w:r>
    </w:p>
    <w:p>
      <w:pPr>
        <w:widowControl/>
        <w:adjustRightInd w:val="0"/>
        <w:snapToGrid w:val="0"/>
        <w:spacing w:line="580" w:lineRule="exact"/>
        <w:contextualSpacing/>
        <w:jc w:val="left"/>
      </w:pPr>
      <w:r>
        <w:rPr>
          <w:rFonts w:hint="eastAsia" w:ascii="仿宋_GB2312" w:eastAsia="仿宋_GB2312" w:cs="宋体"/>
          <w:kern w:val="0"/>
          <w:sz w:val="32"/>
          <w:szCs w:val="32"/>
          <w:shd w:val="clear" w:color="auto" w:fill="FFFFFF"/>
        </w:rPr>
        <w:t>（注：有两个及以上100万元以上（含）特定目标类部门预算项目的，需分别开展绩效目标自评并填写附表）</w:t>
      </w:r>
    </w:p>
    <w:p>
      <w:pPr>
        <w:pStyle w:val="5"/>
        <w:ind w:firstLine="2650" w:firstLineChars="600"/>
        <w:rPr>
          <w:rStyle w:val="20"/>
          <w:rFonts w:hint="eastAsia" w:ascii="黑体" w:eastAsia="黑体"/>
          <w:b w:val="0"/>
          <w:bCs/>
          <w:lang w:val="en-US"/>
        </w:rPr>
      </w:pPr>
      <w:r>
        <w:rPr>
          <w:rFonts w:hint="eastAsia" w:ascii="黑体" w:eastAsia="黑体"/>
          <w:sz w:val="44"/>
          <w:szCs w:val="44"/>
        </w:rPr>
        <w:t>第</w:t>
      </w:r>
      <w:r>
        <w:rPr>
          <w:rStyle w:val="20"/>
          <w:rFonts w:hint="eastAsia" w:ascii="黑体" w:eastAsia="黑体"/>
          <w:b w:val="0"/>
          <w:bCs/>
        </w:rPr>
        <w:t>五部分 附表</w:t>
      </w:r>
      <w:bookmarkEnd w:id="57"/>
      <w:bookmarkEnd w:id="59"/>
      <w:bookmarkStart w:id="60" w:name="_Toc15396619"/>
      <w:r>
        <w:rPr>
          <w:rStyle w:val="20"/>
          <w:rFonts w:hint="eastAsia" w:ascii="黑体" w:eastAsia="黑体"/>
          <w:b w:val="0"/>
          <w:bCs/>
          <w:lang w:val="en-US"/>
        </w:rPr>
        <w:t xml:space="preserve">     </w:t>
      </w:r>
    </w:p>
    <w:p>
      <w:pPr>
        <w:pStyle w:val="5"/>
        <w:rPr>
          <w:rFonts w:ascii="仿宋" w:eastAsia="仿宋"/>
        </w:rPr>
      </w:pPr>
      <w:r>
        <w:rPr>
          <w:rFonts w:hint="eastAsia" w:ascii="仿宋" w:eastAsia="仿宋"/>
          <w:b w:val="0"/>
        </w:rPr>
        <w:t>一、收</w:t>
      </w:r>
      <w:r>
        <w:rPr>
          <w:rStyle w:val="21"/>
          <w:rFonts w:hint="eastAsia" w:ascii="仿宋" w:eastAsia="仿宋"/>
          <w:b w:val="0"/>
          <w:bCs w:val="0"/>
        </w:rPr>
        <w:t>入支出决算总表</w:t>
      </w:r>
    </w:p>
    <w:p>
      <w:pPr>
        <w:pStyle w:val="5"/>
        <w:rPr>
          <w:rFonts w:ascii="仿宋" w:eastAsia="仿宋"/>
        </w:rPr>
      </w:pPr>
      <w:r>
        <w:rPr>
          <w:rFonts w:hint="eastAsia" w:ascii="仿宋" w:eastAsia="仿宋"/>
          <w:b w:val="0"/>
        </w:rPr>
        <w:t>二、收</w:t>
      </w:r>
      <w:r>
        <w:rPr>
          <w:rStyle w:val="21"/>
          <w:rFonts w:hint="eastAsia" w:ascii="仿宋" w:eastAsia="仿宋"/>
          <w:b w:val="0"/>
          <w:bCs w:val="0"/>
        </w:rPr>
        <w:t>入决算表</w:t>
      </w:r>
    </w:p>
    <w:p>
      <w:pPr>
        <w:pStyle w:val="5"/>
        <w:rPr>
          <w:rFonts w:ascii="仿宋" w:eastAsia="仿宋"/>
        </w:rPr>
      </w:pPr>
      <w:r>
        <w:rPr>
          <w:rStyle w:val="21"/>
          <w:rFonts w:hint="eastAsia" w:ascii="仿宋" w:eastAsia="仿宋"/>
          <w:b w:val="0"/>
          <w:bCs w:val="0"/>
        </w:rPr>
        <w:t>三、</w:t>
      </w:r>
      <w:r>
        <w:rPr>
          <w:rFonts w:hint="eastAsia" w:ascii="仿宋" w:eastAsia="仿宋"/>
          <w:b w:val="0"/>
        </w:rPr>
        <w:t>支</w:t>
      </w:r>
      <w:r>
        <w:rPr>
          <w:rStyle w:val="21"/>
          <w:rFonts w:hint="eastAsia" w:ascii="仿宋" w:eastAsia="仿宋"/>
          <w:b w:val="0"/>
          <w:bCs w:val="0"/>
        </w:rPr>
        <w:t>出决算表</w:t>
      </w:r>
    </w:p>
    <w:p>
      <w:pPr>
        <w:pStyle w:val="5"/>
        <w:rPr>
          <w:rFonts w:ascii="仿宋" w:eastAsia="仿宋"/>
          <w:b w:val="0"/>
        </w:rPr>
      </w:pPr>
      <w:r>
        <w:rPr>
          <w:rStyle w:val="21"/>
          <w:rFonts w:hint="eastAsia" w:ascii="仿宋" w:eastAsia="仿宋"/>
          <w:b w:val="0"/>
          <w:bCs w:val="0"/>
        </w:rPr>
        <w:t>四、</w:t>
      </w:r>
      <w:r>
        <w:rPr>
          <w:rFonts w:hint="eastAsia" w:ascii="仿宋" w:eastAsia="仿宋"/>
          <w:b w:val="0"/>
        </w:rPr>
        <w:t>财</w:t>
      </w:r>
      <w:r>
        <w:rPr>
          <w:rStyle w:val="21"/>
          <w:rFonts w:hint="eastAsia" w:ascii="仿宋" w:eastAsia="仿宋"/>
          <w:b w:val="0"/>
          <w:bCs w:val="0"/>
        </w:rPr>
        <w:t>政拨款收入支出决算总表</w:t>
      </w:r>
    </w:p>
    <w:p>
      <w:pPr>
        <w:pStyle w:val="5"/>
        <w:rPr>
          <w:rStyle w:val="21"/>
          <w:rFonts w:ascii="仿宋" w:eastAsia="仿宋"/>
          <w:b w:val="0"/>
          <w:bCs w:val="0"/>
        </w:rPr>
      </w:pPr>
      <w:r>
        <w:rPr>
          <w:rStyle w:val="21"/>
          <w:rFonts w:hint="eastAsia" w:ascii="仿宋" w:eastAsia="仿宋"/>
          <w:b w:val="0"/>
          <w:bCs w:val="0"/>
        </w:rPr>
        <w:t>五、</w:t>
      </w:r>
      <w:r>
        <w:rPr>
          <w:rFonts w:hint="eastAsia" w:ascii="仿宋" w:eastAsia="仿宋"/>
          <w:b w:val="0"/>
        </w:rPr>
        <w:t>财</w:t>
      </w:r>
      <w:r>
        <w:rPr>
          <w:rStyle w:val="21"/>
          <w:rFonts w:hint="eastAsia" w:ascii="仿宋" w:eastAsia="仿宋"/>
          <w:b w:val="0"/>
          <w:bCs w:val="0"/>
        </w:rPr>
        <w:t>政拨款支出决算明细表</w:t>
      </w:r>
    </w:p>
    <w:p>
      <w:pPr>
        <w:pStyle w:val="5"/>
        <w:rPr>
          <w:rFonts w:ascii="仿宋" w:eastAsia="仿宋"/>
        </w:rPr>
      </w:pPr>
      <w:r>
        <w:rPr>
          <w:rStyle w:val="21"/>
          <w:rFonts w:hint="eastAsia" w:ascii="仿宋" w:eastAsia="仿宋"/>
          <w:b w:val="0"/>
          <w:bCs w:val="0"/>
        </w:rPr>
        <w:t>六、</w:t>
      </w:r>
      <w:r>
        <w:rPr>
          <w:rFonts w:hint="eastAsia" w:ascii="仿宋" w:eastAsia="仿宋"/>
          <w:b w:val="0"/>
        </w:rPr>
        <w:t>一</w:t>
      </w:r>
      <w:r>
        <w:rPr>
          <w:rStyle w:val="21"/>
          <w:rFonts w:hint="eastAsia" w:ascii="仿宋" w:eastAsia="仿宋"/>
          <w:b w:val="0"/>
          <w:bCs w:val="0"/>
        </w:rPr>
        <w:t>般公共预算财政拨款支出决算表</w:t>
      </w:r>
    </w:p>
    <w:p>
      <w:pPr>
        <w:pStyle w:val="5"/>
        <w:rPr>
          <w:rFonts w:ascii="仿宋" w:eastAsia="仿宋"/>
        </w:rPr>
      </w:pPr>
      <w:r>
        <w:rPr>
          <w:rStyle w:val="21"/>
          <w:rFonts w:hint="eastAsia" w:ascii="仿宋" w:eastAsia="仿宋"/>
          <w:b w:val="0"/>
          <w:bCs w:val="0"/>
        </w:rPr>
        <w:t>七、</w:t>
      </w:r>
      <w:r>
        <w:rPr>
          <w:rFonts w:hint="eastAsia" w:ascii="仿宋" w:eastAsia="仿宋"/>
          <w:b w:val="0"/>
        </w:rPr>
        <w:t>一</w:t>
      </w:r>
      <w:r>
        <w:rPr>
          <w:rStyle w:val="21"/>
          <w:rFonts w:hint="eastAsia" w:ascii="仿宋" w:eastAsia="仿宋"/>
          <w:b w:val="0"/>
          <w:bCs w:val="0"/>
        </w:rPr>
        <w:t>般公共预算财政拨款支出决算明细表</w:t>
      </w:r>
    </w:p>
    <w:p>
      <w:pPr>
        <w:pStyle w:val="5"/>
        <w:rPr>
          <w:rFonts w:ascii="仿宋" w:eastAsia="仿宋"/>
        </w:rPr>
      </w:pPr>
      <w:r>
        <w:rPr>
          <w:rStyle w:val="21"/>
          <w:rFonts w:hint="eastAsia" w:ascii="仿宋" w:eastAsia="仿宋"/>
          <w:b w:val="0"/>
          <w:bCs w:val="0"/>
        </w:rPr>
        <w:t>八、</w:t>
      </w:r>
      <w:r>
        <w:rPr>
          <w:rFonts w:hint="eastAsia" w:ascii="仿宋" w:eastAsia="仿宋"/>
          <w:b w:val="0"/>
        </w:rPr>
        <w:t>一</w:t>
      </w:r>
      <w:r>
        <w:rPr>
          <w:rStyle w:val="21"/>
          <w:rFonts w:hint="eastAsia" w:ascii="仿宋" w:eastAsia="仿宋"/>
          <w:b w:val="0"/>
          <w:bCs w:val="0"/>
        </w:rPr>
        <w:t>般公共预算财政拨款基本支出决算表</w:t>
      </w:r>
    </w:p>
    <w:p>
      <w:pPr>
        <w:pStyle w:val="5"/>
        <w:rPr>
          <w:rFonts w:ascii="仿宋" w:eastAsia="仿宋"/>
        </w:rPr>
      </w:pPr>
      <w:r>
        <w:rPr>
          <w:rStyle w:val="21"/>
          <w:rFonts w:hint="eastAsia" w:ascii="仿宋" w:eastAsia="仿宋"/>
          <w:b w:val="0"/>
          <w:bCs w:val="0"/>
        </w:rPr>
        <w:t>九、</w:t>
      </w:r>
      <w:r>
        <w:rPr>
          <w:rFonts w:hint="eastAsia" w:ascii="仿宋" w:eastAsia="仿宋"/>
          <w:b w:val="0"/>
        </w:rPr>
        <w:t>一</w:t>
      </w:r>
      <w:r>
        <w:rPr>
          <w:rStyle w:val="21"/>
          <w:rFonts w:hint="eastAsia" w:ascii="仿宋" w:eastAsia="仿宋"/>
          <w:b w:val="0"/>
          <w:bCs w:val="0"/>
        </w:rPr>
        <w:t>般公共预算财政拨款项目支出决算表</w:t>
      </w:r>
    </w:p>
    <w:p>
      <w:pPr>
        <w:pStyle w:val="5"/>
        <w:rPr>
          <w:rFonts w:ascii="仿宋" w:eastAsia="仿宋"/>
        </w:rPr>
      </w:pPr>
      <w:r>
        <w:rPr>
          <w:rStyle w:val="21"/>
          <w:rFonts w:hint="eastAsia" w:ascii="仿宋" w:eastAsia="仿宋"/>
          <w:b w:val="0"/>
          <w:bCs w:val="0"/>
        </w:rPr>
        <w:t>十、</w:t>
      </w:r>
      <w:r>
        <w:rPr>
          <w:rFonts w:hint="eastAsia" w:ascii="仿宋" w:eastAsia="仿宋"/>
          <w:b w:val="0"/>
        </w:rPr>
        <w:t>一</w:t>
      </w:r>
      <w:r>
        <w:rPr>
          <w:rStyle w:val="21"/>
          <w:rFonts w:hint="eastAsia" w:ascii="仿宋" w:eastAsia="仿宋"/>
          <w:b w:val="0"/>
          <w:bCs w:val="0"/>
        </w:rPr>
        <w:t>般公共预算财政拨款“三公”经费支出决算表</w:t>
      </w:r>
    </w:p>
    <w:p>
      <w:pPr>
        <w:pStyle w:val="5"/>
        <w:rPr>
          <w:rFonts w:ascii="仿宋" w:eastAsia="仿宋"/>
        </w:rPr>
      </w:pPr>
      <w:r>
        <w:rPr>
          <w:rStyle w:val="21"/>
          <w:rFonts w:hint="eastAsia" w:ascii="仿宋" w:eastAsia="仿宋"/>
          <w:b w:val="0"/>
          <w:bCs w:val="0"/>
        </w:rPr>
        <w:t>十一、</w:t>
      </w:r>
      <w:r>
        <w:rPr>
          <w:rFonts w:hint="eastAsia" w:ascii="仿宋" w:eastAsia="仿宋"/>
          <w:b w:val="0"/>
        </w:rPr>
        <w:t>政</w:t>
      </w:r>
      <w:r>
        <w:rPr>
          <w:rStyle w:val="21"/>
          <w:rFonts w:hint="eastAsia" w:ascii="仿宋" w:eastAsia="仿宋"/>
          <w:b w:val="0"/>
          <w:bCs w:val="0"/>
        </w:rPr>
        <w:t>府性基金预算财政拨款收入支出决算表</w:t>
      </w:r>
    </w:p>
    <w:p>
      <w:pPr>
        <w:pStyle w:val="5"/>
        <w:rPr>
          <w:rFonts w:ascii="仿宋" w:eastAsia="仿宋"/>
        </w:rPr>
      </w:pPr>
      <w:r>
        <w:rPr>
          <w:rStyle w:val="21"/>
          <w:rFonts w:hint="eastAsia" w:ascii="仿宋" w:eastAsia="仿宋"/>
          <w:b w:val="0"/>
          <w:bCs w:val="0"/>
        </w:rPr>
        <w:t>十二、</w:t>
      </w:r>
      <w:r>
        <w:rPr>
          <w:rFonts w:hint="eastAsia" w:ascii="仿宋" w:eastAsia="仿宋"/>
          <w:b w:val="0"/>
        </w:rPr>
        <w:t>政</w:t>
      </w:r>
      <w:r>
        <w:rPr>
          <w:rStyle w:val="21"/>
          <w:rFonts w:hint="eastAsia" w:ascii="仿宋" w:eastAsia="仿宋"/>
          <w:b w:val="0"/>
          <w:bCs w:val="0"/>
        </w:rPr>
        <w:t>府性基金预算财政拨款“三公”经费支出决算表</w:t>
      </w:r>
    </w:p>
    <w:p>
      <w:pPr>
        <w:pStyle w:val="5"/>
        <w:rPr>
          <w:rStyle w:val="21"/>
          <w:rFonts w:ascii="仿宋" w:eastAsia="仿宋"/>
          <w:b w:val="0"/>
          <w:bCs w:val="0"/>
        </w:rPr>
      </w:pPr>
      <w:r>
        <w:rPr>
          <w:rStyle w:val="21"/>
          <w:rFonts w:hint="eastAsia" w:ascii="仿宋" w:eastAsia="仿宋"/>
          <w:b w:val="0"/>
          <w:bCs w:val="0"/>
        </w:rPr>
        <w:t>十三、</w:t>
      </w:r>
      <w:r>
        <w:rPr>
          <w:rFonts w:hint="eastAsia" w:ascii="仿宋" w:eastAsia="仿宋"/>
          <w:b w:val="0"/>
        </w:rPr>
        <w:t>国</w:t>
      </w:r>
      <w:r>
        <w:rPr>
          <w:rStyle w:val="21"/>
          <w:rFonts w:hint="eastAsia" w:ascii="仿宋" w:eastAsia="仿宋"/>
          <w:b w:val="0"/>
          <w:bCs w:val="0"/>
        </w:rPr>
        <w:t>有资本经营预算财政拨款收入支出决算表</w:t>
      </w:r>
    </w:p>
    <w:p>
      <w:pPr>
        <w:rPr>
          <w:rFonts w:eastAsia="仿宋"/>
        </w:rPr>
      </w:pPr>
      <w:r>
        <w:rPr>
          <w:rStyle w:val="21"/>
          <w:rFonts w:hint="eastAsia" w:ascii="仿宋" w:eastAsia="仿宋"/>
          <w:b w:val="0"/>
          <w:bCs w:val="0"/>
        </w:rPr>
        <w:t>十四、国有资本经营预算财政拨款支出决算表</w:t>
      </w:r>
    </w:p>
    <w:p>
      <w:pPr>
        <w:spacing w:line="600" w:lineRule="exact"/>
        <w:jc w:val="center"/>
        <w:outlineLvl w:val="0"/>
        <w:rPr>
          <w:rStyle w:val="20"/>
          <w:rFonts w:hint="eastAsia" w:ascii="黑体" w:eastAsia="黑体"/>
          <w:b w:val="0"/>
        </w:rPr>
      </w:pPr>
    </w:p>
    <w:bookmarkEnd w:id="60"/>
    <w:p>
      <w:pPr>
        <w:rPr>
          <w:rFonts w:eastAsia="仿宋"/>
        </w:rPr>
      </w:pPr>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45916"/>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295A130"/>
    <w:multiLevelType w:val="singleLevel"/>
    <w:tmpl w:val="1295A130"/>
    <w:lvl w:ilvl="0" w:tentative="0">
      <w:start w:val="3"/>
      <w:numFmt w:val="chineseCounting"/>
      <w:suff w:val="nothing"/>
      <w:lvlText w:val="%1、"/>
      <w:lvlJc w:val="left"/>
      <w:rPr>
        <w:rFonts w:hint="eastAsia"/>
      </w:rPr>
    </w:lvl>
  </w:abstractNum>
  <w:abstractNum w:abstractNumId="4">
    <w:nsid w:val="1A2BFB30"/>
    <w:multiLevelType w:val="singleLevel"/>
    <w:tmpl w:val="1A2BFB30"/>
    <w:lvl w:ilvl="0" w:tentative="0">
      <w:start w:val="1"/>
      <w:numFmt w:val="decimal"/>
      <w:lvlText w:val="%1."/>
      <w:lvlJc w:val="left"/>
      <w:pPr>
        <w:tabs>
          <w:tab w:val="left" w:pos="312"/>
        </w:tabs>
      </w:pPr>
    </w:lvl>
  </w:abstractNum>
  <w:abstractNum w:abstractNumId="5">
    <w:nsid w:val="1C383A7C"/>
    <w:multiLevelType w:val="singleLevel"/>
    <w:tmpl w:val="1C383A7C"/>
    <w:lvl w:ilvl="0" w:tentative="0">
      <w:start w:val="1"/>
      <w:numFmt w:val="chineseCounting"/>
      <w:suff w:val="nothing"/>
      <w:lvlText w:val="（%1）"/>
      <w:lvlJc w:val="left"/>
      <w:pPr>
        <w:ind w:left="320"/>
      </w:pPr>
      <w:rPr>
        <w:rFonts w:hint="eastAsia"/>
      </w:rPr>
    </w:lvl>
  </w:abstractNum>
  <w:abstractNum w:abstractNumId="6">
    <w:nsid w:val="42478D30"/>
    <w:multiLevelType w:val="singleLevel"/>
    <w:tmpl w:val="42478D30"/>
    <w:lvl w:ilvl="0" w:tentative="0">
      <w:start w:val="1"/>
      <w:numFmt w:val="decimal"/>
      <w:lvlText w:val="%1."/>
      <w:lvlJc w:val="left"/>
      <w:pPr>
        <w:tabs>
          <w:tab w:val="left" w:pos="312"/>
        </w:tabs>
      </w:pPr>
    </w:lvl>
  </w:abstractNum>
  <w:abstractNum w:abstractNumId="7">
    <w:nsid w:val="51A8A251"/>
    <w:multiLevelType w:val="singleLevel"/>
    <w:tmpl w:val="51A8A251"/>
    <w:lvl w:ilvl="0" w:tentative="0">
      <w:start w:val="2"/>
      <w:numFmt w:val="chineseCounting"/>
      <w:suff w:val="nothing"/>
      <w:lvlText w:val="（%1）"/>
      <w:lvlJc w:val="left"/>
      <w:pPr>
        <w:ind w:left="-13"/>
      </w:pPr>
      <w:rPr>
        <w:rFonts w:hint="eastAsia"/>
      </w:rPr>
    </w:lvl>
  </w:abstractNum>
  <w:abstractNum w:abstractNumId="8">
    <w:nsid w:val="6741C49F"/>
    <w:multiLevelType w:val="singleLevel"/>
    <w:tmpl w:val="6741C49F"/>
    <w:lvl w:ilvl="0" w:tentative="0">
      <w:start w:val="2"/>
      <w:numFmt w:val="chineseCounting"/>
      <w:suff w:val="nothing"/>
      <w:lvlText w:val="（%1）"/>
      <w:lvlJc w:val="left"/>
      <w:rPr>
        <w:rFonts w:hint="eastAsia"/>
      </w:rPr>
    </w:lvl>
  </w:abstractNum>
  <w:num w:numId="1">
    <w:abstractNumId w:val="2"/>
  </w:num>
  <w:num w:numId="2">
    <w:abstractNumId w:val="0"/>
  </w:num>
  <w:num w:numId="3">
    <w:abstractNumId w:val="6"/>
  </w:num>
  <w:num w:numId="4">
    <w:abstractNumId w:val="4"/>
  </w:num>
  <w:num w:numId="5">
    <w:abstractNumId w:val="1"/>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WQxMTVhMzA0ZmI5MzE0ZTQ4Njg5NWUwM2ZhMTJkY2QifQ=="/>
  </w:docVars>
  <w:rsids>
    <w:rsidRoot w:val="005A6850"/>
    <w:rsid w:val="003369FF"/>
    <w:rsid w:val="00411CA3"/>
    <w:rsid w:val="004E2959"/>
    <w:rsid w:val="005531A6"/>
    <w:rsid w:val="005A6850"/>
    <w:rsid w:val="007E0B38"/>
    <w:rsid w:val="00876791"/>
    <w:rsid w:val="00B44167"/>
    <w:rsid w:val="00D12052"/>
    <w:rsid w:val="00D90040"/>
    <w:rsid w:val="00DD0E6F"/>
    <w:rsid w:val="00EB3E2D"/>
    <w:rsid w:val="015657D7"/>
    <w:rsid w:val="01745743"/>
    <w:rsid w:val="01757692"/>
    <w:rsid w:val="01FF1E15"/>
    <w:rsid w:val="026826BF"/>
    <w:rsid w:val="02693733"/>
    <w:rsid w:val="03D41080"/>
    <w:rsid w:val="03D851F9"/>
    <w:rsid w:val="03FA6D38"/>
    <w:rsid w:val="04177026"/>
    <w:rsid w:val="04447FB3"/>
    <w:rsid w:val="047343F5"/>
    <w:rsid w:val="04754611"/>
    <w:rsid w:val="047E4FEC"/>
    <w:rsid w:val="04814D63"/>
    <w:rsid w:val="050B5A56"/>
    <w:rsid w:val="05143E2A"/>
    <w:rsid w:val="0523406D"/>
    <w:rsid w:val="05595CE0"/>
    <w:rsid w:val="056703FD"/>
    <w:rsid w:val="05EA582A"/>
    <w:rsid w:val="061B54F3"/>
    <w:rsid w:val="065A010D"/>
    <w:rsid w:val="066F5B7A"/>
    <w:rsid w:val="06EB62EC"/>
    <w:rsid w:val="071023CF"/>
    <w:rsid w:val="079A3BA8"/>
    <w:rsid w:val="07F113FB"/>
    <w:rsid w:val="0808579C"/>
    <w:rsid w:val="08543D36"/>
    <w:rsid w:val="0924663A"/>
    <w:rsid w:val="096C3723"/>
    <w:rsid w:val="096E162E"/>
    <w:rsid w:val="09734E97"/>
    <w:rsid w:val="09AD3DB5"/>
    <w:rsid w:val="09C63218"/>
    <w:rsid w:val="0A1026E6"/>
    <w:rsid w:val="0ADE3E6B"/>
    <w:rsid w:val="0B043FF8"/>
    <w:rsid w:val="0B8D42D8"/>
    <w:rsid w:val="0B8D66E4"/>
    <w:rsid w:val="0B9C6927"/>
    <w:rsid w:val="0BBF48DC"/>
    <w:rsid w:val="0C061FF2"/>
    <w:rsid w:val="0C1B5A9E"/>
    <w:rsid w:val="0C357C33"/>
    <w:rsid w:val="0C675F08"/>
    <w:rsid w:val="0C82125C"/>
    <w:rsid w:val="0D272220"/>
    <w:rsid w:val="0D4E59FF"/>
    <w:rsid w:val="0D831C4C"/>
    <w:rsid w:val="0D832A30"/>
    <w:rsid w:val="0D8B6C53"/>
    <w:rsid w:val="0DE63E89"/>
    <w:rsid w:val="0DE85E53"/>
    <w:rsid w:val="0DF02F5A"/>
    <w:rsid w:val="0DFC545E"/>
    <w:rsid w:val="0E0E5C18"/>
    <w:rsid w:val="0E4312DC"/>
    <w:rsid w:val="0E6E7B0F"/>
    <w:rsid w:val="0EA52F34"/>
    <w:rsid w:val="0EBE4E06"/>
    <w:rsid w:val="0EC73CBB"/>
    <w:rsid w:val="0F1A028E"/>
    <w:rsid w:val="0F3155D8"/>
    <w:rsid w:val="0F825E34"/>
    <w:rsid w:val="0F87169C"/>
    <w:rsid w:val="0FC41FA8"/>
    <w:rsid w:val="1014645A"/>
    <w:rsid w:val="101C0C40"/>
    <w:rsid w:val="10337DFE"/>
    <w:rsid w:val="10484431"/>
    <w:rsid w:val="106519DD"/>
    <w:rsid w:val="10993435"/>
    <w:rsid w:val="10B4016E"/>
    <w:rsid w:val="10C55FD8"/>
    <w:rsid w:val="11B06BD4"/>
    <w:rsid w:val="11E33C5A"/>
    <w:rsid w:val="11F237E7"/>
    <w:rsid w:val="128C468C"/>
    <w:rsid w:val="12C23E27"/>
    <w:rsid w:val="12C354E8"/>
    <w:rsid w:val="12CA1FCB"/>
    <w:rsid w:val="12E024D3"/>
    <w:rsid w:val="134A19ED"/>
    <w:rsid w:val="1356560D"/>
    <w:rsid w:val="137B1518"/>
    <w:rsid w:val="137F6860"/>
    <w:rsid w:val="13A26AA4"/>
    <w:rsid w:val="13C82501"/>
    <w:rsid w:val="14157276"/>
    <w:rsid w:val="144B0EEA"/>
    <w:rsid w:val="145044FA"/>
    <w:rsid w:val="14E07884"/>
    <w:rsid w:val="15204194"/>
    <w:rsid w:val="157E709D"/>
    <w:rsid w:val="159643E7"/>
    <w:rsid w:val="16332694"/>
    <w:rsid w:val="16685D83"/>
    <w:rsid w:val="16910835"/>
    <w:rsid w:val="170125C1"/>
    <w:rsid w:val="17435B13"/>
    <w:rsid w:val="174B0742"/>
    <w:rsid w:val="17B10876"/>
    <w:rsid w:val="17B46DA6"/>
    <w:rsid w:val="181D494B"/>
    <w:rsid w:val="18364598"/>
    <w:rsid w:val="18635804"/>
    <w:rsid w:val="18925339"/>
    <w:rsid w:val="18AA2E4C"/>
    <w:rsid w:val="18B63C67"/>
    <w:rsid w:val="18C82B09"/>
    <w:rsid w:val="18D94EA9"/>
    <w:rsid w:val="190478B9"/>
    <w:rsid w:val="191C10A7"/>
    <w:rsid w:val="192A5572"/>
    <w:rsid w:val="194A2C30"/>
    <w:rsid w:val="19575187"/>
    <w:rsid w:val="19645C37"/>
    <w:rsid w:val="19A846E9"/>
    <w:rsid w:val="19D849D2"/>
    <w:rsid w:val="19DE4574"/>
    <w:rsid w:val="1A4563DB"/>
    <w:rsid w:val="1A9D268C"/>
    <w:rsid w:val="1A9F5AEC"/>
    <w:rsid w:val="1AE80069"/>
    <w:rsid w:val="1B36741D"/>
    <w:rsid w:val="1B7C407F"/>
    <w:rsid w:val="1BD97D6C"/>
    <w:rsid w:val="1C0F6CA1"/>
    <w:rsid w:val="1C3D55BC"/>
    <w:rsid w:val="1C493F61"/>
    <w:rsid w:val="1C9D605B"/>
    <w:rsid w:val="1CC2447C"/>
    <w:rsid w:val="1CCB0E1A"/>
    <w:rsid w:val="1D0424AC"/>
    <w:rsid w:val="1D0F771D"/>
    <w:rsid w:val="1D24348A"/>
    <w:rsid w:val="1D286F31"/>
    <w:rsid w:val="1D4315A5"/>
    <w:rsid w:val="1D632E00"/>
    <w:rsid w:val="1DE540A1"/>
    <w:rsid w:val="1E0008A6"/>
    <w:rsid w:val="1E8C7F32"/>
    <w:rsid w:val="1EA2204E"/>
    <w:rsid w:val="1EE51625"/>
    <w:rsid w:val="1F110BA7"/>
    <w:rsid w:val="1F6A3D7A"/>
    <w:rsid w:val="1F6F6D6A"/>
    <w:rsid w:val="20A025BE"/>
    <w:rsid w:val="210448FA"/>
    <w:rsid w:val="21286E86"/>
    <w:rsid w:val="2137331B"/>
    <w:rsid w:val="21C03D73"/>
    <w:rsid w:val="22586869"/>
    <w:rsid w:val="225C42C2"/>
    <w:rsid w:val="22721D38"/>
    <w:rsid w:val="22824E3A"/>
    <w:rsid w:val="22B97967"/>
    <w:rsid w:val="22CA2783"/>
    <w:rsid w:val="22E26EBD"/>
    <w:rsid w:val="22E305F5"/>
    <w:rsid w:val="23047BC6"/>
    <w:rsid w:val="236C3537"/>
    <w:rsid w:val="236D7858"/>
    <w:rsid w:val="236E5D97"/>
    <w:rsid w:val="23716708"/>
    <w:rsid w:val="238B4E5F"/>
    <w:rsid w:val="23955CDE"/>
    <w:rsid w:val="23980D93"/>
    <w:rsid w:val="239B4777"/>
    <w:rsid w:val="241C1930"/>
    <w:rsid w:val="2455546D"/>
    <w:rsid w:val="24602778"/>
    <w:rsid w:val="24DD16E3"/>
    <w:rsid w:val="251D3DC6"/>
    <w:rsid w:val="252E46DA"/>
    <w:rsid w:val="25613DC5"/>
    <w:rsid w:val="26235823"/>
    <w:rsid w:val="264B2A8A"/>
    <w:rsid w:val="264B32EF"/>
    <w:rsid w:val="26924430"/>
    <w:rsid w:val="269F111B"/>
    <w:rsid w:val="26C2328E"/>
    <w:rsid w:val="272378AA"/>
    <w:rsid w:val="274A3283"/>
    <w:rsid w:val="27FA0805"/>
    <w:rsid w:val="28070704"/>
    <w:rsid w:val="288F5BFD"/>
    <w:rsid w:val="28A203FA"/>
    <w:rsid w:val="2A314286"/>
    <w:rsid w:val="2A9F0A77"/>
    <w:rsid w:val="2B031DD0"/>
    <w:rsid w:val="2B043E08"/>
    <w:rsid w:val="2B19021A"/>
    <w:rsid w:val="2B724B56"/>
    <w:rsid w:val="2BA90A66"/>
    <w:rsid w:val="2BD51B7E"/>
    <w:rsid w:val="2BE65705"/>
    <w:rsid w:val="2BEB2287"/>
    <w:rsid w:val="2D287BC3"/>
    <w:rsid w:val="2D47107A"/>
    <w:rsid w:val="2E04418C"/>
    <w:rsid w:val="2E0504C1"/>
    <w:rsid w:val="2E0C3488"/>
    <w:rsid w:val="2E2C5491"/>
    <w:rsid w:val="2E344345"/>
    <w:rsid w:val="2E5813EA"/>
    <w:rsid w:val="2E8D5FAB"/>
    <w:rsid w:val="2ED753FC"/>
    <w:rsid w:val="2F49673C"/>
    <w:rsid w:val="2F8161F0"/>
    <w:rsid w:val="2F9B28CE"/>
    <w:rsid w:val="2FA116B0"/>
    <w:rsid w:val="2FD63906"/>
    <w:rsid w:val="300246FB"/>
    <w:rsid w:val="30254408"/>
    <w:rsid w:val="302F627A"/>
    <w:rsid w:val="30A65F29"/>
    <w:rsid w:val="30AA61E4"/>
    <w:rsid w:val="30E573CE"/>
    <w:rsid w:val="30E67B79"/>
    <w:rsid w:val="30FD3114"/>
    <w:rsid w:val="311346E6"/>
    <w:rsid w:val="32011228"/>
    <w:rsid w:val="32235B17"/>
    <w:rsid w:val="32696C8A"/>
    <w:rsid w:val="327D6BCE"/>
    <w:rsid w:val="32C57C62"/>
    <w:rsid w:val="33302798"/>
    <w:rsid w:val="336B6A5B"/>
    <w:rsid w:val="33EE4CB8"/>
    <w:rsid w:val="343074C3"/>
    <w:rsid w:val="3437259D"/>
    <w:rsid w:val="345C60F2"/>
    <w:rsid w:val="348F6C6D"/>
    <w:rsid w:val="349F21F1"/>
    <w:rsid w:val="34C433CD"/>
    <w:rsid w:val="34DD3A4C"/>
    <w:rsid w:val="34DE50F8"/>
    <w:rsid w:val="34F53F01"/>
    <w:rsid w:val="3534010D"/>
    <w:rsid w:val="35445F34"/>
    <w:rsid w:val="35770D8A"/>
    <w:rsid w:val="35E12E70"/>
    <w:rsid w:val="35F32B09"/>
    <w:rsid w:val="361707D4"/>
    <w:rsid w:val="36317B09"/>
    <w:rsid w:val="366F0610"/>
    <w:rsid w:val="37781747"/>
    <w:rsid w:val="378B2AA5"/>
    <w:rsid w:val="37A63BF1"/>
    <w:rsid w:val="37BA1F3F"/>
    <w:rsid w:val="37F82D5E"/>
    <w:rsid w:val="38163439"/>
    <w:rsid w:val="383E473E"/>
    <w:rsid w:val="389D66C3"/>
    <w:rsid w:val="38B467AE"/>
    <w:rsid w:val="39335925"/>
    <w:rsid w:val="39663F4D"/>
    <w:rsid w:val="397704FA"/>
    <w:rsid w:val="39FC21BB"/>
    <w:rsid w:val="3A173499"/>
    <w:rsid w:val="3A211C22"/>
    <w:rsid w:val="3AA54601"/>
    <w:rsid w:val="3AB2269E"/>
    <w:rsid w:val="3AE25855"/>
    <w:rsid w:val="3AF37A62"/>
    <w:rsid w:val="3B5F7028"/>
    <w:rsid w:val="3B602082"/>
    <w:rsid w:val="3B731669"/>
    <w:rsid w:val="3BA174BE"/>
    <w:rsid w:val="3BB36E96"/>
    <w:rsid w:val="3C4C02AC"/>
    <w:rsid w:val="3C511CCA"/>
    <w:rsid w:val="3D0F48FB"/>
    <w:rsid w:val="3D2008B6"/>
    <w:rsid w:val="3D8C7CFA"/>
    <w:rsid w:val="3DCA7E9E"/>
    <w:rsid w:val="3E1917D0"/>
    <w:rsid w:val="3E22496C"/>
    <w:rsid w:val="3E482C40"/>
    <w:rsid w:val="3E500D27"/>
    <w:rsid w:val="3EA529B7"/>
    <w:rsid w:val="3EAD3F9F"/>
    <w:rsid w:val="3F275D59"/>
    <w:rsid w:val="3F6970B0"/>
    <w:rsid w:val="3F731171"/>
    <w:rsid w:val="3F876F82"/>
    <w:rsid w:val="3F926613"/>
    <w:rsid w:val="3FFB49A4"/>
    <w:rsid w:val="4044766C"/>
    <w:rsid w:val="40B27A77"/>
    <w:rsid w:val="41526B64"/>
    <w:rsid w:val="41867C1C"/>
    <w:rsid w:val="4189609D"/>
    <w:rsid w:val="41AD2472"/>
    <w:rsid w:val="41EF5975"/>
    <w:rsid w:val="422F4422"/>
    <w:rsid w:val="42397481"/>
    <w:rsid w:val="42823DC8"/>
    <w:rsid w:val="42A61FE5"/>
    <w:rsid w:val="42D444E7"/>
    <w:rsid w:val="42D77C69"/>
    <w:rsid w:val="42DD4440"/>
    <w:rsid w:val="42E934F8"/>
    <w:rsid w:val="4303280C"/>
    <w:rsid w:val="432E41BA"/>
    <w:rsid w:val="43396832"/>
    <w:rsid w:val="437A4C52"/>
    <w:rsid w:val="445F22C5"/>
    <w:rsid w:val="447B1DEC"/>
    <w:rsid w:val="44870C0E"/>
    <w:rsid w:val="448B4867"/>
    <w:rsid w:val="44B10191"/>
    <w:rsid w:val="44ED72D0"/>
    <w:rsid w:val="455D0DE7"/>
    <w:rsid w:val="456F4189"/>
    <w:rsid w:val="45825EE2"/>
    <w:rsid w:val="45BD3146"/>
    <w:rsid w:val="45C13148"/>
    <w:rsid w:val="45C67B21"/>
    <w:rsid w:val="46113492"/>
    <w:rsid w:val="463A59B6"/>
    <w:rsid w:val="466E61EE"/>
    <w:rsid w:val="467671D5"/>
    <w:rsid w:val="46911099"/>
    <w:rsid w:val="469C34A7"/>
    <w:rsid w:val="46A87321"/>
    <w:rsid w:val="46AC4F69"/>
    <w:rsid w:val="46BA6502"/>
    <w:rsid w:val="4710374A"/>
    <w:rsid w:val="47136D96"/>
    <w:rsid w:val="472C616F"/>
    <w:rsid w:val="475736B9"/>
    <w:rsid w:val="47D94773"/>
    <w:rsid w:val="47F150C8"/>
    <w:rsid w:val="4851401A"/>
    <w:rsid w:val="48587156"/>
    <w:rsid w:val="487F6FDA"/>
    <w:rsid w:val="489857A5"/>
    <w:rsid w:val="49120F45"/>
    <w:rsid w:val="49425710"/>
    <w:rsid w:val="495559F0"/>
    <w:rsid w:val="49590DDC"/>
    <w:rsid w:val="496B29F1"/>
    <w:rsid w:val="4A6808B9"/>
    <w:rsid w:val="4A7E27C2"/>
    <w:rsid w:val="4AFD5D93"/>
    <w:rsid w:val="4B091CE2"/>
    <w:rsid w:val="4B477BE0"/>
    <w:rsid w:val="4B591A34"/>
    <w:rsid w:val="4C5C4D3B"/>
    <w:rsid w:val="4C6B3F17"/>
    <w:rsid w:val="4C7F5763"/>
    <w:rsid w:val="4E473EF5"/>
    <w:rsid w:val="4E7B31E3"/>
    <w:rsid w:val="4E8A2033"/>
    <w:rsid w:val="4E9E5ADF"/>
    <w:rsid w:val="4ED137BE"/>
    <w:rsid w:val="4F792A76"/>
    <w:rsid w:val="4F7F6D3A"/>
    <w:rsid w:val="4FA2515B"/>
    <w:rsid w:val="4FB502ED"/>
    <w:rsid w:val="500519B3"/>
    <w:rsid w:val="50242014"/>
    <w:rsid w:val="507374F4"/>
    <w:rsid w:val="509000F4"/>
    <w:rsid w:val="509E3B74"/>
    <w:rsid w:val="50C278D5"/>
    <w:rsid w:val="50CA2BBB"/>
    <w:rsid w:val="51220301"/>
    <w:rsid w:val="51272DBF"/>
    <w:rsid w:val="520828D8"/>
    <w:rsid w:val="52376AC0"/>
    <w:rsid w:val="525D3FF8"/>
    <w:rsid w:val="52862B12"/>
    <w:rsid w:val="52993FA0"/>
    <w:rsid w:val="52C5363A"/>
    <w:rsid w:val="52D715BF"/>
    <w:rsid w:val="52FC2DD4"/>
    <w:rsid w:val="52FE538A"/>
    <w:rsid w:val="536F17F8"/>
    <w:rsid w:val="53915C12"/>
    <w:rsid w:val="53C33297"/>
    <w:rsid w:val="53DA3115"/>
    <w:rsid w:val="54362538"/>
    <w:rsid w:val="548277E1"/>
    <w:rsid w:val="548F2152"/>
    <w:rsid w:val="54BE6593"/>
    <w:rsid w:val="55180399"/>
    <w:rsid w:val="55322ADD"/>
    <w:rsid w:val="55780E38"/>
    <w:rsid w:val="55824DBD"/>
    <w:rsid w:val="55A630DC"/>
    <w:rsid w:val="55BE25C3"/>
    <w:rsid w:val="563E289A"/>
    <w:rsid w:val="56794E67"/>
    <w:rsid w:val="56DD3FB1"/>
    <w:rsid w:val="56E36785"/>
    <w:rsid w:val="57596A47"/>
    <w:rsid w:val="575C77B0"/>
    <w:rsid w:val="578C4726"/>
    <w:rsid w:val="57E02CC4"/>
    <w:rsid w:val="57F66044"/>
    <w:rsid w:val="581F559B"/>
    <w:rsid w:val="5862192B"/>
    <w:rsid w:val="58727DC0"/>
    <w:rsid w:val="58B73471"/>
    <w:rsid w:val="58C47EF0"/>
    <w:rsid w:val="58EE24A8"/>
    <w:rsid w:val="59CD7278"/>
    <w:rsid w:val="59D47238"/>
    <w:rsid w:val="59D51D01"/>
    <w:rsid w:val="5A554C9A"/>
    <w:rsid w:val="5A7F748E"/>
    <w:rsid w:val="5A8628F3"/>
    <w:rsid w:val="5B146E30"/>
    <w:rsid w:val="5B9030D7"/>
    <w:rsid w:val="5BC86507"/>
    <w:rsid w:val="5C0D6AD2"/>
    <w:rsid w:val="5C5D2DC6"/>
    <w:rsid w:val="5CD2321D"/>
    <w:rsid w:val="5D176A9D"/>
    <w:rsid w:val="5D2A1B40"/>
    <w:rsid w:val="5D645E2F"/>
    <w:rsid w:val="5E5A23AB"/>
    <w:rsid w:val="5EB14C3F"/>
    <w:rsid w:val="5EC0115A"/>
    <w:rsid w:val="5ED71A23"/>
    <w:rsid w:val="5F4955F3"/>
    <w:rsid w:val="5F893C41"/>
    <w:rsid w:val="5FA56CCD"/>
    <w:rsid w:val="5FA80E84"/>
    <w:rsid w:val="5FC37153"/>
    <w:rsid w:val="607B5C80"/>
    <w:rsid w:val="60912DAE"/>
    <w:rsid w:val="61233CFA"/>
    <w:rsid w:val="614D5B36"/>
    <w:rsid w:val="61587D6F"/>
    <w:rsid w:val="618B5E05"/>
    <w:rsid w:val="61AD3C17"/>
    <w:rsid w:val="629628FD"/>
    <w:rsid w:val="62AA0157"/>
    <w:rsid w:val="633640E0"/>
    <w:rsid w:val="63595768"/>
    <w:rsid w:val="63A63014"/>
    <w:rsid w:val="6470717E"/>
    <w:rsid w:val="64E229D9"/>
    <w:rsid w:val="650879B7"/>
    <w:rsid w:val="6591655D"/>
    <w:rsid w:val="65FA7647"/>
    <w:rsid w:val="664017AF"/>
    <w:rsid w:val="66546D57"/>
    <w:rsid w:val="667016B7"/>
    <w:rsid w:val="667A54D2"/>
    <w:rsid w:val="667F18FA"/>
    <w:rsid w:val="66DB4D83"/>
    <w:rsid w:val="67241AA7"/>
    <w:rsid w:val="67323D73"/>
    <w:rsid w:val="674C388E"/>
    <w:rsid w:val="67520297"/>
    <w:rsid w:val="67833901"/>
    <w:rsid w:val="67A55390"/>
    <w:rsid w:val="67BC1058"/>
    <w:rsid w:val="67F87BB6"/>
    <w:rsid w:val="6847428C"/>
    <w:rsid w:val="689704C0"/>
    <w:rsid w:val="68D4417F"/>
    <w:rsid w:val="691C78D4"/>
    <w:rsid w:val="692B230E"/>
    <w:rsid w:val="69764E39"/>
    <w:rsid w:val="697C2F72"/>
    <w:rsid w:val="698D2E1F"/>
    <w:rsid w:val="69C75A92"/>
    <w:rsid w:val="6A364272"/>
    <w:rsid w:val="6A960120"/>
    <w:rsid w:val="6BAB5B9B"/>
    <w:rsid w:val="6BE741CA"/>
    <w:rsid w:val="6C2170FA"/>
    <w:rsid w:val="6C81461E"/>
    <w:rsid w:val="6CCD33BF"/>
    <w:rsid w:val="6D154D66"/>
    <w:rsid w:val="6D2E4B07"/>
    <w:rsid w:val="6D5327C6"/>
    <w:rsid w:val="6D54554A"/>
    <w:rsid w:val="6D6261FE"/>
    <w:rsid w:val="6D677318"/>
    <w:rsid w:val="6D7E2D53"/>
    <w:rsid w:val="6DAD4F9F"/>
    <w:rsid w:val="6DF350A8"/>
    <w:rsid w:val="6E7F693B"/>
    <w:rsid w:val="6E9D5013"/>
    <w:rsid w:val="6FD601DD"/>
    <w:rsid w:val="6FE872A8"/>
    <w:rsid w:val="700622D2"/>
    <w:rsid w:val="706358A8"/>
    <w:rsid w:val="706E5539"/>
    <w:rsid w:val="712B2DDF"/>
    <w:rsid w:val="7141612A"/>
    <w:rsid w:val="71E03B95"/>
    <w:rsid w:val="71E141A4"/>
    <w:rsid w:val="71FB6FD3"/>
    <w:rsid w:val="72166F6B"/>
    <w:rsid w:val="72655E48"/>
    <w:rsid w:val="72C036D5"/>
    <w:rsid w:val="730F5E18"/>
    <w:rsid w:val="73304152"/>
    <w:rsid w:val="736848D1"/>
    <w:rsid w:val="73BA6ABB"/>
    <w:rsid w:val="73EF4EEE"/>
    <w:rsid w:val="74205BD2"/>
    <w:rsid w:val="749F7847"/>
    <w:rsid w:val="74BD01BD"/>
    <w:rsid w:val="75273E6E"/>
    <w:rsid w:val="75403C27"/>
    <w:rsid w:val="75922D19"/>
    <w:rsid w:val="76345578"/>
    <w:rsid w:val="764E4813"/>
    <w:rsid w:val="7684628D"/>
    <w:rsid w:val="76F21BB9"/>
    <w:rsid w:val="77274014"/>
    <w:rsid w:val="7772035F"/>
    <w:rsid w:val="779632CD"/>
    <w:rsid w:val="77A423CF"/>
    <w:rsid w:val="77A6318B"/>
    <w:rsid w:val="77DB3ABC"/>
    <w:rsid w:val="791352EF"/>
    <w:rsid w:val="79425135"/>
    <w:rsid w:val="798A615F"/>
    <w:rsid w:val="79955265"/>
    <w:rsid w:val="799D27B5"/>
    <w:rsid w:val="79AA3465"/>
    <w:rsid w:val="79CC49FF"/>
    <w:rsid w:val="7A1B0F29"/>
    <w:rsid w:val="7A835AC4"/>
    <w:rsid w:val="7AF61446"/>
    <w:rsid w:val="7B7610C6"/>
    <w:rsid w:val="7BA63759"/>
    <w:rsid w:val="7C2669E4"/>
    <w:rsid w:val="7C761A94"/>
    <w:rsid w:val="7C977546"/>
    <w:rsid w:val="7C9B0442"/>
    <w:rsid w:val="7CB96BFB"/>
    <w:rsid w:val="7CC964EE"/>
    <w:rsid w:val="7CCE3915"/>
    <w:rsid w:val="7CF46746"/>
    <w:rsid w:val="7CFC230E"/>
    <w:rsid w:val="7D126BCC"/>
    <w:rsid w:val="7E105802"/>
    <w:rsid w:val="7E977CD1"/>
    <w:rsid w:val="7EE527EB"/>
    <w:rsid w:val="7EE822DB"/>
    <w:rsid w:val="7F1A4FC0"/>
    <w:rsid w:val="7F6C6A68"/>
    <w:rsid w:val="7FB36445"/>
    <w:rsid w:val="7FDA17E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5" w:lineRule="auto"/>
      <w:outlineLvl w:val="1"/>
    </w:pPr>
    <w:rPr>
      <w:rFonts w:ascii="Cambria" w:hAnsi="Cambria"/>
      <w:b/>
      <w:bCs/>
      <w:sz w:val="32"/>
      <w:szCs w:val="32"/>
    </w:rPr>
  </w:style>
  <w:style w:type="paragraph" w:styleId="6">
    <w:name w:val="heading 3"/>
    <w:basedOn w:val="1"/>
    <w:next w:val="1"/>
    <w:link w:val="29"/>
    <w:semiHidden/>
    <w:unhideWhenUsed/>
    <w:qFormat/>
    <w:uiPriority w:val="9"/>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next w:val="3"/>
    <w:qFormat/>
    <w:uiPriority w:val="0"/>
    <w:pPr>
      <w:adjustRightInd w:val="0"/>
      <w:spacing w:line="480" w:lineRule="atLeast"/>
      <w:textAlignment w:val="baseline"/>
    </w:pPr>
    <w:rPr>
      <w:rFonts w:ascii="Arial" w:hAnsi="Arial"/>
      <w:kern w:val="0"/>
    </w:rPr>
  </w:style>
  <w:style w:type="paragraph" w:styleId="3">
    <w:name w:val="footer"/>
    <w:basedOn w:val="1"/>
    <w:uiPriority w:val="0"/>
    <w:pPr>
      <w:tabs>
        <w:tab w:val="center" w:pos="4153"/>
        <w:tab w:val="right" w:pos="8306"/>
      </w:tabs>
      <w:snapToGrid w:val="0"/>
      <w:jc w:val="left"/>
    </w:pPr>
    <w:rPr>
      <w:rFonts w:ascii="Calibri" w:hAnsi="Calibri"/>
      <w:kern w:val="0"/>
      <w:sz w:val="18"/>
      <w:szCs w:val="18"/>
    </w:rPr>
  </w:style>
  <w:style w:type="paragraph" w:styleId="7">
    <w:name w:val="Normal Indent"/>
    <w:basedOn w:val="1"/>
    <w:next w:val="1"/>
    <w:qFormat/>
    <w:uiPriority w:val="0"/>
    <w:pPr>
      <w:ind w:firstLine="200" w:firstLineChars="200"/>
    </w:pPr>
  </w:style>
  <w:style w:type="paragraph" w:styleId="8">
    <w:name w:val="Body Text"/>
    <w:basedOn w:val="1"/>
    <w:next w:val="1"/>
    <w:qFormat/>
    <w:uiPriority w:val="0"/>
    <w:pPr>
      <w:spacing w:before="30" w:beforeLines="30"/>
    </w:pPr>
    <w:rPr>
      <w:rFonts w:ascii="仿宋_GB2312" w:eastAsia="仿宋_GB2312"/>
      <w:kern w:val="0"/>
      <w:sz w:val="3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iPriority w:val="0"/>
    <w:pPr>
      <w:tabs>
        <w:tab w:val="right" w:leader="dot" w:pos="8296"/>
      </w:tabs>
      <w:spacing w:before="93"/>
      <w:jc w:val="center"/>
    </w:pPr>
    <w:rPr>
      <w:rFonts w:asci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1 字符"/>
    <w:basedOn w:val="17"/>
    <w:link w:val="4"/>
    <w:qFormat/>
    <w:uiPriority w:val="0"/>
    <w:rPr>
      <w:rFonts w:ascii="Times New Roman" w:hAnsi="Times New Roman" w:eastAsia="宋体" w:cs="Times New Roman"/>
      <w:b/>
      <w:bCs/>
      <w:kern w:val="44"/>
      <w:sz w:val="44"/>
      <w:szCs w:val="44"/>
      <w:lang w:val="en-US" w:eastAsia="zh-CN" w:bidi="ar-SA"/>
    </w:rPr>
  </w:style>
  <w:style w:type="character" w:customStyle="1" w:styleId="21">
    <w:name w:val="标题 2 字符"/>
    <w:basedOn w:val="17"/>
    <w:link w:val="5"/>
    <w:qFormat/>
    <w:uiPriority w:val="0"/>
    <w:rPr>
      <w:rFonts w:ascii="Cambria" w:hAnsi="Cambria" w:eastAsia="宋体" w:cs="Times New Roman"/>
      <w:b/>
      <w:bCs/>
      <w:kern w:val="2"/>
      <w:sz w:val="32"/>
      <w:szCs w:val="32"/>
      <w:lang w:val="en-US" w:eastAsia="zh-CN" w:bidi="ar-SA"/>
    </w:rPr>
  </w:style>
  <w:style w:type="character" w:customStyle="1" w:styleId="22">
    <w:name w:val="Header Char"/>
    <w:basedOn w:val="17"/>
    <w:qFormat/>
    <w:uiPriority w:val="0"/>
    <w:rPr>
      <w:rFonts w:ascii="Times New Roman" w:hAnsi="Times New Roman"/>
      <w:sz w:val="18"/>
      <w:szCs w:val="18"/>
    </w:rPr>
  </w:style>
  <w:style w:type="character" w:customStyle="1" w:styleId="23">
    <w:name w:val="Footer Char"/>
    <w:basedOn w:val="17"/>
    <w:qFormat/>
    <w:uiPriority w:val="0"/>
    <w:rPr>
      <w:rFonts w:ascii="Times New Roman" w:hAnsi="Times New Roman"/>
      <w:sz w:val="18"/>
      <w:szCs w:val="18"/>
    </w:rPr>
  </w:style>
  <w:style w:type="character" w:customStyle="1" w:styleId="24">
    <w:name w:val="Body Text Char"/>
    <w:basedOn w:val="17"/>
    <w:qFormat/>
    <w:uiPriority w:val="0"/>
    <w:rPr>
      <w:rFonts w:ascii="Times New Roman" w:hAnsi="Times New Roman"/>
      <w:szCs w:val="24"/>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6">
    <w:name w:val="List Paragraph"/>
    <w:basedOn w:val="1"/>
    <w:qFormat/>
    <w:uiPriority w:val="0"/>
    <w:pPr>
      <w:ind w:firstLine="200" w:firstLineChars="200"/>
    </w:pPr>
  </w:style>
  <w:style w:type="paragraph" w:customStyle="1" w:styleId="27">
    <w:name w:val="TOC 标题1"/>
    <w:basedOn w:val="4"/>
    <w:next w:val="1"/>
    <w:qFormat/>
    <w:uiPriority w:val="0"/>
    <w:pPr>
      <w:widowControl/>
      <w:spacing w:before="480" w:after="0" w:line="276" w:lineRule="auto"/>
      <w:jc w:val="left"/>
      <w:outlineLvl w:val="9"/>
    </w:pPr>
    <w:rPr>
      <w:rFonts w:ascii="Cambria" w:hAnsi="Cambria"/>
      <w:color w:val="376092"/>
      <w:kern w:val="0"/>
      <w:sz w:val="28"/>
      <w:szCs w:val="28"/>
    </w:rPr>
  </w:style>
  <w:style w:type="paragraph" w:customStyle="1" w:styleId="28">
    <w:name w:val="TOC 标题2"/>
    <w:basedOn w:val="4"/>
    <w:next w:val="1"/>
    <w:qFormat/>
    <w:uiPriority w:val="0"/>
    <w:pPr>
      <w:widowControl/>
      <w:spacing w:before="480" w:after="0" w:line="276" w:lineRule="auto"/>
      <w:jc w:val="left"/>
      <w:outlineLvl w:val="9"/>
    </w:pPr>
    <w:rPr>
      <w:rFonts w:ascii="Cambria" w:hAnsi="Cambria"/>
      <w:color w:val="376092"/>
      <w:kern w:val="0"/>
      <w:sz w:val="28"/>
      <w:szCs w:val="28"/>
    </w:rPr>
  </w:style>
  <w:style w:type="character" w:customStyle="1" w:styleId="29">
    <w:name w:val="标题 3 Char"/>
    <w:basedOn w:val="17"/>
    <w:link w:val="6"/>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2378.33</c:v>
                </c:pt>
                <c:pt idx="1">
                  <c:v>2378.33</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收入</c:v>
                </c:pt>
                <c:pt idx="1">
                  <c:v>支出</c:v>
                </c:pt>
              </c:strCache>
            </c:strRef>
          </c:cat>
          <c:val>
            <c:numRef>
              <c:extLst>
                <c:ext xmlns:c15="http://schemas.microsoft.com/office/drawing/2012/chart" uri="{02D57815-91ED-43cb-92C2-25804820EDAC}">
                  <c15:fullRef>
                    <c15:sqref>Sheet1!$C$2:$C$3</c15:sqref>
                  </c15:fullRef>
                </c:ext>
              </c:extLst>
              <c:f>Sheet1!$C$2:$C$3</c:f>
              <c:numCache>
                <c:formatCode>General</c:formatCode>
                <c:ptCount val="2"/>
                <c:pt idx="0">
                  <c:v>2542.94</c:v>
                </c:pt>
                <c:pt idx="1">
                  <c:v>2542.94</c:v>
                </c:pt>
              </c:numCache>
            </c:numRef>
          </c:val>
        </c:ser>
        <c:dLbls>
          <c:showLegendKey val="0"/>
          <c:showVal val="0"/>
          <c:showCatName val="0"/>
          <c:showSerName val="0"/>
          <c:showPercent val="0"/>
          <c:showBubbleSize val="0"/>
        </c:dLbls>
        <c:gapWidth val="219"/>
        <c:overlap val="-27"/>
        <c:axId val="237787435"/>
        <c:axId val="86591714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收入</c:v>
                      </c:pt>
                      <c:pt idx="1">
                        <c:v>支出</c:v>
                      </c:pt>
                    </c:strCache>
                  </c:strRef>
                </c:cat>
              </c15:ser>
            </c15:filteredBarSeries>
          </c:ext>
        </c:extLst>
      </c:barChart>
      <c:catAx>
        <c:axId val="23778743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17148"/>
        <c:crosses val="autoZero"/>
        <c:auto val="1"/>
        <c:lblAlgn val="ctr"/>
        <c:lblOffset val="100"/>
        <c:noMultiLvlLbl val="0"/>
      </c:catAx>
      <c:valAx>
        <c:axId val="8659171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7874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2021年收入对比</c:v>
                </c:pt>
              </c:strCache>
            </c:strRef>
          </c:tx>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2542.94</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2021年支出对比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0.2134</c:v>
                </c:pt>
                <c:pt idx="1">
                  <c:v>0.7866</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收入、支出对比</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2378.33</c:v>
                </c:pt>
                <c:pt idx="1">
                  <c:v>2542.94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Sheet1!$C$2:$C$3</c15:sqref>
                  </c15:fullRef>
                </c:ext>
              </c:extLst>
              <c:f>Sheet1!$C$2:$C$3</c:f>
              <c:numCache>
                <c:formatCode>General</c:formatCode>
                <c:ptCount val="2"/>
                <c:pt idx="0">
                  <c:v>2378.33</c:v>
                </c:pt>
                <c:pt idx="1">
                  <c:v>2542.94</c:v>
                </c:pt>
              </c:numCache>
            </c:numRef>
          </c:val>
        </c:ser>
        <c:dLbls>
          <c:showLegendKey val="0"/>
          <c:showVal val="0"/>
          <c:showCatName val="0"/>
          <c:showSerName val="0"/>
          <c:showPercent val="0"/>
          <c:showBubbleSize val="0"/>
        </c:dLbls>
        <c:gapWidth val="219"/>
        <c:overlap val="-27"/>
        <c:axId val="828293301"/>
        <c:axId val="60009996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2020年</c:v>
                      </c:pt>
                      <c:pt idx="1">
                        <c:v>2021年</c:v>
                      </c:pt>
                    </c:strCache>
                  </c:strRef>
                </c:cat>
              </c15:ser>
            </c15:filteredBarSeries>
          </c:ext>
        </c:extLst>
      </c:barChart>
      <c:catAx>
        <c:axId val="8282933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099966"/>
        <c:crosses val="autoZero"/>
        <c:auto val="1"/>
        <c:lblAlgn val="ctr"/>
        <c:lblOffset val="100"/>
        <c:noMultiLvlLbl val="0"/>
      </c:catAx>
      <c:valAx>
        <c:axId val="6000999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82933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支出对比</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2378.33</c:v>
                </c:pt>
                <c:pt idx="1">
                  <c:v>2542.94</c:v>
                </c:pt>
              </c:numCache>
            </c:numRef>
          </c:val>
        </c:ser>
        <c:dLbls>
          <c:showLegendKey val="0"/>
          <c:showVal val="0"/>
          <c:showCatName val="0"/>
          <c:showSerName val="0"/>
          <c:showPercent val="0"/>
          <c:showBubbleSize val="0"/>
        </c:dLbls>
        <c:gapWidth val="219"/>
        <c:overlap val="-27"/>
        <c:axId val="497957697"/>
        <c:axId val="488642832"/>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2020年</c:v>
                      </c:pt>
                      <c:pt idx="1">
                        <c:v>2021年</c:v>
                      </c:pt>
                    </c:strCache>
                  </c:strRef>
                </c:cat>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2020年</c:v>
                      </c:pt>
                      <c:pt idx="1">
                        <c:v>2021年</c:v>
                      </c:pt>
                    </c:strCache>
                  </c:strRef>
                </c:cat>
              </c15:ser>
            </c15:filteredBarSeries>
          </c:ext>
        </c:extLst>
      </c:barChart>
      <c:catAx>
        <c:axId val="4979576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642832"/>
        <c:crosses val="autoZero"/>
        <c:auto val="1"/>
        <c:lblAlgn val="ctr"/>
        <c:lblOffset val="100"/>
        <c:noMultiLvlLbl val="0"/>
      </c:catAx>
      <c:valAx>
        <c:axId val="48864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79576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一般公共服务</c:v>
                </c:pt>
                <c:pt idx="1">
                  <c:v>教育支出</c:v>
                </c:pt>
                <c:pt idx="2">
                  <c:v>科学技术</c:v>
                </c:pt>
                <c:pt idx="3">
                  <c:v>文化旅游体育与传媒</c:v>
                </c:pt>
                <c:pt idx="4">
                  <c:v>社会保障和就业</c:v>
                </c:pt>
                <c:pt idx="5">
                  <c:v>卫生健康支出</c:v>
                </c:pt>
                <c:pt idx="6">
                  <c:v>住房保障支出</c:v>
                </c:pt>
              </c:strCache>
            </c:strRef>
          </c:cat>
          <c:val>
            <c:numRef>
              <c:f>Sheet1!$B$2:$B$8</c:f>
              <c:numCache>
                <c:formatCode>0.00%</c:formatCode>
                <c:ptCount val="7"/>
                <c:pt idx="0">
                  <c:v>0.9537</c:v>
                </c:pt>
                <c:pt idx="1">
                  <c:v>0.0001</c:v>
                </c:pt>
                <c:pt idx="2" c:formatCode="General">
                  <c:v>1.4</c:v>
                </c:pt>
                <c:pt idx="3" c:formatCode="General">
                  <c:v>1.2</c:v>
                </c:pt>
                <c:pt idx="4">
                  <c:v>0.0253</c:v>
                </c:pt>
                <c:pt idx="5">
                  <c:v>0.0092</c:v>
                </c:pt>
                <c:pt idx="6">
                  <c:v>0.0117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23.04</c:v>
                </c:pt>
                <c:pt idx="2">
                  <c:v>0.49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15478</Words>
  <Characters>16989</Characters>
  <Lines>57</Lines>
  <Paragraphs>16</Paragraphs>
  <TotalTime>47</TotalTime>
  <ScaleCrop>false</ScaleCrop>
  <LinksUpToDate>false</LinksUpToDate>
  <CharactersWithSpaces>17098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Jayk</cp:lastModifiedBy>
  <cp:lastPrinted>2022-09-14T08:43:00Z</cp:lastPrinted>
  <dcterms:modified xsi:type="dcterms:W3CDTF">2022-09-29T11:33:23Z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22896743A2AB4DA2A47F528F1E6F3AB4</vt:lpwstr>
  </property>
</Properties>
</file>