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72"/>
          <w:szCs w:val="72"/>
        </w:rPr>
      </w:pPr>
      <w:bookmarkStart w:id="0" w:name="_Toc15396597"/>
      <w:bookmarkStart w:id="1" w:name="_Toc15396475"/>
      <w:bookmarkStart w:id="2" w:name="_Toc15378441"/>
      <w:bookmarkStart w:id="3" w:name="_Toc15377425"/>
      <w:bookmarkStart w:id="4" w:name="_Toc15377193"/>
      <w:bookmarkStart w:id="5" w:name="_Toc15306267"/>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hint="eastAsia" w:ascii="方正小标宋简体" w:eastAsia="方正小标宋简体" w:cs="方正小标宋简体"/>
          <w:sz w:val="72"/>
          <w:szCs w:val="72"/>
          <w:lang w:val="en-US" w:eastAsia="zh-CN"/>
        </w:rPr>
      </w:pPr>
      <w:bookmarkStart w:id="6" w:name="_Toc15378442"/>
      <w:bookmarkStart w:id="7" w:name="_Toc15396476"/>
      <w:bookmarkStart w:id="8" w:name="_Toc15377194"/>
      <w:bookmarkStart w:id="9" w:name="_Toc15396598"/>
      <w:bookmarkStart w:id="10" w:name="_Toc15377426"/>
      <w:r>
        <w:rPr>
          <w:rFonts w:ascii="方正小标宋简体" w:eastAsia="方正小标宋简体" w:cs="方正小标宋简体"/>
          <w:sz w:val="72"/>
          <w:szCs w:val="72"/>
        </w:rPr>
        <w:t>阿坝州</w:t>
      </w:r>
      <w:bookmarkEnd w:id="5"/>
      <w:bookmarkStart w:id="11" w:name="_Toc15306268"/>
      <w:r>
        <w:rPr>
          <w:rFonts w:hint="eastAsia" w:ascii="方正小标宋简体" w:eastAsia="方正小标宋简体" w:cs="方正小标宋简体"/>
          <w:sz w:val="72"/>
          <w:szCs w:val="72"/>
          <w:lang w:val="en-US" w:eastAsia="zh-CN"/>
        </w:rPr>
        <w:t>民族工人文化宫</w:t>
      </w:r>
    </w:p>
    <w:p>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部门决算</w:t>
      </w:r>
      <w:bookmarkEnd w:id="6"/>
      <w:bookmarkEnd w:id="7"/>
      <w:bookmarkEnd w:id="8"/>
      <w:bookmarkEnd w:id="9"/>
      <w:bookmarkEnd w:id="10"/>
      <w:bookmarkEnd w:id="11"/>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widowControl/>
        <w:jc w:val="center"/>
        <w:rPr>
          <w:rFonts w:ascii="黑体" w:eastAsia="黑体"/>
          <w:sz w:val="48"/>
          <w:szCs w:val="48"/>
        </w:rPr>
      </w:pPr>
      <w:r>
        <w:rPr>
          <w:rFonts w:hint="eastAsia" w:ascii="仿宋_GB2312" w:eastAsia="仿宋_GB2312" w:cs="仿宋_GB2312"/>
          <w:sz w:val="32"/>
          <w:szCs w:val="32"/>
        </w:rPr>
        <w:t>已经保密审查、内容审定，同意对外公开</w:t>
      </w: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2"/>
      </w:pPr>
      <w:r>
        <w:rPr>
          <w:rFonts w:hint="eastAsia"/>
        </w:rPr>
        <w:t>公开时间：2022年</w:t>
      </w:r>
      <w:r>
        <w:t>9</w:t>
      </w:r>
      <w:r>
        <w:rPr>
          <w:rFonts w:hint="eastAsia"/>
        </w:rPr>
        <w:t>月2</w:t>
      </w:r>
      <w:r>
        <w:rPr>
          <w:rFonts w:hint="eastAsia"/>
          <w:lang w:val="en-US" w:eastAsia="zh-CN"/>
        </w:rPr>
        <w:t>9</w:t>
      </w:r>
      <w:bookmarkStart w:id="73" w:name="_GoBack"/>
      <w:bookmarkEnd w:id="73"/>
      <w:r>
        <w:rPr>
          <w:rFonts w:hint="eastAsia"/>
        </w:rPr>
        <w:t>日</w:t>
      </w:r>
    </w:p>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第一部分 部门概况</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一、基本职能及主要工作</w:t>
      </w:r>
    </w:p>
    <w:p>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二、机构设置</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第二部分 2021年度部门决算情况说明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七、“三公”经费财政拨款支出决算情况说明</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keepNext w:val="0"/>
        <w:keepLines w:val="0"/>
        <w:pageBreakBefore w:val="0"/>
        <w:kinsoku/>
        <w:wordWrap/>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sz w:val="32"/>
          <w:szCs w:val="32"/>
        </w:rPr>
      </w:pPr>
      <w:r>
        <w:rPr>
          <w:rStyle w:val="18"/>
          <w:rFonts w:hint="eastAsia" w:ascii="仿宋" w:hAnsi="仿宋" w:eastAsia="仿宋" w:cs="仿宋"/>
          <w:color w:val="auto"/>
          <w:sz w:val="32"/>
          <w:szCs w:val="32"/>
          <w:u w:val="none"/>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第四部分 附件</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第五部分 附表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十、一般公共预算财政拨款“三公”经费支出决算表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十一、政府性基金预算财政拨款收入支出决算表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十二、政府性基金预算财政拨款“三公”经费支出决算表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十三、国有资本经营预算财政拨款收入支出决算表</w:t>
      </w:r>
    </w:p>
    <w:p>
      <w:pPr>
        <w:pStyle w:val="13"/>
        <w:keepNext w:val="0"/>
        <w:keepLines w:val="0"/>
        <w:pageBreakBefore w:val="0"/>
        <w:kinsoku/>
        <w:wordWrap/>
        <w:overflowPunct/>
        <w:topLinePunct w:val="0"/>
        <w:autoSpaceDE/>
        <w:autoSpaceDN/>
        <w:bidi w:val="0"/>
        <w:adjustRightInd w:val="0"/>
        <w:snapToGrid w:val="0"/>
        <w:spacing w:line="560" w:lineRule="exact"/>
        <w:ind w:left="420"/>
        <w:jc w:val="left"/>
        <w:textAlignment w:val="auto"/>
        <w:rPr>
          <w:rFonts w:hint="eastAsia" w:ascii="仿宋" w:hAnsi="仿宋" w:eastAsia="仿宋" w:cs="仿宋"/>
          <w:sz w:val="32"/>
          <w:szCs w:val="32"/>
        </w:rPr>
      </w:pPr>
      <w:r>
        <w:rPr>
          <w:rFonts w:hint="eastAsia" w:ascii="仿宋" w:hAnsi="仿宋" w:eastAsia="仿宋" w:cs="仿宋"/>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560" w:lineRule="exact"/>
        <w:jc w:val="left"/>
        <w:textAlignment w:val="auto"/>
        <w:rPr>
          <w:rFonts w:ascii="仿宋" w:eastAsia="仿宋"/>
          <w:bCs/>
          <w:kern w:val="44"/>
          <w:sz w:val="24"/>
        </w:rPr>
      </w:pPr>
      <w:bookmarkStart w:id="12" w:name="_Toc15396599"/>
      <w:bookmarkStart w:id="13" w:name="_Toc15377196"/>
      <w:r>
        <w:rPr>
          <w:rFonts w:ascii="仿宋" w:eastAsia="仿宋"/>
          <w:b/>
          <w:sz w:val="24"/>
        </w:rPr>
        <w:br w:type="page"/>
      </w:r>
    </w:p>
    <w:p>
      <w:pPr>
        <w:pStyle w:val="3"/>
        <w:jc w:val="center"/>
        <w:rPr>
          <w:rFonts w:ascii="黑体" w:eastAsia="黑体"/>
          <w:sz w:val="32"/>
          <w:szCs w:val="32"/>
        </w:rPr>
      </w:pPr>
      <w:r>
        <w:rPr>
          <w:rFonts w:hint="eastAsia" w:ascii="黑体" w:eastAsia="黑体"/>
          <w:b w:val="0"/>
        </w:rPr>
        <w:t xml:space="preserve">第一部分 </w:t>
      </w:r>
      <w:r>
        <w:rPr>
          <w:rStyle w:val="19"/>
          <w:rFonts w:hint="eastAsia" w:ascii="黑体" w:eastAsia="黑体"/>
          <w:b w:val="0"/>
          <w:bCs w:val="0"/>
        </w:rPr>
        <w:t>部门概况</w:t>
      </w:r>
      <w:bookmarkEnd w:id="12"/>
      <w:bookmarkEnd w:id="13"/>
    </w:p>
    <w:p>
      <w:pPr>
        <w:pStyle w:val="4"/>
        <w:pageBreakBefore w:val="0"/>
        <w:kinsoku/>
        <w:wordWrap/>
        <w:overflowPunct/>
        <w:topLinePunct w:val="0"/>
        <w:autoSpaceDE/>
        <w:autoSpaceDN/>
        <w:bidi w:val="0"/>
        <w:spacing w:line="560" w:lineRule="exact"/>
        <w:textAlignment w:val="auto"/>
        <w:rPr>
          <w:rStyle w:val="20"/>
          <w:rFonts w:hint="eastAsia" w:ascii="黑体" w:eastAsia="黑体"/>
          <w:b w:val="0"/>
          <w:bCs w:val="0"/>
        </w:rPr>
      </w:pPr>
      <w:bookmarkStart w:id="14" w:name="_Toc15396600"/>
      <w:bookmarkStart w:id="15" w:name="_Toc15377197"/>
      <w:r>
        <w:rPr>
          <w:rFonts w:hint="eastAsia" w:ascii="黑体" w:eastAsia="黑体"/>
          <w:b w:val="0"/>
        </w:rPr>
        <w:t>一、基</w:t>
      </w:r>
      <w:r>
        <w:rPr>
          <w:rStyle w:val="20"/>
          <w:rFonts w:hint="eastAsia" w:ascii="黑体" w:eastAsia="黑体"/>
          <w:b w:val="0"/>
          <w:bCs w:val="0"/>
        </w:rPr>
        <w:t>本职能及主要工作</w:t>
      </w:r>
      <w:bookmarkEnd w:id="14"/>
      <w:bookmarkEnd w:id="15"/>
      <w:bookmarkStart w:id="16" w:name="_Toc15378445"/>
      <w:bookmarkStart w:id="17" w:name="_Toc15377198"/>
    </w:p>
    <w:p>
      <w:pPr>
        <w:pStyle w:val="4"/>
        <w:pageBreakBefore w:val="0"/>
        <w:kinsoku/>
        <w:wordWrap/>
        <w:overflowPunct/>
        <w:topLinePunct w:val="0"/>
        <w:autoSpaceDE/>
        <w:autoSpaceDN/>
        <w:bidi w:val="0"/>
        <w:spacing w:line="560" w:lineRule="exact"/>
        <w:ind w:firstLine="320" w:firstLineChars="100"/>
        <w:textAlignment w:val="auto"/>
        <w:rPr>
          <w:rFonts w:hint="eastAsia" w:ascii="仿宋" w:eastAsia="仿宋"/>
          <w:b w:val="0"/>
          <w:bCs w:val="0"/>
          <w:sz w:val="32"/>
          <w:szCs w:val="32"/>
        </w:rPr>
      </w:pPr>
      <w:r>
        <w:rPr>
          <w:rFonts w:hint="eastAsia" w:ascii="仿宋" w:eastAsia="仿宋"/>
          <w:b w:val="0"/>
          <w:bCs w:val="0"/>
          <w:sz w:val="32"/>
          <w:szCs w:val="32"/>
        </w:rPr>
        <w:t>（一）主要职能。</w:t>
      </w:r>
      <w:bookmarkEnd w:id="16"/>
      <w:bookmarkEnd w:id="17"/>
    </w:p>
    <w:p>
      <w:pPr>
        <w:pageBreakBefore w:val="0"/>
        <w:widowControl/>
        <w:kinsoku/>
        <w:wordWrap/>
        <w:overflowPunct/>
        <w:topLinePunct w:val="0"/>
        <w:autoSpaceDE/>
        <w:autoSpaceDN/>
        <w:bidi w:val="0"/>
        <w:spacing w:line="560" w:lineRule="exact"/>
        <w:ind w:firstLine="640" w:firstLineChars="200"/>
        <w:jc w:val="left"/>
        <w:textAlignment w:val="auto"/>
        <w:rPr>
          <w:rFonts w:hint="eastAsia" w:ascii="仿宋" w:eastAsia="仿宋"/>
          <w:bCs/>
          <w:sz w:val="32"/>
          <w:szCs w:val="32"/>
        </w:rPr>
      </w:pPr>
      <w:r>
        <w:rPr>
          <w:rFonts w:eastAsia="仿宋_GB2312"/>
          <w:color w:val="000000"/>
          <w:kern w:val="0"/>
          <w:sz w:val="32"/>
          <w:szCs w:val="32"/>
        </w:rPr>
        <w:t>根据阿坝州人民政府议事纪要（第28期）以及中共阿坝州委机构编制委员会《关于阿坝州总工会直属事业单位清理规范的批复》（阿编发[2012]27号）文件规定，文化宫主要用于会议、展览、培训、老职工活动等功能，主要职责是：一是负责处理文化宫日常事务、工作纪录和文书档案管理工作；二是负责接待各部门要文化宫会议厅召开的各类会议，协助有关部门做好广场举办的各类文艺演出、体育运动等活动；三是负责文化宫对外承包经营户的日常管理，及时收取各类会议、演出的场租和租赁户的承包费、水电费等工作；四是负责文化宫大楼的、设备设施和各类物品的维护维修工作，认真做好大楼内的防火、防盗工作，确保大楼安全。</w:t>
      </w:r>
    </w:p>
    <w:p>
      <w:pPr>
        <w:pStyle w:val="7"/>
        <w:pageBreakBefore w:val="0"/>
        <w:kinsoku/>
        <w:wordWrap/>
        <w:overflowPunct/>
        <w:topLinePunct w:val="0"/>
        <w:autoSpaceDE/>
        <w:autoSpaceDN/>
        <w:bidi w:val="0"/>
        <w:adjustRightInd w:val="0"/>
        <w:snapToGrid w:val="0"/>
        <w:spacing w:before="93" w:beforeLines="0" w:line="560" w:lineRule="exact"/>
        <w:ind w:firstLine="665" w:firstLineChars="208"/>
        <w:textAlignment w:val="auto"/>
        <w:outlineLvl w:val="2"/>
        <w:rPr>
          <w:rFonts w:hint="eastAsia" w:ascii="仿宋" w:eastAsia="仿宋"/>
          <w:bCs/>
          <w:sz w:val="32"/>
          <w:szCs w:val="32"/>
        </w:rPr>
      </w:pPr>
      <w:bookmarkStart w:id="18" w:name="_Toc15377199"/>
      <w:bookmarkStart w:id="19" w:name="_Toc15378446"/>
      <w:r>
        <w:rPr>
          <w:rFonts w:hint="eastAsia" w:ascii="仿宋" w:eastAsia="仿宋"/>
          <w:bCs/>
          <w:sz w:val="32"/>
          <w:szCs w:val="32"/>
        </w:rPr>
        <w:t>（二）</w:t>
      </w:r>
      <w:r>
        <w:rPr>
          <w:rFonts w:ascii="仿宋" w:eastAsia="仿宋"/>
          <w:bCs/>
          <w:sz w:val="32"/>
          <w:szCs w:val="32"/>
        </w:rPr>
        <w:t>20</w:t>
      </w:r>
      <w:r>
        <w:rPr>
          <w:rFonts w:hint="eastAsia" w:ascii="仿宋" w:eastAsia="仿宋"/>
          <w:bCs/>
          <w:sz w:val="32"/>
          <w:szCs w:val="32"/>
        </w:rPr>
        <w:t>21年重点工作完成情况。</w:t>
      </w:r>
      <w:bookmarkEnd w:id="18"/>
      <w:bookmarkEnd w:id="19"/>
    </w:p>
    <w:p>
      <w:pPr>
        <w:pStyle w:val="7"/>
        <w:pageBreakBefore w:val="0"/>
        <w:kinsoku/>
        <w:wordWrap/>
        <w:overflowPunct/>
        <w:topLinePunct w:val="0"/>
        <w:autoSpaceDE/>
        <w:autoSpaceDN/>
        <w:bidi w:val="0"/>
        <w:adjustRightInd w:val="0"/>
        <w:snapToGrid w:val="0"/>
        <w:spacing w:before="93" w:beforeLines="0" w:line="560" w:lineRule="exact"/>
        <w:ind w:firstLine="665" w:firstLineChars="208"/>
        <w:textAlignment w:val="auto"/>
        <w:outlineLvl w:val="2"/>
        <w:rPr>
          <w:rFonts w:hint="eastAsia" w:ascii="仿宋" w:eastAsia="仿宋"/>
          <w:bCs/>
          <w:sz w:val="32"/>
          <w:szCs w:val="32"/>
        </w:rPr>
      </w:pP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rPr>
        <w:t>年主要工作：一是加强各类会议的会务管理和服务工作，保障各类会议的正常开展。二是和有关部门组织协调好老干部娱乐活动、各类文艺演出、体育运动等活动。三是</w:t>
      </w:r>
      <w:r>
        <w:rPr>
          <w:rFonts w:hint="eastAsia" w:ascii="仿宋" w:hAnsi="仿宋" w:eastAsia="仿宋" w:cs="仿宋"/>
          <w:sz w:val="32"/>
          <w:szCs w:val="32"/>
        </w:rPr>
        <w:t>严格资产、物品的管理，做到进库出库帐目清楚。</w:t>
      </w:r>
      <w:r>
        <w:rPr>
          <w:rFonts w:hint="eastAsia" w:ascii="仿宋" w:hAnsi="仿宋" w:eastAsia="仿宋" w:cs="仿宋"/>
          <w:color w:val="000000"/>
          <w:kern w:val="0"/>
          <w:sz w:val="32"/>
          <w:szCs w:val="32"/>
        </w:rPr>
        <w:t>四是组织建立好职工书屋、健身中心等，保障广大干部职工文化生活的需要。</w:t>
      </w:r>
    </w:p>
    <w:p>
      <w:pPr>
        <w:pStyle w:val="4"/>
        <w:pageBreakBefore w:val="0"/>
        <w:kinsoku/>
        <w:wordWrap/>
        <w:overflowPunct/>
        <w:topLinePunct w:val="0"/>
        <w:autoSpaceDE/>
        <w:autoSpaceDN/>
        <w:bidi w:val="0"/>
        <w:spacing w:line="560" w:lineRule="exact"/>
        <w:textAlignment w:val="auto"/>
        <w:rPr>
          <w:rStyle w:val="20"/>
          <w:b w:val="0"/>
          <w:bCs w:val="0"/>
        </w:rPr>
      </w:pPr>
      <w:bookmarkStart w:id="20" w:name="_Toc15377200"/>
      <w:bookmarkStart w:id="21" w:name="_Toc15396601"/>
      <w:r>
        <w:rPr>
          <w:rFonts w:hint="eastAsia" w:ascii="黑体" w:eastAsia="黑体"/>
          <w:b w:val="0"/>
        </w:rPr>
        <w:t>二、机</w:t>
      </w:r>
      <w:r>
        <w:rPr>
          <w:rStyle w:val="20"/>
          <w:rFonts w:hint="eastAsia" w:ascii="黑体" w:eastAsia="黑体"/>
          <w:b w:val="0"/>
          <w:bCs w:val="0"/>
        </w:rPr>
        <w:t>构设置</w:t>
      </w:r>
      <w:bookmarkEnd w:id="20"/>
      <w:bookmarkEnd w:id="21"/>
    </w:p>
    <w:p>
      <w:pPr>
        <w:pageBreakBefore w:val="0"/>
        <w:kinsoku/>
        <w:wordWrap/>
        <w:overflowPunct/>
        <w:topLinePunct w:val="0"/>
        <w:autoSpaceDE/>
        <w:autoSpaceDN/>
        <w:bidi w:val="0"/>
        <w:spacing w:line="560" w:lineRule="exact"/>
        <w:ind w:firstLine="640" w:firstLineChars="200"/>
        <w:textAlignment w:val="auto"/>
        <w:rPr>
          <w:rFonts w:hint="eastAsia" w:eastAsia="宋体"/>
          <w:color w:val="000000"/>
          <w:sz w:val="32"/>
          <w:szCs w:val="32"/>
          <w:lang w:val="en-US" w:eastAsia="zh-CN"/>
        </w:rPr>
      </w:pPr>
      <w:r>
        <w:rPr>
          <w:color w:val="000000"/>
          <w:sz w:val="32"/>
          <w:szCs w:val="32"/>
        </w:rPr>
        <w:t>本部门下属</w:t>
      </w:r>
      <w:r>
        <w:rPr>
          <w:rFonts w:hint="eastAsia"/>
          <w:color w:val="000000"/>
          <w:sz w:val="32"/>
          <w:szCs w:val="32"/>
        </w:rPr>
        <w:t>无</w:t>
      </w:r>
      <w:r>
        <w:rPr>
          <w:color w:val="000000"/>
          <w:sz w:val="32"/>
          <w:szCs w:val="32"/>
        </w:rPr>
        <w:t>二级预算</w:t>
      </w:r>
      <w:r>
        <w:rPr>
          <w:rFonts w:hint="eastAsia"/>
          <w:color w:val="000000"/>
          <w:sz w:val="32"/>
          <w:szCs w:val="32"/>
        </w:rPr>
        <w:t>单位</w:t>
      </w:r>
      <w:r>
        <w:rPr>
          <w:rFonts w:hint="eastAsia"/>
          <w:color w:val="000000"/>
          <w:sz w:val="32"/>
          <w:szCs w:val="32"/>
          <w:lang w:eastAsia="zh-CN"/>
        </w:rPr>
        <w:t>。</w:t>
      </w:r>
    </w:p>
    <w:p>
      <w:pPr>
        <w:widowControl/>
        <w:ind w:firstLine="880" w:firstLineChars="200"/>
        <w:jc w:val="left"/>
        <w:rPr>
          <w:rFonts w:hint="eastAsia" w:ascii="黑体" w:eastAsia="黑体"/>
          <w:b w:val="0"/>
          <w:sz w:val="44"/>
          <w:szCs w:val="44"/>
        </w:rPr>
      </w:pPr>
      <w:bookmarkStart w:id="22" w:name="_Toc15377204"/>
      <w:bookmarkStart w:id="23" w:name="_Toc15396602"/>
    </w:p>
    <w:p>
      <w:pPr>
        <w:widowControl/>
        <w:ind w:firstLine="880" w:firstLineChars="200"/>
        <w:jc w:val="left"/>
        <w:rPr>
          <w:rStyle w:val="19"/>
          <w:rFonts w:ascii="黑体" w:eastAsia="黑体"/>
          <w:b w:val="0"/>
          <w:bCs/>
        </w:rPr>
      </w:pPr>
      <w:r>
        <w:rPr>
          <w:rFonts w:hint="eastAsia" w:ascii="黑体" w:eastAsia="黑体"/>
          <w:b w:val="0"/>
          <w:sz w:val="44"/>
          <w:szCs w:val="44"/>
        </w:rPr>
        <w:t>第二部分 2021年度</w:t>
      </w:r>
      <w:r>
        <w:rPr>
          <w:rStyle w:val="19"/>
          <w:rFonts w:hint="eastAsia" w:ascii="黑体" w:eastAsia="黑体"/>
          <w:b w:val="0"/>
          <w:bCs/>
        </w:rPr>
        <w:t>部门决算情况说明</w:t>
      </w:r>
      <w:bookmarkEnd w:id="22"/>
      <w:bookmarkEnd w:id="23"/>
    </w:p>
    <w:p/>
    <w:p>
      <w:pPr>
        <w:pStyle w:val="25"/>
        <w:numPr>
          <w:ilvl w:val="0"/>
          <w:numId w:val="1"/>
        </w:numPr>
        <w:spacing w:line="600" w:lineRule="exact"/>
        <w:ind w:firstLineChars="0"/>
        <w:outlineLvl w:val="1"/>
        <w:rPr>
          <w:rStyle w:val="20"/>
          <w:rFonts w:ascii="黑体" w:eastAsia="黑体"/>
          <w:b w:val="0"/>
        </w:rPr>
      </w:pPr>
      <w:bookmarkStart w:id="24" w:name="_Toc15377205"/>
      <w:bookmarkStart w:id="25" w:name="_Toc15396603"/>
      <w:r>
        <w:rPr>
          <w:rFonts w:hint="eastAsia" w:ascii="黑体" w:eastAsia="黑体"/>
          <w:sz w:val="32"/>
          <w:szCs w:val="32"/>
        </w:rPr>
        <w:t>收</w:t>
      </w:r>
      <w:r>
        <w:rPr>
          <w:rStyle w:val="20"/>
          <w:rFonts w:hint="eastAsia" w:ascii="黑体" w:eastAsia="黑体"/>
          <w:b w:val="0"/>
        </w:rPr>
        <w:t>入支出决算总体情况说明</w:t>
      </w:r>
      <w:bookmarkEnd w:id="24"/>
      <w:bookmarkEnd w:id="25"/>
    </w:p>
    <w:p>
      <w:pPr>
        <w:spacing w:line="600" w:lineRule="exact"/>
        <w:ind w:firstLine="640" w:firstLineChars="200"/>
        <w:rPr>
          <w:rFonts w:hint="eastAsia" w:ascii="仿宋" w:eastAsia="仿宋"/>
          <w:color w:val="0000FF"/>
          <w:sz w:val="32"/>
          <w:szCs w:val="32"/>
          <w:lang w:eastAsia="zh-CN"/>
        </w:rPr>
      </w:pPr>
      <w:r>
        <w:rPr>
          <w:rFonts w:hint="eastAsia" w:ascii="仿宋" w:eastAsia="仿宋"/>
          <w:sz w:val="32"/>
          <w:szCs w:val="32"/>
        </w:rPr>
        <w:t>2021年度收</w:t>
      </w:r>
      <w:r>
        <w:rPr>
          <w:rFonts w:hint="eastAsia" w:ascii="仿宋" w:eastAsia="仿宋"/>
          <w:sz w:val="32"/>
          <w:szCs w:val="32"/>
          <w:lang w:val="en-US" w:eastAsia="zh-CN"/>
        </w:rPr>
        <w:t>入决算</w:t>
      </w:r>
      <w:r>
        <w:rPr>
          <w:rFonts w:hint="eastAsia" w:ascii="仿宋" w:eastAsia="仿宋"/>
          <w:sz w:val="32"/>
          <w:szCs w:val="32"/>
        </w:rPr>
        <w:t>支总计</w:t>
      </w:r>
      <w:r>
        <w:rPr>
          <w:rFonts w:hint="eastAsia" w:ascii="仿宋" w:eastAsia="仿宋"/>
          <w:sz w:val="32"/>
          <w:szCs w:val="32"/>
          <w:lang w:val="en-US" w:eastAsia="zh-CN"/>
        </w:rPr>
        <w:t>187.29</w:t>
      </w:r>
      <w:r>
        <w:rPr>
          <w:rFonts w:hint="eastAsia" w:ascii="仿宋" w:eastAsia="仿宋"/>
          <w:sz w:val="32"/>
          <w:szCs w:val="32"/>
        </w:rPr>
        <w:t>万元</w:t>
      </w:r>
      <w:r>
        <w:rPr>
          <w:rFonts w:hint="eastAsia" w:ascii="仿宋" w:eastAsia="仿宋"/>
          <w:sz w:val="32"/>
          <w:szCs w:val="32"/>
          <w:lang w:eastAsia="zh-CN"/>
        </w:rPr>
        <w:t>、</w:t>
      </w:r>
      <w:r>
        <w:rPr>
          <w:rFonts w:hint="eastAsia" w:ascii="仿宋" w:hAnsi="仿宋" w:eastAsia="仿宋"/>
          <w:color w:val="000000"/>
          <w:sz w:val="32"/>
          <w:szCs w:val="32"/>
        </w:rPr>
        <w:t>支出决算总计</w:t>
      </w:r>
      <w:r>
        <w:rPr>
          <w:rFonts w:hint="eastAsia" w:ascii="仿宋" w:hAnsi="仿宋" w:eastAsia="仿宋"/>
          <w:color w:val="000000"/>
          <w:sz w:val="32"/>
          <w:szCs w:val="32"/>
          <w:lang w:val="en-US" w:eastAsia="zh-CN"/>
        </w:rPr>
        <w:t>187.29</w:t>
      </w:r>
      <w:r>
        <w:rPr>
          <w:rFonts w:hint="eastAsia" w:ascii="仿宋" w:hAnsi="仿宋" w:eastAsia="仿宋"/>
          <w:color w:val="000000"/>
          <w:sz w:val="32"/>
          <w:szCs w:val="32"/>
        </w:rPr>
        <w:t>万元。</w:t>
      </w:r>
      <w:r>
        <w:rPr>
          <w:rFonts w:hint="eastAsia" w:ascii="仿宋" w:eastAsia="仿宋"/>
          <w:sz w:val="32"/>
          <w:szCs w:val="32"/>
        </w:rPr>
        <w:t>与2020年相比，</w:t>
      </w:r>
      <w:r>
        <w:rPr>
          <w:rFonts w:hint="eastAsia" w:ascii="仿宋" w:hAnsi="仿宋" w:eastAsia="仿宋"/>
          <w:color w:val="000000"/>
          <w:sz w:val="32"/>
          <w:szCs w:val="32"/>
        </w:rPr>
        <w:t>收入决算总计减少</w:t>
      </w:r>
      <w:r>
        <w:rPr>
          <w:rFonts w:hint="eastAsia" w:ascii="仿宋" w:hAnsi="仿宋" w:eastAsia="仿宋"/>
          <w:color w:val="000000"/>
          <w:sz w:val="32"/>
          <w:szCs w:val="32"/>
          <w:lang w:val="en-US" w:eastAsia="zh-CN"/>
        </w:rPr>
        <w:t>226.53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54.74</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支出决算总计减少</w:t>
      </w:r>
      <w:r>
        <w:rPr>
          <w:rFonts w:hint="eastAsia" w:ascii="仿宋" w:hAnsi="仿宋" w:eastAsia="仿宋"/>
          <w:color w:val="000000"/>
          <w:sz w:val="32"/>
          <w:szCs w:val="32"/>
          <w:lang w:val="en-US" w:eastAsia="zh-CN"/>
        </w:rPr>
        <w:t>226.53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57.74</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的主要变动原因是</w:t>
      </w:r>
      <w:r>
        <w:rPr>
          <w:rFonts w:hint="eastAsia" w:ascii="仿宋" w:hAnsi="仿宋" w:eastAsia="仿宋"/>
          <w:color w:val="000000"/>
          <w:sz w:val="32"/>
          <w:szCs w:val="32"/>
          <w:lang w:val="en-US" w:eastAsia="zh-CN"/>
        </w:rPr>
        <w:t>年初结转结余资金减少；</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eastAsia="zh-CN"/>
          <w14:textFill>
            <w14:solidFill>
              <w14:schemeClr w14:val="tx1"/>
            </w14:solidFill>
          </w14:textFill>
        </w:rPr>
        <w:t>减少</w:t>
      </w:r>
      <w:r>
        <w:rPr>
          <w:rFonts w:hint="eastAsia" w:ascii="仿宋" w:hAnsi="仿宋" w:eastAsia="仿宋"/>
          <w:color w:val="000000" w:themeColor="text1"/>
          <w:sz w:val="32"/>
          <w:szCs w:val="32"/>
          <w14:textFill>
            <w14:solidFill>
              <w14:schemeClr w14:val="tx1"/>
            </w14:solidFill>
          </w14:textFill>
        </w:rPr>
        <w:t>的主要原因是</w:t>
      </w:r>
      <w:r>
        <w:rPr>
          <w:rFonts w:hint="eastAsia" w:ascii="仿宋" w:hAnsi="仿宋" w:eastAsia="仿宋"/>
          <w:color w:val="auto"/>
          <w:sz w:val="32"/>
          <w:szCs w:val="32"/>
          <w:lang w:val="en-US" w:eastAsia="zh-CN"/>
        </w:rPr>
        <w:t>年末结转结余减少</w:t>
      </w:r>
      <w:r>
        <w:rPr>
          <w:rFonts w:hint="eastAsia" w:ascii="仿宋" w:hAnsi="仿宋" w:eastAsia="仿宋"/>
          <w:color w:val="auto"/>
          <w:sz w:val="32"/>
          <w:szCs w:val="32"/>
          <w:lang w:eastAsia="zh-CN"/>
        </w:rPr>
        <w:t>。</w:t>
      </w:r>
    </w:p>
    <w:p>
      <w:pPr>
        <w:pStyle w:val="2"/>
        <w:rPr>
          <w:rFonts w:ascii="仿宋_GB2312" w:eastAsia="仿宋_GB2312"/>
          <w:sz w:val="32"/>
          <w:szCs w:val="32"/>
        </w:rPr>
      </w:pPr>
      <w:r>
        <w:rPr>
          <w:rFonts w:hint="eastAsia" w:ascii="仿宋" w:eastAsia="仿宋"/>
          <w:sz w:val="32"/>
          <w:szCs w:val="32"/>
          <w:lang w:eastAsia="zh-CN"/>
        </w:rPr>
        <w:drawing>
          <wp:inline distT="0" distB="0" distL="114300" distR="114300">
            <wp:extent cx="5080000" cy="1788160"/>
            <wp:effectExtent l="4445" t="4445" r="2095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1"/>
        </w:numPr>
        <w:spacing w:line="600" w:lineRule="exact"/>
        <w:ind w:firstLineChars="0"/>
        <w:outlineLvl w:val="1"/>
        <w:rPr>
          <w:rStyle w:val="20"/>
          <w:rFonts w:ascii="黑体" w:eastAsia="黑体"/>
          <w:b w:val="0"/>
        </w:rPr>
      </w:pPr>
      <w:bookmarkStart w:id="26" w:name="_Toc15396604"/>
      <w:bookmarkStart w:id="27" w:name="_Toc15377206"/>
      <w:r>
        <w:rPr>
          <w:rFonts w:hint="eastAsia" w:ascii="黑体" w:eastAsia="黑体"/>
          <w:sz w:val="32"/>
          <w:szCs w:val="32"/>
        </w:rPr>
        <w:t>收</w:t>
      </w:r>
      <w:r>
        <w:rPr>
          <w:rStyle w:val="20"/>
          <w:rFonts w:hint="eastAsia" w:ascii="黑体" w:eastAsia="黑体"/>
          <w:b w:val="0"/>
        </w:rPr>
        <w:t>入决算情况说明</w:t>
      </w:r>
      <w:bookmarkEnd w:id="26"/>
      <w:bookmarkEnd w:id="27"/>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21年本年收入合计</w:t>
      </w:r>
      <w:r>
        <w:rPr>
          <w:rFonts w:hint="eastAsia" w:ascii="仿宋" w:eastAsia="仿宋"/>
          <w:sz w:val="32"/>
          <w:szCs w:val="32"/>
          <w:lang w:val="en-US" w:eastAsia="zh-CN"/>
        </w:rPr>
        <w:t>187.29</w:t>
      </w:r>
      <w:r>
        <w:rPr>
          <w:rFonts w:hint="eastAsia" w:ascii="仿宋" w:eastAsia="仿宋"/>
          <w:sz w:val="32"/>
          <w:szCs w:val="32"/>
        </w:rPr>
        <w:t>万元，其中：一般公共预算财政拨款收入</w:t>
      </w:r>
      <w:r>
        <w:rPr>
          <w:rFonts w:hint="eastAsia" w:ascii="仿宋" w:eastAsia="仿宋"/>
          <w:sz w:val="32"/>
          <w:szCs w:val="32"/>
          <w:lang w:val="en-US" w:eastAsia="zh-CN"/>
        </w:rPr>
        <w:t>149.11</w:t>
      </w:r>
      <w:r>
        <w:rPr>
          <w:rFonts w:hint="eastAsia" w:ascii="仿宋" w:eastAsia="仿宋"/>
          <w:sz w:val="32"/>
          <w:szCs w:val="32"/>
        </w:rPr>
        <w:t>万元，占</w:t>
      </w:r>
      <w:r>
        <w:rPr>
          <w:rFonts w:hint="eastAsia" w:ascii="仿宋" w:eastAsia="仿宋"/>
          <w:sz w:val="32"/>
          <w:szCs w:val="32"/>
          <w:lang w:val="en-US" w:eastAsia="zh-CN"/>
        </w:rPr>
        <w:t>79.62</w:t>
      </w:r>
      <w:r>
        <w:rPr>
          <w:rFonts w:ascii="仿宋" w:eastAsia="仿宋"/>
          <w:sz w:val="32"/>
          <w:szCs w:val="32"/>
        </w:rPr>
        <w:t>%</w:t>
      </w:r>
      <w:r>
        <w:rPr>
          <w:rFonts w:hint="eastAsia" w:ascii="仿宋" w:eastAsia="仿宋"/>
          <w:sz w:val="32"/>
          <w:szCs w:val="32"/>
        </w:rPr>
        <w:t>；政府性基金预算财政拨款收入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；国有资本经营预算财政拨款收入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；上级补助收入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；事业收入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；附属单位上缴收入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；其他收入</w:t>
      </w:r>
      <w:r>
        <w:rPr>
          <w:rFonts w:hint="eastAsia" w:ascii="仿宋" w:eastAsia="仿宋"/>
          <w:sz w:val="32"/>
          <w:szCs w:val="32"/>
          <w:lang w:val="en-US" w:eastAsia="zh-CN"/>
        </w:rPr>
        <w:t>38.18</w:t>
      </w:r>
      <w:r>
        <w:rPr>
          <w:rFonts w:hint="eastAsia" w:ascii="仿宋" w:eastAsia="仿宋"/>
          <w:sz w:val="32"/>
          <w:szCs w:val="32"/>
        </w:rPr>
        <w:t>万元，占</w:t>
      </w:r>
      <w:r>
        <w:rPr>
          <w:rFonts w:hint="eastAsia" w:ascii="仿宋" w:eastAsia="仿宋"/>
          <w:sz w:val="32"/>
          <w:szCs w:val="32"/>
          <w:lang w:val="en-US" w:eastAsia="zh-CN"/>
        </w:rPr>
        <w:t>20.38</w:t>
      </w:r>
      <w:r>
        <w:rPr>
          <w:rFonts w:ascii="仿宋" w:eastAsia="仿宋"/>
          <w:sz w:val="32"/>
          <w:szCs w:val="32"/>
        </w:rPr>
        <w:t>%</w:t>
      </w:r>
      <w:r>
        <w:rPr>
          <w:rFonts w:hint="eastAsia" w:ascii="仿宋" w:eastAsia="仿宋"/>
          <w:sz w:val="32"/>
          <w:szCs w:val="32"/>
        </w:rPr>
        <w:t>。</w:t>
      </w:r>
    </w:p>
    <w:p>
      <w:pPr>
        <w:pStyle w:val="2"/>
        <w:rPr>
          <w:rFonts w:ascii="仿宋_GB2312" w:eastAsia="仿宋_GB2312"/>
          <w:sz w:val="32"/>
          <w:szCs w:val="32"/>
        </w:rPr>
      </w:pPr>
      <w:r>
        <w:rPr>
          <w:rFonts w:hint="eastAsia" w:ascii="仿宋" w:eastAsia="仿宋"/>
          <w:sz w:val="32"/>
          <w:szCs w:val="32"/>
          <w:lang w:eastAsia="zh-CN"/>
        </w:rPr>
        <w:drawing>
          <wp:inline distT="0" distB="0" distL="114300" distR="114300">
            <wp:extent cx="5080000" cy="2430145"/>
            <wp:effectExtent l="4445" t="4445" r="20955"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1"/>
        </w:numPr>
        <w:spacing w:line="600" w:lineRule="exact"/>
        <w:ind w:firstLineChars="0"/>
        <w:outlineLvl w:val="1"/>
        <w:rPr>
          <w:rStyle w:val="20"/>
          <w:rFonts w:ascii="黑体" w:eastAsia="黑体"/>
          <w:b w:val="0"/>
        </w:rPr>
      </w:pPr>
      <w:bookmarkStart w:id="28" w:name="_Toc15377207"/>
      <w:bookmarkStart w:id="29" w:name="_Toc15396605"/>
      <w:r>
        <w:rPr>
          <w:rFonts w:hint="eastAsia" w:ascii="黑体" w:eastAsia="黑体"/>
          <w:sz w:val="32"/>
          <w:szCs w:val="32"/>
        </w:rPr>
        <w:t>支</w:t>
      </w:r>
      <w:r>
        <w:rPr>
          <w:rStyle w:val="20"/>
          <w:rFonts w:hint="eastAsia" w:ascii="黑体" w:eastAsia="黑体"/>
          <w:b w:val="0"/>
        </w:rPr>
        <w:t>出决算情况说明</w:t>
      </w:r>
      <w:bookmarkEnd w:id="28"/>
      <w:bookmarkEnd w:id="29"/>
    </w:p>
    <w:p>
      <w:pPr>
        <w:spacing w:line="600" w:lineRule="exact"/>
        <w:ind w:firstLine="640" w:firstLineChars="200"/>
        <w:outlineLvl w:val="1"/>
        <w:rPr>
          <w:rFonts w:hint="eastAsia" w:ascii="仿宋" w:eastAsia="仿宋"/>
          <w:b/>
          <w:sz w:val="32"/>
          <w:szCs w:val="32"/>
        </w:rPr>
      </w:pPr>
      <w:r>
        <w:rPr>
          <w:rFonts w:ascii="仿宋" w:eastAsia="仿宋"/>
          <w:sz w:val="32"/>
          <w:szCs w:val="32"/>
        </w:rPr>
        <w:t>20</w:t>
      </w:r>
      <w:r>
        <w:rPr>
          <w:rFonts w:hint="eastAsia" w:ascii="仿宋" w:eastAsia="仿宋"/>
          <w:sz w:val="32"/>
          <w:szCs w:val="32"/>
        </w:rPr>
        <w:t>21年本年支出合计</w:t>
      </w:r>
      <w:r>
        <w:rPr>
          <w:rFonts w:hint="eastAsia" w:ascii="仿宋" w:eastAsia="仿宋"/>
          <w:sz w:val="32"/>
          <w:szCs w:val="32"/>
          <w:lang w:val="en-US" w:eastAsia="zh-CN"/>
        </w:rPr>
        <w:t>187.29</w:t>
      </w:r>
      <w:r>
        <w:rPr>
          <w:rFonts w:hint="eastAsia" w:ascii="仿宋" w:eastAsia="仿宋"/>
          <w:sz w:val="32"/>
          <w:szCs w:val="32"/>
        </w:rPr>
        <w:t>万元，其中：基本支出</w:t>
      </w:r>
      <w:r>
        <w:rPr>
          <w:rFonts w:hint="eastAsia" w:ascii="仿宋" w:eastAsia="仿宋"/>
          <w:sz w:val="32"/>
          <w:szCs w:val="32"/>
          <w:lang w:val="en-US" w:eastAsia="zh-CN"/>
        </w:rPr>
        <w:t>143.59</w:t>
      </w:r>
      <w:r>
        <w:rPr>
          <w:rFonts w:hint="eastAsia" w:ascii="仿宋" w:eastAsia="仿宋"/>
          <w:sz w:val="32"/>
          <w:szCs w:val="32"/>
        </w:rPr>
        <w:t>万元，占</w:t>
      </w:r>
      <w:r>
        <w:rPr>
          <w:rFonts w:hint="eastAsia" w:ascii="仿宋" w:eastAsia="仿宋"/>
          <w:sz w:val="32"/>
          <w:szCs w:val="32"/>
          <w:lang w:val="en-US" w:eastAsia="zh-CN"/>
        </w:rPr>
        <w:t>76.66</w:t>
      </w:r>
      <w:r>
        <w:rPr>
          <w:rFonts w:ascii="仿宋" w:eastAsia="仿宋"/>
          <w:sz w:val="32"/>
          <w:szCs w:val="32"/>
        </w:rPr>
        <w:t>%</w:t>
      </w:r>
      <w:r>
        <w:rPr>
          <w:rFonts w:hint="eastAsia" w:ascii="仿宋" w:eastAsia="仿宋"/>
          <w:sz w:val="32"/>
          <w:szCs w:val="32"/>
        </w:rPr>
        <w:t>；项目支出</w:t>
      </w:r>
      <w:r>
        <w:rPr>
          <w:rFonts w:hint="eastAsia" w:ascii="仿宋" w:eastAsia="仿宋"/>
          <w:sz w:val="32"/>
          <w:szCs w:val="32"/>
          <w:lang w:val="en-US" w:eastAsia="zh-CN"/>
        </w:rPr>
        <w:t>5.81</w:t>
      </w:r>
      <w:r>
        <w:rPr>
          <w:rFonts w:hint="eastAsia" w:ascii="仿宋" w:eastAsia="仿宋"/>
          <w:sz w:val="32"/>
          <w:szCs w:val="32"/>
        </w:rPr>
        <w:t>万元，占</w:t>
      </w:r>
      <w:r>
        <w:rPr>
          <w:rFonts w:hint="eastAsia" w:ascii="仿宋" w:eastAsia="仿宋"/>
          <w:sz w:val="32"/>
          <w:szCs w:val="32"/>
          <w:lang w:val="en-US" w:eastAsia="zh-CN"/>
        </w:rPr>
        <w:t>3.1</w:t>
      </w:r>
      <w:r>
        <w:rPr>
          <w:rFonts w:ascii="仿宋" w:eastAsia="仿宋"/>
          <w:sz w:val="32"/>
          <w:szCs w:val="32"/>
        </w:rPr>
        <w:t>%</w:t>
      </w:r>
      <w:r>
        <w:rPr>
          <w:rFonts w:hint="eastAsia" w:ascii="仿宋" w:eastAsia="仿宋"/>
          <w:sz w:val="32"/>
          <w:szCs w:val="32"/>
        </w:rPr>
        <w:t>；</w:t>
      </w:r>
      <w:r>
        <w:rPr>
          <w:rFonts w:hint="eastAsia" w:ascii="仿宋" w:eastAsia="仿宋"/>
          <w:sz w:val="32"/>
          <w:szCs w:val="32"/>
          <w:lang w:val="en-US" w:eastAsia="zh-CN"/>
        </w:rPr>
        <w:t>结转结余37.89万元，占20.24%；</w:t>
      </w:r>
      <w:r>
        <w:rPr>
          <w:rFonts w:hint="eastAsia" w:ascii="仿宋" w:eastAsia="仿宋"/>
          <w:sz w:val="32"/>
          <w:szCs w:val="32"/>
        </w:rPr>
        <w:t>上缴上级支出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；对附属单位补助支出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w:t>
      </w:r>
    </w:p>
    <w:p>
      <w:pPr>
        <w:pStyle w:val="2"/>
        <w:rPr>
          <w:rFonts w:ascii="仿宋_GB2312" w:eastAsia="仿宋_GB2312"/>
          <w:sz w:val="32"/>
          <w:szCs w:val="32"/>
        </w:rPr>
      </w:pPr>
      <w:r>
        <w:rPr>
          <w:rFonts w:hint="eastAsia" w:ascii="仿宋" w:eastAsia="仿宋"/>
          <w:b/>
          <w:sz w:val="32"/>
          <w:szCs w:val="32"/>
          <w:lang w:val="en-US" w:eastAsia="zh-CN"/>
        </w:rPr>
        <w:t xml:space="preserve">  </w:t>
      </w:r>
      <w:r>
        <w:rPr>
          <w:rFonts w:hint="eastAsia" w:ascii="仿宋" w:eastAsia="仿宋"/>
          <w:b/>
          <w:sz w:val="32"/>
          <w:szCs w:val="32"/>
          <w:lang w:eastAsia="zh-CN"/>
        </w:rPr>
        <w:drawing>
          <wp:inline distT="0" distB="0" distL="114300" distR="114300">
            <wp:extent cx="4547235" cy="1629410"/>
            <wp:effectExtent l="4445" t="4445" r="20320"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0"/>
          <w:rFonts w:ascii="黑体" w:eastAsia="黑体"/>
          <w:b w:val="0"/>
        </w:rPr>
      </w:pPr>
      <w:bookmarkStart w:id="30" w:name="_Toc15377208"/>
      <w:bookmarkStart w:id="31" w:name="_Toc15396606"/>
      <w:r>
        <w:rPr>
          <w:rFonts w:hint="eastAsia" w:ascii="黑体" w:eastAsia="黑体"/>
          <w:sz w:val="32"/>
          <w:szCs w:val="32"/>
        </w:rPr>
        <w:t>四、财</w:t>
      </w:r>
      <w:r>
        <w:rPr>
          <w:rStyle w:val="20"/>
          <w:rFonts w:hint="eastAsia" w:ascii="黑体" w:eastAsia="黑体"/>
          <w:b w:val="0"/>
        </w:rPr>
        <w:t>政拨款收入支出决算总体情况说明</w:t>
      </w:r>
      <w:bookmarkEnd w:id="30"/>
      <w:bookmarkEnd w:id="31"/>
    </w:p>
    <w:p>
      <w:pPr>
        <w:spacing w:line="600" w:lineRule="exact"/>
        <w:ind w:firstLine="640"/>
        <w:rPr>
          <w:rFonts w:hint="eastAsia" w:ascii="仿宋" w:eastAsia="仿宋"/>
          <w:sz w:val="32"/>
          <w:szCs w:val="32"/>
        </w:rPr>
      </w:pPr>
      <w:r>
        <w:rPr>
          <w:rFonts w:ascii="仿宋" w:eastAsia="仿宋"/>
          <w:sz w:val="32"/>
          <w:szCs w:val="32"/>
        </w:rPr>
        <w:t>20</w:t>
      </w:r>
      <w:r>
        <w:rPr>
          <w:rFonts w:hint="eastAsia" w:ascii="仿宋" w:eastAsia="仿宋"/>
          <w:sz w:val="32"/>
          <w:szCs w:val="32"/>
        </w:rPr>
        <w:t>21年财政拨款收</w:t>
      </w:r>
      <w:r>
        <w:rPr>
          <w:rFonts w:hint="eastAsia" w:ascii="仿宋" w:eastAsia="仿宋"/>
          <w:sz w:val="32"/>
          <w:szCs w:val="32"/>
          <w:lang w:val="en-US" w:eastAsia="zh-CN"/>
        </w:rPr>
        <w:t>入决算</w:t>
      </w:r>
      <w:r>
        <w:rPr>
          <w:rFonts w:hint="eastAsia" w:ascii="仿宋" w:eastAsia="仿宋"/>
          <w:sz w:val="32"/>
          <w:szCs w:val="32"/>
        </w:rPr>
        <w:t>总计</w:t>
      </w:r>
      <w:r>
        <w:rPr>
          <w:rFonts w:hint="eastAsia" w:ascii="仿宋" w:eastAsia="仿宋"/>
          <w:sz w:val="32"/>
          <w:szCs w:val="32"/>
          <w:lang w:val="en-US" w:eastAsia="zh-CN"/>
        </w:rPr>
        <w:t>149.11</w:t>
      </w:r>
      <w:r>
        <w:rPr>
          <w:rFonts w:hint="eastAsia" w:ascii="仿宋" w:eastAsia="仿宋"/>
          <w:sz w:val="32"/>
          <w:szCs w:val="32"/>
        </w:rPr>
        <w:t>万元</w:t>
      </w:r>
      <w:r>
        <w:rPr>
          <w:rFonts w:hint="eastAsia" w:ascii="仿宋" w:eastAsia="仿宋"/>
          <w:sz w:val="32"/>
          <w:szCs w:val="32"/>
          <w:lang w:eastAsia="zh-CN"/>
        </w:rPr>
        <w:t>；</w:t>
      </w:r>
      <w:r>
        <w:rPr>
          <w:rFonts w:hint="eastAsia" w:ascii="仿宋" w:eastAsia="仿宋"/>
          <w:sz w:val="32"/>
          <w:szCs w:val="32"/>
          <w:lang w:val="en-US" w:eastAsia="zh-CN"/>
        </w:rPr>
        <w:t>支出决算总计149.11万元</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20年相比，财政拨款收</w:t>
      </w:r>
      <w:r>
        <w:rPr>
          <w:rFonts w:hint="eastAsia" w:ascii="仿宋" w:eastAsia="仿宋"/>
          <w:sz w:val="32"/>
          <w:szCs w:val="32"/>
          <w:lang w:val="en-US" w:eastAsia="zh-CN"/>
        </w:rPr>
        <w:t>入决算</w:t>
      </w:r>
      <w:r>
        <w:rPr>
          <w:rFonts w:hint="eastAsia" w:ascii="仿宋" w:eastAsia="仿宋"/>
          <w:sz w:val="32"/>
          <w:szCs w:val="32"/>
        </w:rPr>
        <w:t>总计各增加</w:t>
      </w:r>
      <w:r>
        <w:rPr>
          <w:rFonts w:hint="eastAsia" w:ascii="仿宋" w:eastAsia="仿宋"/>
          <w:sz w:val="32"/>
          <w:szCs w:val="32"/>
          <w:lang w:val="en-US" w:eastAsia="zh-CN"/>
        </w:rPr>
        <w:t>10.82</w:t>
      </w:r>
      <w:r>
        <w:rPr>
          <w:rFonts w:hint="eastAsia" w:ascii="仿宋" w:eastAsia="仿宋"/>
          <w:sz w:val="32"/>
          <w:szCs w:val="32"/>
        </w:rPr>
        <w:t>万元，增长</w:t>
      </w:r>
      <w:r>
        <w:rPr>
          <w:rFonts w:hint="eastAsia" w:ascii="仿宋" w:eastAsia="仿宋"/>
          <w:sz w:val="32"/>
          <w:szCs w:val="32"/>
          <w:lang w:val="en-US" w:eastAsia="zh-CN"/>
        </w:rPr>
        <w:t>7.82</w:t>
      </w:r>
      <w:r>
        <w:rPr>
          <w:rFonts w:ascii="仿宋" w:eastAsia="仿宋"/>
          <w:sz w:val="32"/>
          <w:szCs w:val="32"/>
        </w:rPr>
        <w:t>%</w:t>
      </w:r>
      <w:r>
        <w:rPr>
          <w:rFonts w:hint="eastAsia" w:ascii="仿宋" w:eastAsia="仿宋"/>
          <w:sz w:val="32"/>
          <w:szCs w:val="32"/>
        </w:rPr>
        <w:t>。主要变动原因是</w:t>
      </w:r>
      <w:r>
        <w:rPr>
          <w:rFonts w:hint="eastAsia" w:ascii="仿宋" w:eastAsia="仿宋"/>
          <w:sz w:val="32"/>
          <w:szCs w:val="32"/>
          <w:lang w:eastAsia="zh-CN"/>
        </w:rPr>
        <w:t>：</w:t>
      </w:r>
      <w:r>
        <w:rPr>
          <w:rFonts w:hint="eastAsia" w:ascii="仿宋" w:hAnsi="仿宋" w:eastAsia="仿宋"/>
          <w:color w:val="auto"/>
          <w:sz w:val="32"/>
          <w:szCs w:val="32"/>
          <w:lang w:val="en-US" w:eastAsia="zh-CN"/>
        </w:rPr>
        <w:t>医疗保险等人员经费增加；“四大班子”会议维护费支出增加。</w:t>
      </w:r>
    </w:p>
    <w:p>
      <w:pPr>
        <w:pStyle w:val="2"/>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5080000" cy="1924685"/>
            <wp:effectExtent l="5080" t="4445" r="20320"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eastAsia="仿宋"/>
          <w:b/>
          <w:sz w:val="32"/>
          <w:szCs w:val="32"/>
        </w:rPr>
      </w:pPr>
    </w:p>
    <w:p>
      <w:pPr>
        <w:spacing w:line="600" w:lineRule="exact"/>
        <w:ind w:firstLine="640" w:firstLineChars="200"/>
        <w:outlineLvl w:val="1"/>
        <w:rPr>
          <w:rStyle w:val="20"/>
          <w:rFonts w:ascii="黑体" w:eastAsia="黑体"/>
          <w:b w:val="0"/>
        </w:rPr>
      </w:pPr>
      <w:bookmarkStart w:id="32" w:name="_Toc15377209"/>
      <w:bookmarkStart w:id="33" w:name="_Toc15396607"/>
      <w:r>
        <w:rPr>
          <w:rFonts w:hint="eastAsia" w:ascii="黑体" w:eastAsia="黑体"/>
          <w:sz w:val="32"/>
          <w:szCs w:val="32"/>
        </w:rPr>
        <w:t>五、</w:t>
      </w:r>
      <w:r>
        <w:rPr>
          <w:rFonts w:hint="eastAsia" w:ascii="黑体" w:eastAsia="黑体"/>
          <w:b/>
          <w:sz w:val="32"/>
          <w:szCs w:val="32"/>
        </w:rPr>
        <w:t>一</w:t>
      </w:r>
      <w:r>
        <w:rPr>
          <w:rStyle w:val="20"/>
          <w:rFonts w:hint="eastAsia" w:ascii="黑体" w:eastAsia="黑体"/>
          <w:b w:val="0"/>
        </w:rPr>
        <w:t>般公共预算财政拨款支出决算情况说明</w:t>
      </w:r>
      <w:bookmarkEnd w:id="32"/>
      <w:bookmarkEnd w:id="33"/>
    </w:p>
    <w:p>
      <w:pPr>
        <w:spacing w:line="600" w:lineRule="exact"/>
        <w:ind w:firstLine="643" w:firstLineChars="200"/>
        <w:outlineLvl w:val="2"/>
        <w:rPr>
          <w:rFonts w:ascii="仿宋" w:eastAsia="仿宋"/>
          <w:b/>
          <w:sz w:val="32"/>
          <w:szCs w:val="32"/>
        </w:rPr>
      </w:pPr>
      <w:bookmarkStart w:id="34" w:name="_Toc15377210"/>
      <w:r>
        <w:rPr>
          <w:rFonts w:hint="eastAsia" w:ascii="仿宋" w:eastAsia="仿宋"/>
          <w:b/>
          <w:sz w:val="32"/>
          <w:szCs w:val="32"/>
        </w:rPr>
        <w:t>（一）一般公共预算财政拨款支出决算总体情况</w:t>
      </w:r>
      <w:bookmarkEnd w:id="34"/>
    </w:p>
    <w:p>
      <w:pPr>
        <w:spacing w:line="600" w:lineRule="exact"/>
        <w:ind w:firstLine="640" w:firstLineChars="200"/>
        <w:rPr>
          <w:rFonts w:hint="default" w:ascii="仿宋" w:eastAsia="仿宋"/>
          <w:color w:val="0000FF"/>
          <w:sz w:val="32"/>
          <w:szCs w:val="32"/>
          <w:lang w:val="en-US" w:eastAsia="zh-CN"/>
        </w:rPr>
      </w:pPr>
      <w:r>
        <w:rPr>
          <w:rFonts w:ascii="仿宋" w:eastAsia="仿宋"/>
          <w:sz w:val="32"/>
          <w:szCs w:val="32"/>
        </w:rPr>
        <w:t>20</w:t>
      </w:r>
      <w:r>
        <w:rPr>
          <w:rFonts w:hint="eastAsia" w:ascii="仿宋" w:eastAsia="仿宋"/>
          <w:sz w:val="32"/>
          <w:szCs w:val="32"/>
        </w:rPr>
        <w:t>21年一般公共预算财政拨款支出</w:t>
      </w:r>
      <w:r>
        <w:rPr>
          <w:rFonts w:hint="eastAsia" w:ascii="仿宋" w:eastAsia="仿宋"/>
          <w:sz w:val="32"/>
          <w:szCs w:val="32"/>
          <w:lang w:val="en-US" w:eastAsia="zh-CN"/>
        </w:rPr>
        <w:t>149.11</w:t>
      </w:r>
      <w:r>
        <w:rPr>
          <w:rFonts w:hint="eastAsia" w:ascii="仿宋" w:eastAsia="仿宋"/>
          <w:sz w:val="32"/>
          <w:szCs w:val="32"/>
        </w:rPr>
        <w:t>万元，占本年支出合计的</w:t>
      </w:r>
      <w:r>
        <w:rPr>
          <w:rFonts w:hint="eastAsia" w:ascii="仿宋" w:eastAsia="仿宋"/>
          <w:sz w:val="32"/>
          <w:szCs w:val="32"/>
          <w:lang w:val="en-US" w:eastAsia="zh-CN"/>
        </w:rPr>
        <w:t>79.61</w:t>
      </w:r>
      <w:r>
        <w:rPr>
          <w:rFonts w:ascii="仿宋" w:eastAsia="仿宋"/>
          <w:sz w:val="32"/>
          <w:szCs w:val="32"/>
        </w:rPr>
        <w:t>%</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20年相比，一般公共预算财政拨款支出增加</w:t>
      </w:r>
      <w:r>
        <w:rPr>
          <w:rFonts w:hint="eastAsia" w:ascii="仿宋" w:eastAsia="仿宋"/>
          <w:sz w:val="32"/>
          <w:szCs w:val="32"/>
          <w:lang w:val="en-US" w:eastAsia="zh-CN"/>
        </w:rPr>
        <w:t>10.82</w:t>
      </w:r>
      <w:r>
        <w:rPr>
          <w:rFonts w:hint="eastAsia" w:ascii="仿宋" w:eastAsia="仿宋"/>
          <w:sz w:val="32"/>
          <w:szCs w:val="32"/>
        </w:rPr>
        <w:t>万元，增长</w:t>
      </w:r>
      <w:r>
        <w:rPr>
          <w:rFonts w:hint="eastAsia" w:ascii="仿宋" w:eastAsia="仿宋"/>
          <w:sz w:val="32"/>
          <w:szCs w:val="32"/>
          <w:lang w:val="en-US" w:eastAsia="zh-CN"/>
        </w:rPr>
        <w:t>7.82</w:t>
      </w:r>
      <w:r>
        <w:rPr>
          <w:rFonts w:ascii="仿宋" w:eastAsia="仿宋"/>
          <w:sz w:val="32"/>
          <w:szCs w:val="32"/>
        </w:rPr>
        <w:t>%</w:t>
      </w:r>
      <w:r>
        <w:rPr>
          <w:rFonts w:hint="eastAsia" w:ascii="仿宋" w:eastAsia="仿宋"/>
          <w:sz w:val="32"/>
          <w:szCs w:val="32"/>
        </w:rPr>
        <w:t>。</w:t>
      </w:r>
      <w:r>
        <w:rPr>
          <w:rFonts w:hint="eastAsia" w:ascii="仿宋" w:eastAsia="仿宋"/>
          <w:color w:val="auto"/>
          <w:sz w:val="32"/>
          <w:szCs w:val="32"/>
        </w:rPr>
        <w:t>主要变动原因是</w:t>
      </w:r>
      <w:r>
        <w:rPr>
          <w:rFonts w:hint="eastAsia" w:ascii="仿宋" w:eastAsia="仿宋"/>
          <w:color w:val="auto"/>
          <w:sz w:val="32"/>
          <w:szCs w:val="32"/>
          <w:lang w:eastAsia="zh-CN"/>
        </w:rPr>
        <w:t>：</w:t>
      </w:r>
      <w:r>
        <w:rPr>
          <w:rFonts w:hint="eastAsia" w:ascii="仿宋" w:eastAsia="仿宋"/>
          <w:color w:val="auto"/>
          <w:sz w:val="32"/>
          <w:szCs w:val="32"/>
          <w:lang w:val="en-US" w:eastAsia="zh-CN"/>
        </w:rPr>
        <w:t>2021年工资变动津贴补贴、医疗保险支出增加。</w:t>
      </w:r>
    </w:p>
    <w:p>
      <w:pPr>
        <w:pStyle w:val="2"/>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5080000" cy="1877060"/>
            <wp:effectExtent l="4445" t="4445" r="20955" b="234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5" w:name="_Toc15377211"/>
      <w:r>
        <w:rPr>
          <w:rFonts w:hint="eastAsia" w:ascii="仿宋" w:eastAsia="仿宋"/>
          <w:b/>
          <w:sz w:val="32"/>
          <w:szCs w:val="32"/>
        </w:rPr>
        <w:t>（二）一般公共预算财政拨款支出决算结构情况</w:t>
      </w:r>
      <w:bookmarkEnd w:id="3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w:t>
      </w:r>
      <w:r>
        <w:rPr>
          <w:rFonts w:hint="eastAsia" w:ascii="仿宋" w:eastAsia="仿宋"/>
          <w:sz w:val="32"/>
          <w:szCs w:val="32"/>
          <w:lang w:val="en-US" w:eastAsia="zh-CN"/>
        </w:rPr>
        <w:t>149.11</w:t>
      </w:r>
      <w:r>
        <w:rPr>
          <w:rFonts w:hint="eastAsia" w:ascii="仿宋" w:eastAsia="仿宋"/>
          <w:sz w:val="32"/>
          <w:szCs w:val="32"/>
        </w:rPr>
        <w:t>万元，主要用于以下方面</w:t>
      </w:r>
      <w:r>
        <w:rPr>
          <w:rFonts w:ascii="仿宋" w:eastAsia="仿宋"/>
          <w:sz w:val="32"/>
          <w:szCs w:val="32"/>
        </w:rPr>
        <w:t>:</w:t>
      </w:r>
      <w:r>
        <w:rPr>
          <w:rFonts w:hint="eastAsia" w:ascii="仿宋" w:eastAsia="仿宋"/>
          <w:b/>
          <w:bCs/>
          <w:sz w:val="32"/>
          <w:szCs w:val="32"/>
        </w:rPr>
        <w:t>文化旅游体育与传媒（类）支出</w:t>
      </w:r>
      <w:r>
        <w:rPr>
          <w:rFonts w:hint="eastAsia" w:ascii="仿宋" w:eastAsia="仿宋"/>
          <w:b w:val="0"/>
          <w:bCs w:val="0"/>
          <w:sz w:val="32"/>
          <w:szCs w:val="32"/>
          <w:lang w:val="en-US" w:eastAsia="zh-CN"/>
        </w:rPr>
        <w:t>120.29</w:t>
      </w:r>
      <w:r>
        <w:rPr>
          <w:rFonts w:hint="eastAsia" w:ascii="仿宋" w:eastAsia="仿宋"/>
          <w:b w:val="0"/>
          <w:bCs w:val="0"/>
          <w:sz w:val="32"/>
          <w:szCs w:val="32"/>
        </w:rPr>
        <w:t>万元</w:t>
      </w:r>
      <w:r>
        <w:rPr>
          <w:rFonts w:hint="eastAsia" w:ascii="仿宋" w:eastAsia="仿宋"/>
          <w:b/>
          <w:bCs/>
          <w:sz w:val="32"/>
          <w:szCs w:val="32"/>
        </w:rPr>
        <w:t>，</w:t>
      </w:r>
      <w:r>
        <w:rPr>
          <w:rFonts w:hint="eastAsia" w:ascii="仿宋" w:eastAsia="仿宋"/>
          <w:b w:val="0"/>
          <w:bCs w:val="0"/>
          <w:sz w:val="32"/>
          <w:szCs w:val="32"/>
        </w:rPr>
        <w:t>占</w:t>
      </w:r>
      <w:r>
        <w:rPr>
          <w:rFonts w:hint="eastAsia" w:ascii="仿宋" w:eastAsia="仿宋"/>
          <w:b w:val="0"/>
          <w:bCs w:val="0"/>
          <w:sz w:val="32"/>
          <w:szCs w:val="32"/>
          <w:lang w:val="en-US" w:eastAsia="zh-CN"/>
        </w:rPr>
        <w:t>80.67</w:t>
      </w:r>
      <w:r>
        <w:rPr>
          <w:rFonts w:ascii="仿宋" w:eastAsia="仿宋"/>
          <w:b w:val="0"/>
          <w:bCs w:val="0"/>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w:t>
      </w:r>
      <w:r>
        <w:rPr>
          <w:rFonts w:hint="eastAsia" w:ascii="仿宋" w:eastAsia="仿宋"/>
          <w:sz w:val="32"/>
          <w:szCs w:val="32"/>
          <w:lang w:val="en-US" w:eastAsia="zh-CN"/>
        </w:rPr>
        <w:t>13.22</w:t>
      </w:r>
      <w:r>
        <w:rPr>
          <w:rFonts w:hint="eastAsia" w:ascii="仿宋" w:eastAsia="仿宋"/>
          <w:sz w:val="32"/>
          <w:szCs w:val="32"/>
        </w:rPr>
        <w:t>万元，占</w:t>
      </w:r>
      <w:r>
        <w:rPr>
          <w:rFonts w:hint="eastAsia" w:ascii="仿宋" w:eastAsia="仿宋"/>
          <w:sz w:val="32"/>
          <w:szCs w:val="32"/>
          <w:lang w:val="en-US" w:eastAsia="zh-CN"/>
        </w:rPr>
        <w:t>8.87</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lang w:val="en-US" w:eastAsia="zh-CN"/>
        </w:rPr>
        <w:t>6.88</w:t>
      </w:r>
      <w:r>
        <w:rPr>
          <w:rFonts w:hint="eastAsia" w:ascii="仿宋" w:eastAsia="仿宋"/>
          <w:sz w:val="32"/>
          <w:szCs w:val="32"/>
        </w:rPr>
        <w:t>万元，占</w:t>
      </w:r>
      <w:r>
        <w:rPr>
          <w:rFonts w:hint="eastAsia" w:ascii="仿宋" w:eastAsia="仿宋"/>
          <w:sz w:val="32"/>
          <w:szCs w:val="32"/>
          <w:lang w:val="en-US" w:eastAsia="zh-CN"/>
        </w:rPr>
        <w:t>4.61</w:t>
      </w:r>
      <w:r>
        <w:rPr>
          <w:rFonts w:ascii="仿宋" w:eastAsia="仿宋"/>
          <w:sz w:val="32"/>
          <w:szCs w:val="32"/>
        </w:rPr>
        <w:t>%</w:t>
      </w:r>
      <w:r>
        <w:rPr>
          <w:rFonts w:hint="eastAsia" w:ascii="仿宋" w:eastAsia="仿宋"/>
          <w:sz w:val="32"/>
          <w:szCs w:val="32"/>
        </w:rPr>
        <w:t>；住房保障支出</w:t>
      </w:r>
      <w:r>
        <w:rPr>
          <w:rFonts w:hint="eastAsia" w:ascii="仿宋" w:eastAsia="仿宋"/>
          <w:sz w:val="32"/>
          <w:szCs w:val="32"/>
          <w:lang w:val="en-US" w:eastAsia="zh-CN"/>
        </w:rPr>
        <w:t>8.72</w:t>
      </w:r>
      <w:r>
        <w:rPr>
          <w:rFonts w:hint="eastAsia" w:ascii="仿宋" w:eastAsia="仿宋"/>
          <w:sz w:val="32"/>
          <w:szCs w:val="32"/>
        </w:rPr>
        <w:t>万元，占</w:t>
      </w:r>
      <w:r>
        <w:rPr>
          <w:rFonts w:hint="eastAsia" w:ascii="仿宋" w:eastAsia="仿宋"/>
          <w:sz w:val="32"/>
          <w:szCs w:val="32"/>
          <w:lang w:val="en-US" w:eastAsia="zh-CN"/>
        </w:rPr>
        <w:t>5.85</w:t>
      </w:r>
      <w:r>
        <w:rPr>
          <w:rFonts w:ascii="仿宋" w:eastAsia="仿宋"/>
          <w:sz w:val="32"/>
          <w:szCs w:val="32"/>
        </w:rPr>
        <w:t>%</w:t>
      </w:r>
      <w:r>
        <w:rPr>
          <w:rFonts w:hint="eastAsia" w:ascii="仿宋" w:eastAsia="仿宋"/>
          <w:sz w:val="32"/>
          <w:szCs w:val="32"/>
        </w:rPr>
        <w:t>。</w:t>
      </w:r>
    </w:p>
    <w:p>
      <w:pPr>
        <w:pStyle w:val="2"/>
        <w:rPr>
          <w:rFonts w:hint="eastAsia" w:ascii="仿宋" w:eastAsia="仿宋"/>
          <w:sz w:val="32"/>
          <w:szCs w:val="32"/>
          <w:lang w:eastAsia="zh-CN"/>
        </w:rPr>
      </w:pPr>
      <w:r>
        <w:rPr>
          <w:rFonts w:hint="eastAsia" w:ascii="仿宋" w:eastAsia="仿宋"/>
          <w:sz w:val="32"/>
          <w:szCs w:val="32"/>
          <w:lang w:eastAsia="zh-CN"/>
        </w:rPr>
        <w:drawing>
          <wp:inline distT="0" distB="0" distL="114300" distR="114300">
            <wp:extent cx="5080000" cy="1791970"/>
            <wp:effectExtent l="4445" t="4445" r="20955"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6" w:name="_Toc15377212"/>
      <w:r>
        <w:rPr>
          <w:rFonts w:hint="eastAsia" w:ascii="仿宋" w:eastAsia="仿宋"/>
          <w:b/>
          <w:sz w:val="32"/>
          <w:szCs w:val="32"/>
        </w:rPr>
        <w:t>（三）一般公共预算财政拨款支出决算具体情况</w:t>
      </w:r>
      <w:bookmarkEnd w:id="36"/>
    </w:p>
    <w:p>
      <w:pPr>
        <w:spacing w:line="600" w:lineRule="exact"/>
        <w:ind w:firstLine="643" w:firstLineChars="200"/>
        <w:outlineLvl w:val="2"/>
        <w:rPr>
          <w:rFonts w:ascii="仿宋" w:eastAsia="仿宋"/>
          <w:sz w:val="32"/>
          <w:szCs w:val="32"/>
        </w:rPr>
      </w:pPr>
      <w:bookmarkStart w:id="37" w:name="_Toc15377213"/>
      <w:bookmarkStart w:id="38" w:name="_Toc15378460"/>
      <w:bookmarkStart w:id="39" w:name="_Toc15377444"/>
      <w:r>
        <w:rPr>
          <w:rFonts w:hint="eastAsia" w:ascii="仿宋" w:eastAsia="仿宋"/>
          <w:b/>
          <w:sz w:val="32"/>
          <w:szCs w:val="32"/>
        </w:rPr>
        <w:t>2021年一般公共预算支出决算数为</w:t>
      </w:r>
      <w:r>
        <w:rPr>
          <w:rFonts w:hint="eastAsia" w:ascii="仿宋" w:eastAsia="仿宋"/>
          <w:b/>
          <w:sz w:val="32"/>
          <w:szCs w:val="32"/>
          <w:lang w:val="en-US" w:eastAsia="zh-CN"/>
        </w:rPr>
        <w:t>149.11万元</w:t>
      </w:r>
      <w:r>
        <w:rPr>
          <w:rFonts w:hint="eastAsia" w:ascii="仿宋" w:eastAsia="仿宋"/>
          <w:sz w:val="32"/>
          <w:szCs w:val="32"/>
        </w:rPr>
        <w:t>，</w:t>
      </w:r>
      <w:r>
        <w:rPr>
          <w:rStyle w:val="17"/>
          <w:rFonts w:hint="eastAsia" w:ascii="仿宋" w:eastAsia="仿宋"/>
          <w:bCs/>
          <w:sz w:val="32"/>
          <w:szCs w:val="32"/>
        </w:rPr>
        <w:t>完成预算</w:t>
      </w:r>
      <w:r>
        <w:rPr>
          <w:rStyle w:val="17"/>
          <w:rFonts w:hint="eastAsia" w:ascii="仿宋" w:eastAsia="仿宋"/>
          <w:bCs/>
          <w:sz w:val="32"/>
          <w:szCs w:val="32"/>
          <w:lang w:val="en-US" w:eastAsia="zh-CN"/>
        </w:rPr>
        <w:t>100</w:t>
      </w:r>
      <w:r>
        <w:rPr>
          <w:rStyle w:val="17"/>
          <w:rFonts w:ascii="仿宋" w:eastAsia="仿宋"/>
          <w:bCs/>
          <w:sz w:val="32"/>
          <w:szCs w:val="32"/>
        </w:rPr>
        <w:t>%</w:t>
      </w:r>
      <w:r>
        <w:rPr>
          <w:rStyle w:val="17"/>
          <w:rFonts w:hint="eastAsia" w:ascii="仿宋" w:eastAsia="仿宋"/>
          <w:bCs/>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1.</w:t>
      </w:r>
      <w:r>
        <w:rPr>
          <w:rStyle w:val="17"/>
          <w:rFonts w:eastAsia="仿宋_GB2312"/>
          <w:color w:val="000000"/>
          <w:sz w:val="32"/>
          <w:szCs w:val="32"/>
        </w:rPr>
        <w:t>文化体育与传媒支出其他文化支出</w:t>
      </w:r>
      <w:r>
        <w:rPr>
          <w:rStyle w:val="17"/>
          <w:rFonts w:hint="eastAsia" w:eastAsia="仿宋_GB2312"/>
          <w:color w:val="000000"/>
          <w:sz w:val="32"/>
          <w:szCs w:val="32"/>
        </w:rPr>
        <w:t>（2070199）</w:t>
      </w:r>
      <w:r>
        <w:rPr>
          <w:rStyle w:val="17"/>
          <w:rFonts w:hint="eastAsia" w:ascii="仿宋_GB2312" w:eastAsia="仿宋_GB2312"/>
          <w:color w:val="000000"/>
          <w:sz w:val="32"/>
          <w:szCs w:val="32"/>
        </w:rPr>
        <w:t>:</w:t>
      </w:r>
      <w:r>
        <w:rPr>
          <w:rStyle w:val="17"/>
          <w:rFonts w:hint="eastAsia" w:ascii="仿宋_GB2312" w:eastAsia="仿宋_GB2312"/>
          <w:b w:val="0"/>
          <w:color w:val="000000"/>
          <w:sz w:val="32"/>
          <w:szCs w:val="32"/>
        </w:rPr>
        <w:t xml:space="preserve"> 支出决算为</w:t>
      </w:r>
      <w:r>
        <w:rPr>
          <w:rStyle w:val="17"/>
          <w:rFonts w:hint="eastAsia" w:ascii="仿宋_GB2312" w:eastAsia="仿宋_GB2312"/>
          <w:b w:val="0"/>
          <w:sz w:val="32"/>
          <w:szCs w:val="32"/>
          <w:lang w:val="en-US" w:eastAsia="zh-CN"/>
        </w:rPr>
        <w:t>120.29</w:t>
      </w:r>
      <w:r>
        <w:rPr>
          <w:rStyle w:val="17"/>
          <w:rFonts w:hint="eastAsia" w:ascii="仿宋_GB2312" w:eastAsia="仿宋_GB2312"/>
          <w:b w:val="0"/>
          <w:color w:val="000000"/>
          <w:sz w:val="32"/>
          <w:szCs w:val="32"/>
        </w:rPr>
        <w:t>万元，完成预算100%</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2.</w:t>
      </w:r>
      <w:r>
        <w:rPr>
          <w:rStyle w:val="17"/>
          <w:rFonts w:eastAsia="仿宋_GB2312"/>
          <w:color w:val="000000"/>
          <w:sz w:val="32"/>
          <w:szCs w:val="32"/>
        </w:rPr>
        <w:t>社会保障和就业支出:机关事业单位基本养老保险缴费支出</w:t>
      </w:r>
      <w:r>
        <w:rPr>
          <w:rStyle w:val="17"/>
          <w:rFonts w:hint="eastAsia" w:eastAsia="仿宋_GB2312"/>
          <w:color w:val="000000"/>
          <w:sz w:val="32"/>
          <w:szCs w:val="32"/>
        </w:rPr>
        <w:t>（2080505）</w:t>
      </w:r>
      <w:r>
        <w:rPr>
          <w:rStyle w:val="17"/>
          <w:rFonts w:hint="eastAsia" w:ascii="仿宋_GB2312" w:eastAsia="仿宋_GB2312"/>
          <w:color w:val="000000"/>
          <w:sz w:val="32"/>
          <w:szCs w:val="32"/>
        </w:rPr>
        <w:t>:</w:t>
      </w:r>
      <w:r>
        <w:rPr>
          <w:rStyle w:val="17"/>
          <w:rFonts w:hint="eastAsia" w:ascii="仿宋_GB2312" w:eastAsia="仿宋_GB2312"/>
          <w:b w:val="0"/>
          <w:color w:val="000000"/>
          <w:sz w:val="32"/>
          <w:szCs w:val="32"/>
        </w:rPr>
        <w:t xml:space="preserve"> 支出决算为</w:t>
      </w:r>
      <w:r>
        <w:rPr>
          <w:rStyle w:val="17"/>
          <w:rFonts w:hint="eastAsia" w:ascii="仿宋_GB2312" w:eastAsia="仿宋_GB2312"/>
          <w:b w:val="0"/>
          <w:color w:val="000000"/>
          <w:sz w:val="32"/>
          <w:szCs w:val="32"/>
          <w:lang w:val="en-US" w:eastAsia="zh-CN"/>
        </w:rPr>
        <w:t>8.81</w:t>
      </w:r>
      <w:r>
        <w:rPr>
          <w:rStyle w:val="17"/>
          <w:rFonts w:hint="eastAsia" w:ascii="仿宋_GB2312" w:eastAsia="仿宋_GB2312"/>
          <w:b w:val="0"/>
          <w:color w:val="000000"/>
          <w:sz w:val="32"/>
          <w:szCs w:val="32"/>
        </w:rPr>
        <w:t>万元，完成预算100%，</w:t>
      </w:r>
      <w:r>
        <w:rPr>
          <w:rStyle w:val="17"/>
          <w:rFonts w:eastAsia="仿宋_GB2312"/>
          <w:color w:val="000000"/>
          <w:sz w:val="32"/>
          <w:szCs w:val="32"/>
        </w:rPr>
        <w:t>机关事业单位职业年金缴费支出</w:t>
      </w:r>
      <w:r>
        <w:rPr>
          <w:rStyle w:val="17"/>
          <w:rFonts w:hint="eastAsia" w:eastAsia="仿宋_GB2312"/>
          <w:color w:val="000000"/>
          <w:sz w:val="32"/>
          <w:szCs w:val="32"/>
        </w:rPr>
        <w:t>（2080506）：</w:t>
      </w:r>
      <w:r>
        <w:rPr>
          <w:rStyle w:val="17"/>
          <w:rFonts w:hint="eastAsia" w:ascii="仿宋_GB2312" w:eastAsia="仿宋_GB2312"/>
          <w:b w:val="0"/>
          <w:color w:val="000000"/>
          <w:sz w:val="32"/>
          <w:szCs w:val="32"/>
        </w:rPr>
        <w:t>支出决算为</w:t>
      </w:r>
      <w:r>
        <w:rPr>
          <w:rStyle w:val="17"/>
          <w:rFonts w:hint="eastAsia" w:ascii="仿宋_GB2312" w:eastAsia="仿宋_GB2312"/>
          <w:b w:val="0"/>
          <w:color w:val="000000"/>
          <w:sz w:val="32"/>
          <w:szCs w:val="32"/>
          <w:lang w:val="en-US" w:eastAsia="zh-CN"/>
        </w:rPr>
        <w:t>4.41</w:t>
      </w:r>
      <w:r>
        <w:rPr>
          <w:rStyle w:val="17"/>
          <w:rFonts w:hint="eastAsia" w:ascii="仿宋_GB2312" w:eastAsia="仿宋_GB2312"/>
          <w:b w:val="0"/>
          <w:color w:val="000000"/>
          <w:sz w:val="32"/>
          <w:szCs w:val="32"/>
        </w:rPr>
        <w:t>万元，完成预算100%</w:t>
      </w:r>
      <w:r>
        <w:rPr>
          <w:rStyle w:val="17"/>
          <w:rFonts w:hint="eastAsia" w:ascii="仿宋" w:hAnsi="仿宋" w:eastAsia="仿宋"/>
          <w:b w:val="0"/>
          <w:bCs/>
          <w:color w:val="000000"/>
          <w:sz w:val="32"/>
          <w:szCs w:val="32"/>
        </w:rPr>
        <w:t>。</w:t>
      </w:r>
    </w:p>
    <w:p>
      <w:pPr>
        <w:spacing w:line="600" w:lineRule="exact"/>
        <w:ind w:firstLine="643" w:firstLineChars="200"/>
        <w:rPr>
          <w:rStyle w:val="17"/>
          <w:rFonts w:ascii="仿宋_GB2312" w:eastAsia="仿宋_GB2312"/>
          <w:b w:val="0"/>
          <w:color w:val="000000"/>
          <w:sz w:val="32"/>
          <w:szCs w:val="32"/>
        </w:rPr>
      </w:pPr>
      <w:r>
        <w:rPr>
          <w:rStyle w:val="17"/>
          <w:rFonts w:ascii="仿宋" w:hAnsi="仿宋" w:eastAsia="仿宋"/>
          <w:bCs/>
          <w:color w:val="000000"/>
          <w:sz w:val="32"/>
          <w:szCs w:val="32"/>
        </w:rPr>
        <w:t>3.</w:t>
      </w:r>
      <w:r>
        <w:rPr>
          <w:rStyle w:val="17"/>
          <w:rFonts w:eastAsia="仿宋_GB2312"/>
          <w:color w:val="000000"/>
          <w:sz w:val="32"/>
          <w:szCs w:val="32"/>
        </w:rPr>
        <w:t>医疗卫生与计划生育支出事业单位医疗</w:t>
      </w:r>
      <w:r>
        <w:rPr>
          <w:rStyle w:val="17"/>
          <w:rFonts w:hint="eastAsia" w:eastAsia="仿宋_GB2312"/>
          <w:color w:val="000000"/>
          <w:sz w:val="32"/>
          <w:szCs w:val="32"/>
        </w:rPr>
        <w:t>（2101102）</w:t>
      </w:r>
      <w:r>
        <w:rPr>
          <w:rStyle w:val="17"/>
          <w:rFonts w:hint="eastAsia" w:ascii="仿宋_GB2312" w:eastAsia="仿宋_GB2312"/>
          <w:color w:val="000000"/>
          <w:sz w:val="32"/>
          <w:szCs w:val="32"/>
        </w:rPr>
        <w:t>:</w:t>
      </w:r>
      <w:r>
        <w:rPr>
          <w:rStyle w:val="17"/>
          <w:rFonts w:hint="eastAsia" w:ascii="仿宋_GB2312" w:eastAsia="仿宋_GB2312"/>
          <w:b w:val="0"/>
          <w:color w:val="000000"/>
          <w:sz w:val="32"/>
          <w:szCs w:val="32"/>
        </w:rPr>
        <w:t xml:space="preserve"> 支出决算为</w:t>
      </w:r>
      <w:r>
        <w:rPr>
          <w:rStyle w:val="17"/>
          <w:rFonts w:hint="eastAsia" w:ascii="仿宋_GB2312" w:eastAsia="仿宋_GB2312"/>
          <w:b w:val="0"/>
          <w:color w:val="000000"/>
          <w:sz w:val="32"/>
          <w:szCs w:val="32"/>
          <w:lang w:val="en-US" w:eastAsia="zh-CN"/>
        </w:rPr>
        <w:t>4.37</w:t>
      </w:r>
      <w:r>
        <w:rPr>
          <w:rStyle w:val="17"/>
          <w:rFonts w:hint="eastAsia" w:ascii="仿宋_GB2312" w:eastAsia="仿宋_GB2312"/>
          <w:b w:val="0"/>
          <w:color w:val="000000"/>
          <w:sz w:val="32"/>
          <w:szCs w:val="32"/>
        </w:rPr>
        <w:t>万元，完成预算100%,</w:t>
      </w:r>
      <w:r>
        <w:rPr>
          <w:rStyle w:val="17"/>
          <w:rFonts w:hint="eastAsia" w:ascii="仿宋_GB2312" w:eastAsia="仿宋_GB2312"/>
          <w:bCs/>
          <w:color w:val="000000"/>
          <w:sz w:val="32"/>
          <w:szCs w:val="32"/>
        </w:rPr>
        <w:t>其他事业单位医疗支出（2101199）：</w:t>
      </w:r>
      <w:r>
        <w:rPr>
          <w:rStyle w:val="17"/>
          <w:rFonts w:hint="eastAsia" w:ascii="仿宋_GB2312" w:eastAsia="仿宋_GB2312"/>
          <w:b w:val="0"/>
          <w:color w:val="000000"/>
          <w:sz w:val="32"/>
          <w:szCs w:val="32"/>
        </w:rPr>
        <w:t>支出决算为</w:t>
      </w:r>
      <w:r>
        <w:rPr>
          <w:rStyle w:val="17"/>
          <w:rFonts w:hint="eastAsia" w:ascii="仿宋_GB2312" w:eastAsia="仿宋_GB2312"/>
          <w:b w:val="0"/>
          <w:color w:val="000000"/>
          <w:sz w:val="32"/>
          <w:szCs w:val="32"/>
          <w:lang w:val="en-US" w:eastAsia="zh-CN"/>
        </w:rPr>
        <w:t>2.51</w:t>
      </w:r>
      <w:r>
        <w:rPr>
          <w:rStyle w:val="17"/>
          <w:rFonts w:hint="eastAsia" w:ascii="仿宋_GB2312" w:eastAsia="仿宋_GB2312"/>
          <w:b w:val="0"/>
          <w:color w:val="000000"/>
          <w:sz w:val="32"/>
          <w:szCs w:val="32"/>
        </w:rPr>
        <w:t>万元，完成预算100%。</w:t>
      </w:r>
    </w:p>
    <w:p>
      <w:pPr>
        <w:spacing w:line="600" w:lineRule="exact"/>
        <w:ind w:firstLine="643" w:firstLineChars="200"/>
        <w:rPr>
          <w:rFonts w:ascii="仿宋" w:eastAsia="仿宋"/>
          <w:b/>
          <w:sz w:val="32"/>
          <w:szCs w:val="32"/>
        </w:rPr>
      </w:pPr>
      <w:r>
        <w:rPr>
          <w:rStyle w:val="17"/>
          <w:rFonts w:ascii="仿宋" w:hAnsi="仿宋" w:eastAsia="仿宋"/>
          <w:bCs/>
          <w:color w:val="000000"/>
          <w:sz w:val="32"/>
          <w:szCs w:val="32"/>
        </w:rPr>
        <w:t>4.</w:t>
      </w:r>
      <w:r>
        <w:rPr>
          <w:rStyle w:val="17"/>
          <w:rFonts w:eastAsia="仿宋_GB2312"/>
          <w:color w:val="000000"/>
          <w:sz w:val="32"/>
          <w:szCs w:val="32"/>
        </w:rPr>
        <w:t>住房保障支出住房公积金</w:t>
      </w:r>
      <w:r>
        <w:rPr>
          <w:rStyle w:val="17"/>
          <w:rFonts w:hint="eastAsia" w:eastAsia="仿宋_GB2312"/>
          <w:color w:val="000000"/>
          <w:sz w:val="32"/>
          <w:szCs w:val="32"/>
        </w:rPr>
        <w:t>（2210201）</w:t>
      </w:r>
      <w:r>
        <w:rPr>
          <w:rStyle w:val="17"/>
          <w:rFonts w:hint="eastAsia" w:ascii="仿宋_GB2312" w:eastAsia="仿宋_GB2312"/>
          <w:color w:val="000000"/>
          <w:sz w:val="32"/>
          <w:szCs w:val="32"/>
        </w:rPr>
        <w:t>:</w:t>
      </w:r>
      <w:r>
        <w:rPr>
          <w:rStyle w:val="17"/>
          <w:rFonts w:hint="eastAsia" w:ascii="仿宋_GB2312" w:eastAsia="仿宋_GB2312"/>
          <w:b w:val="0"/>
          <w:color w:val="000000"/>
          <w:sz w:val="32"/>
          <w:szCs w:val="32"/>
        </w:rPr>
        <w:t xml:space="preserve"> 支出决算为</w:t>
      </w:r>
      <w:r>
        <w:rPr>
          <w:rStyle w:val="17"/>
          <w:rFonts w:hint="eastAsia" w:ascii="仿宋_GB2312" w:eastAsia="仿宋_GB2312"/>
          <w:b w:val="0"/>
          <w:color w:val="000000"/>
          <w:sz w:val="32"/>
          <w:szCs w:val="32"/>
          <w:lang w:val="en-US" w:eastAsia="zh-CN"/>
        </w:rPr>
        <w:t>8.72</w:t>
      </w:r>
      <w:r>
        <w:rPr>
          <w:rStyle w:val="17"/>
          <w:rFonts w:hint="eastAsia" w:ascii="仿宋_GB2312" w:eastAsia="仿宋_GB2312"/>
          <w:b w:val="0"/>
          <w:color w:val="000000"/>
          <w:sz w:val="32"/>
          <w:szCs w:val="32"/>
        </w:rPr>
        <w:t>万元，完成预算100%</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0"/>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、一</w:t>
      </w:r>
      <w:r>
        <w:rPr>
          <w:rStyle w:val="20"/>
          <w:rFonts w:hint="eastAsia" w:ascii="黑体" w:eastAsia="黑体"/>
          <w:b w:val="0"/>
        </w:rPr>
        <w:t>般公共预算财政拨款基本支出决算情况说明</w:t>
      </w:r>
      <w:bookmarkEnd w:id="40"/>
      <w:bookmarkEnd w:id="41"/>
      <w:r>
        <w:rPr>
          <w:rStyle w:val="20"/>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w:t>
      </w:r>
      <w:r>
        <w:rPr>
          <w:rFonts w:hint="eastAsia" w:ascii="仿宋" w:eastAsia="仿宋"/>
          <w:sz w:val="32"/>
          <w:szCs w:val="32"/>
          <w:lang w:val="en-US" w:eastAsia="zh-CN"/>
        </w:rPr>
        <w:t>143.3</w:t>
      </w:r>
      <w:r>
        <w:rPr>
          <w:rFonts w:hint="eastAsia" w:ascii="仿宋" w:eastAsia="仿宋"/>
          <w:sz w:val="32"/>
          <w:szCs w:val="32"/>
        </w:rPr>
        <w:t>万元，其中：</w:t>
      </w:r>
    </w:p>
    <w:p>
      <w:pPr>
        <w:spacing w:line="600" w:lineRule="exact"/>
        <w:ind w:firstLine="645"/>
        <w:rPr>
          <w:rFonts w:ascii="仿宋" w:eastAsia="仿宋"/>
          <w:sz w:val="32"/>
          <w:szCs w:val="32"/>
        </w:rPr>
      </w:pPr>
      <w:r>
        <w:rPr>
          <w:rFonts w:hint="eastAsia" w:ascii="仿宋" w:eastAsia="仿宋"/>
          <w:sz w:val="32"/>
          <w:szCs w:val="32"/>
        </w:rPr>
        <w:t>人员经费</w:t>
      </w:r>
      <w:r>
        <w:rPr>
          <w:rFonts w:hint="eastAsia" w:ascii="仿宋" w:eastAsia="仿宋"/>
          <w:sz w:val="32"/>
          <w:szCs w:val="32"/>
          <w:lang w:val="en-US" w:eastAsia="zh-CN"/>
        </w:rPr>
        <w:t>133.69</w:t>
      </w:r>
      <w:r>
        <w:rPr>
          <w:rFonts w:hint="eastAsia" w:ascii="仿宋" w:eastAsia="仿宋"/>
          <w:sz w:val="32"/>
          <w:szCs w:val="32"/>
        </w:rPr>
        <w:t>万元，主要包括：基本工资</w:t>
      </w:r>
      <w:r>
        <w:rPr>
          <w:rFonts w:hint="eastAsia" w:ascii="仿宋" w:eastAsia="仿宋"/>
          <w:sz w:val="32"/>
          <w:szCs w:val="32"/>
          <w:lang w:val="en-US" w:eastAsia="zh-CN"/>
        </w:rPr>
        <w:t>23.99万元</w:t>
      </w:r>
      <w:r>
        <w:rPr>
          <w:rFonts w:hint="eastAsia" w:ascii="仿宋" w:eastAsia="仿宋"/>
          <w:sz w:val="32"/>
          <w:szCs w:val="32"/>
        </w:rPr>
        <w:t>、津贴补贴</w:t>
      </w:r>
      <w:r>
        <w:rPr>
          <w:rFonts w:hint="eastAsia" w:ascii="仿宋" w:eastAsia="仿宋"/>
          <w:sz w:val="32"/>
          <w:szCs w:val="32"/>
          <w:lang w:val="en-US" w:eastAsia="zh-CN"/>
        </w:rPr>
        <w:t>46.71万元</w:t>
      </w:r>
      <w:r>
        <w:rPr>
          <w:rFonts w:hint="eastAsia" w:ascii="仿宋" w:eastAsia="仿宋"/>
          <w:sz w:val="32"/>
          <w:szCs w:val="32"/>
        </w:rPr>
        <w:t>、绩效工资</w:t>
      </w:r>
      <w:r>
        <w:rPr>
          <w:rFonts w:hint="eastAsia" w:ascii="仿宋" w:eastAsia="仿宋"/>
          <w:sz w:val="32"/>
          <w:szCs w:val="32"/>
          <w:lang w:val="en-US" w:eastAsia="zh-CN"/>
        </w:rPr>
        <w:t>20.24万元</w:t>
      </w:r>
      <w:r>
        <w:rPr>
          <w:rFonts w:hint="eastAsia" w:ascii="仿宋" w:eastAsia="仿宋"/>
          <w:sz w:val="32"/>
          <w:szCs w:val="32"/>
        </w:rPr>
        <w:t>、机关事业单位基本养老保险缴费</w:t>
      </w:r>
      <w:r>
        <w:rPr>
          <w:rFonts w:hint="eastAsia" w:ascii="仿宋" w:eastAsia="仿宋"/>
          <w:sz w:val="32"/>
          <w:szCs w:val="32"/>
          <w:lang w:val="en-US" w:eastAsia="zh-CN"/>
        </w:rPr>
        <w:t>8.81万元</w:t>
      </w:r>
      <w:r>
        <w:rPr>
          <w:rFonts w:hint="eastAsia" w:ascii="仿宋" w:eastAsia="仿宋"/>
          <w:sz w:val="32"/>
          <w:szCs w:val="32"/>
        </w:rPr>
        <w:t>、职业年金缴费</w:t>
      </w:r>
      <w:r>
        <w:rPr>
          <w:rFonts w:hint="eastAsia" w:ascii="仿宋" w:eastAsia="仿宋"/>
          <w:sz w:val="32"/>
          <w:szCs w:val="32"/>
          <w:lang w:val="en-US" w:eastAsia="zh-CN"/>
        </w:rPr>
        <w:t>4.41万元</w:t>
      </w:r>
      <w:r>
        <w:rPr>
          <w:rFonts w:hint="eastAsia" w:ascii="仿宋" w:eastAsia="仿宋"/>
          <w:sz w:val="32"/>
          <w:szCs w:val="32"/>
        </w:rPr>
        <w:t>、其他社会保障缴费</w:t>
      </w:r>
      <w:r>
        <w:rPr>
          <w:rFonts w:hint="eastAsia" w:ascii="仿宋" w:eastAsia="仿宋"/>
          <w:sz w:val="32"/>
          <w:szCs w:val="32"/>
          <w:lang w:val="en-US" w:eastAsia="zh-CN"/>
        </w:rPr>
        <w:t>3.65万元</w:t>
      </w:r>
      <w:r>
        <w:rPr>
          <w:rFonts w:hint="eastAsia" w:ascii="仿宋" w:eastAsia="仿宋"/>
          <w:sz w:val="32"/>
          <w:szCs w:val="32"/>
        </w:rPr>
        <w:t>、抚恤金</w:t>
      </w:r>
      <w:r>
        <w:rPr>
          <w:rFonts w:hint="eastAsia" w:ascii="仿宋" w:eastAsia="仿宋"/>
          <w:sz w:val="32"/>
          <w:szCs w:val="32"/>
          <w:lang w:val="en-US" w:eastAsia="zh-CN"/>
        </w:rPr>
        <w:t>7.62万元</w:t>
      </w:r>
      <w:r>
        <w:rPr>
          <w:rFonts w:hint="eastAsia" w:ascii="仿宋" w:eastAsia="仿宋"/>
          <w:sz w:val="32"/>
          <w:szCs w:val="32"/>
        </w:rPr>
        <w:t>、生活补助</w:t>
      </w:r>
      <w:r>
        <w:rPr>
          <w:rFonts w:hint="eastAsia" w:ascii="仿宋" w:eastAsia="仿宋"/>
          <w:sz w:val="32"/>
          <w:szCs w:val="32"/>
          <w:lang w:val="en-US" w:eastAsia="zh-CN"/>
        </w:rPr>
        <w:t>4.69万元</w:t>
      </w:r>
      <w:r>
        <w:rPr>
          <w:rFonts w:hint="eastAsia" w:ascii="仿宋" w:eastAsia="仿宋"/>
          <w:sz w:val="32"/>
          <w:szCs w:val="32"/>
        </w:rPr>
        <w:t>、职工基本医疗保险缴费</w:t>
      </w:r>
      <w:r>
        <w:rPr>
          <w:rFonts w:hint="eastAsia" w:ascii="仿宋" w:eastAsia="仿宋"/>
          <w:sz w:val="32"/>
          <w:szCs w:val="32"/>
          <w:lang w:val="en-US" w:eastAsia="zh-CN"/>
        </w:rPr>
        <w:t>4.37万元</w:t>
      </w:r>
      <w:r>
        <w:rPr>
          <w:rFonts w:hint="eastAsia" w:ascii="仿宋" w:eastAsia="仿宋"/>
          <w:sz w:val="32"/>
          <w:szCs w:val="32"/>
        </w:rPr>
        <w:t>、住房公积金</w:t>
      </w:r>
      <w:r>
        <w:rPr>
          <w:rFonts w:hint="eastAsia" w:ascii="仿宋" w:eastAsia="仿宋"/>
          <w:sz w:val="32"/>
          <w:szCs w:val="32"/>
          <w:lang w:val="en-US" w:eastAsia="zh-CN"/>
        </w:rPr>
        <w:t>8.72万元、其他工资福利支出0.48万元</w:t>
      </w:r>
      <w:r>
        <w:rPr>
          <w:rFonts w:hint="eastAsia" w:ascii="仿宋" w:eastAsia="仿宋"/>
          <w:sz w:val="32"/>
          <w:szCs w:val="32"/>
        </w:rPr>
        <w:t>等。</w:t>
      </w:r>
      <w:r>
        <w:rPr>
          <w:rFonts w:ascii="仿宋" w:eastAsia="仿宋"/>
          <w:sz w:val="32"/>
          <w:szCs w:val="32"/>
        </w:rPr>
        <w:br w:type="textWrapping"/>
      </w:r>
      <w:r>
        <w:rPr>
          <w:rFonts w:hint="eastAsia" w:ascii="仿宋" w:eastAsia="仿宋"/>
          <w:sz w:val="32"/>
          <w:szCs w:val="32"/>
        </w:rPr>
        <w:t>　　公用经费</w:t>
      </w:r>
      <w:r>
        <w:rPr>
          <w:rFonts w:hint="eastAsia" w:ascii="仿宋" w:eastAsia="仿宋"/>
          <w:sz w:val="32"/>
          <w:szCs w:val="32"/>
          <w:lang w:val="en-US" w:eastAsia="zh-CN"/>
        </w:rPr>
        <w:t>9.61</w:t>
      </w:r>
      <w:r>
        <w:rPr>
          <w:rFonts w:hint="eastAsia" w:ascii="仿宋" w:eastAsia="仿宋"/>
          <w:sz w:val="32"/>
          <w:szCs w:val="32"/>
        </w:rPr>
        <w:t>万元，主要包括：办公费</w:t>
      </w:r>
      <w:r>
        <w:rPr>
          <w:rFonts w:hint="eastAsia" w:ascii="仿宋" w:eastAsia="仿宋"/>
          <w:sz w:val="32"/>
          <w:szCs w:val="32"/>
          <w:lang w:val="en-US" w:eastAsia="zh-CN"/>
        </w:rPr>
        <w:t>4.17万元</w:t>
      </w:r>
      <w:r>
        <w:rPr>
          <w:rFonts w:hint="eastAsia" w:ascii="仿宋" w:eastAsia="仿宋"/>
          <w:sz w:val="32"/>
          <w:szCs w:val="32"/>
        </w:rPr>
        <w:t>、水费</w:t>
      </w:r>
      <w:r>
        <w:rPr>
          <w:rFonts w:hint="eastAsia" w:ascii="仿宋" w:eastAsia="仿宋"/>
          <w:sz w:val="32"/>
          <w:szCs w:val="32"/>
          <w:lang w:val="en-US" w:eastAsia="zh-CN"/>
        </w:rPr>
        <w:t>0.14万元</w:t>
      </w:r>
      <w:r>
        <w:rPr>
          <w:rFonts w:hint="eastAsia" w:ascii="仿宋" w:eastAsia="仿宋"/>
          <w:sz w:val="32"/>
          <w:szCs w:val="32"/>
        </w:rPr>
        <w:t>、电费</w:t>
      </w:r>
      <w:r>
        <w:rPr>
          <w:rFonts w:hint="eastAsia" w:ascii="仿宋" w:eastAsia="仿宋"/>
          <w:sz w:val="32"/>
          <w:szCs w:val="32"/>
          <w:lang w:val="en-US" w:eastAsia="zh-CN"/>
        </w:rPr>
        <w:t>0.35万元</w:t>
      </w:r>
      <w:r>
        <w:rPr>
          <w:rFonts w:hint="eastAsia" w:ascii="仿宋" w:eastAsia="仿宋"/>
          <w:sz w:val="32"/>
          <w:szCs w:val="32"/>
        </w:rPr>
        <w:t>、邮电费</w:t>
      </w:r>
      <w:r>
        <w:rPr>
          <w:rFonts w:hint="eastAsia" w:ascii="仿宋" w:eastAsia="仿宋"/>
          <w:sz w:val="32"/>
          <w:szCs w:val="32"/>
          <w:lang w:val="en-US" w:eastAsia="zh-CN"/>
        </w:rPr>
        <w:t>1.72万元</w:t>
      </w:r>
      <w:r>
        <w:rPr>
          <w:rFonts w:hint="eastAsia" w:ascii="仿宋" w:eastAsia="仿宋"/>
          <w:sz w:val="32"/>
          <w:szCs w:val="32"/>
        </w:rPr>
        <w:t>、差旅费</w:t>
      </w:r>
      <w:r>
        <w:rPr>
          <w:rFonts w:hint="eastAsia" w:ascii="仿宋" w:eastAsia="仿宋"/>
          <w:sz w:val="32"/>
          <w:szCs w:val="32"/>
          <w:lang w:val="en-US" w:eastAsia="zh-CN"/>
        </w:rPr>
        <w:t>0.89万元</w:t>
      </w:r>
      <w:r>
        <w:rPr>
          <w:rFonts w:hint="eastAsia" w:ascii="仿宋" w:eastAsia="仿宋"/>
          <w:sz w:val="32"/>
          <w:szCs w:val="32"/>
        </w:rPr>
        <w:t>、培训费</w:t>
      </w:r>
      <w:r>
        <w:rPr>
          <w:rFonts w:hint="eastAsia" w:ascii="仿宋" w:eastAsia="仿宋"/>
          <w:sz w:val="32"/>
          <w:szCs w:val="32"/>
          <w:lang w:val="en-US" w:eastAsia="zh-CN"/>
        </w:rPr>
        <w:t>0.1万元</w:t>
      </w:r>
      <w:r>
        <w:rPr>
          <w:rFonts w:hint="eastAsia" w:ascii="仿宋" w:eastAsia="仿宋"/>
          <w:sz w:val="32"/>
          <w:szCs w:val="32"/>
        </w:rPr>
        <w:t>、福利费</w:t>
      </w:r>
      <w:r>
        <w:rPr>
          <w:rFonts w:hint="eastAsia" w:ascii="仿宋" w:eastAsia="仿宋"/>
          <w:sz w:val="32"/>
          <w:szCs w:val="32"/>
          <w:lang w:val="en-US" w:eastAsia="zh-CN"/>
        </w:rPr>
        <w:t>2.24万元</w:t>
      </w:r>
      <w:r>
        <w:rPr>
          <w:rFonts w:hint="eastAsia" w:ascii="仿宋" w:eastAsia="仿宋"/>
          <w:sz w:val="32"/>
          <w:szCs w:val="32"/>
        </w:rPr>
        <w:t>等。</w:t>
      </w:r>
    </w:p>
    <w:p>
      <w:pPr>
        <w:spacing w:line="600" w:lineRule="exact"/>
        <w:ind w:firstLine="640"/>
        <w:rPr>
          <w:rFonts w:ascii="仿宋" w:eastAsia="仿宋"/>
          <w:b/>
          <w:sz w:val="32"/>
          <w:szCs w:val="32"/>
        </w:rPr>
      </w:pPr>
    </w:p>
    <w:p>
      <w:pPr>
        <w:spacing w:line="600" w:lineRule="exact"/>
        <w:ind w:firstLine="640"/>
        <w:outlineLvl w:val="1"/>
        <w:rPr>
          <w:rStyle w:val="20"/>
          <w:rFonts w:ascii="黑体" w:eastAsia="黑体"/>
          <w:b w:val="0"/>
        </w:rPr>
      </w:pPr>
      <w:bookmarkStart w:id="42" w:name="_Toc15377215"/>
      <w:bookmarkStart w:id="43" w:name="_Toc15396609"/>
      <w:r>
        <w:rPr>
          <w:rFonts w:hint="eastAsia" w:ascii="黑体" w:eastAsia="黑体"/>
          <w:sz w:val="32"/>
          <w:szCs w:val="32"/>
        </w:rPr>
        <w:t>七、</w:t>
      </w:r>
      <w:r>
        <w:rPr>
          <w:rStyle w:val="20"/>
          <w:rFonts w:hint="eastAsia" w:ascii="黑体" w:eastAsia="黑体"/>
        </w:rPr>
        <w:t>“</w:t>
      </w:r>
      <w:r>
        <w:rPr>
          <w:rStyle w:val="20"/>
          <w:rFonts w:hint="eastAsia" w:ascii="黑体" w:eastAsia="黑体"/>
          <w:b w:val="0"/>
        </w:rPr>
        <w:t>三公”经费财政拨款支出决算情况说明</w:t>
      </w:r>
      <w:bookmarkEnd w:id="42"/>
      <w:bookmarkEnd w:id="43"/>
    </w:p>
    <w:p>
      <w:pPr>
        <w:spacing w:line="600" w:lineRule="exact"/>
        <w:ind w:firstLine="640"/>
        <w:outlineLvl w:val="2"/>
        <w:rPr>
          <w:rFonts w:ascii="仿宋" w:eastAsia="仿宋"/>
          <w:b/>
          <w:sz w:val="32"/>
          <w:szCs w:val="32"/>
        </w:rPr>
      </w:pPr>
      <w:bookmarkStart w:id="44" w:name="_Toc15377216"/>
      <w:r>
        <w:rPr>
          <w:rFonts w:hint="eastAsia" w:ascii="仿宋" w:eastAsia="仿宋"/>
          <w:b/>
          <w:sz w:val="32"/>
          <w:szCs w:val="32"/>
        </w:rPr>
        <w:t>（一）“三公”经费财政拨款支出决算总体情况说明</w:t>
      </w:r>
      <w:bookmarkEnd w:id="44"/>
    </w:p>
    <w:p>
      <w:pPr>
        <w:spacing w:line="600" w:lineRule="exact"/>
        <w:ind w:firstLine="640"/>
        <w:rPr>
          <w:rFonts w:hint="eastAsia" w:ascii="仿宋" w:eastAsia="仿宋"/>
          <w:b/>
          <w:bCs/>
          <w:sz w:val="32"/>
          <w:szCs w:val="32"/>
          <w:lang w:eastAsia="zh-CN"/>
        </w:rPr>
      </w:pPr>
      <w:r>
        <w:rPr>
          <w:rFonts w:ascii="仿宋" w:eastAsia="仿宋"/>
          <w:sz w:val="32"/>
          <w:szCs w:val="32"/>
        </w:rPr>
        <w:t>20</w:t>
      </w:r>
      <w:r>
        <w:rPr>
          <w:rFonts w:hint="eastAsia" w:ascii="仿宋" w:eastAsia="仿宋"/>
          <w:sz w:val="32"/>
          <w:szCs w:val="32"/>
        </w:rPr>
        <w:t>21年“三公”经费财政拨款支出决算为</w:t>
      </w:r>
      <w:r>
        <w:rPr>
          <w:rFonts w:hint="eastAsia" w:ascii="仿宋" w:eastAsia="仿宋"/>
          <w:sz w:val="32"/>
          <w:szCs w:val="32"/>
          <w:lang w:val="en-US" w:eastAsia="zh-CN"/>
        </w:rPr>
        <w:t>0</w:t>
      </w:r>
      <w:r>
        <w:rPr>
          <w:rFonts w:hint="eastAsia" w:ascii="仿宋" w:eastAsia="仿宋"/>
          <w:sz w:val="32"/>
          <w:szCs w:val="32"/>
        </w:rPr>
        <w:t>万元，完成预算</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，决算数小于预算数（或与预算数持平）的主要原因是……。</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spacing w:line="600" w:lineRule="exact"/>
        <w:ind w:firstLine="640"/>
        <w:outlineLvl w:val="2"/>
        <w:rPr>
          <w:rFonts w:ascii="仿宋" w:eastAsia="仿宋"/>
          <w:b/>
          <w:sz w:val="32"/>
          <w:szCs w:val="32"/>
        </w:rPr>
      </w:pPr>
      <w:bookmarkStart w:id="45" w:name="_Toc15377217"/>
      <w:r>
        <w:rPr>
          <w:rFonts w:hint="eastAsia" w:ascii="仿宋" w:eastAsia="仿宋"/>
          <w:b/>
          <w:sz w:val="32"/>
          <w:szCs w:val="32"/>
        </w:rPr>
        <w:t>（二）“三公”经费财政拨款支出决算具体情况说明</w:t>
      </w:r>
      <w:bookmarkEnd w:id="4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；公务用车购置及运行维护费支出决算</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；公务接待费支出决算</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。具体情况如下：</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eastAsia="仿宋"/>
          <w:b w:val="0"/>
          <w:bCs/>
          <w:sz w:val="32"/>
          <w:szCs w:val="32"/>
        </w:rPr>
        <w:t>完成预算</w:t>
      </w:r>
      <w:r>
        <w:rPr>
          <w:rStyle w:val="17"/>
          <w:rFonts w:hint="eastAsia" w:ascii="仿宋" w:eastAsia="仿宋"/>
          <w:b w:val="0"/>
          <w:bCs/>
          <w:sz w:val="32"/>
          <w:szCs w:val="32"/>
          <w:lang w:val="en-US" w:eastAsia="zh-CN"/>
        </w:rPr>
        <w:t>0</w:t>
      </w:r>
      <w:r>
        <w:rPr>
          <w:rStyle w:val="17"/>
          <w:rFonts w:ascii="仿宋" w:eastAsia="仿宋"/>
          <w:b w:val="0"/>
          <w:bCs/>
          <w:sz w:val="32"/>
          <w:szCs w:val="32"/>
        </w:rPr>
        <w:t>%</w:t>
      </w:r>
      <w:r>
        <w:rPr>
          <w:rStyle w:val="17"/>
          <w:rFonts w:hint="eastAsia" w:asci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eastAsia="仿宋"/>
          <w:b w:val="0"/>
          <w:bCs/>
          <w:sz w:val="32"/>
          <w:szCs w:val="32"/>
        </w:rPr>
        <w:t>完成预算</w:t>
      </w:r>
      <w:r>
        <w:rPr>
          <w:rStyle w:val="17"/>
          <w:rFonts w:hint="eastAsia" w:ascii="仿宋" w:eastAsia="仿宋"/>
          <w:b w:val="0"/>
          <w:bCs/>
          <w:sz w:val="32"/>
          <w:szCs w:val="32"/>
          <w:lang w:val="en-US" w:eastAsia="zh-CN"/>
        </w:rPr>
        <w:t>0</w:t>
      </w:r>
      <w:r>
        <w:rPr>
          <w:rStyle w:val="17"/>
          <w:rFonts w:ascii="仿宋" w:eastAsia="仿宋"/>
          <w:b w:val="0"/>
          <w:bCs/>
          <w:sz w:val="32"/>
          <w:szCs w:val="32"/>
        </w:rPr>
        <w:t>%</w:t>
      </w:r>
      <w:r>
        <w:rPr>
          <w:rStyle w:val="17"/>
          <w:rFonts w:hint="eastAsia" w:asci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eastAsia="仿宋"/>
          <w:b w:val="0"/>
          <w:bCs/>
          <w:sz w:val="32"/>
          <w:szCs w:val="32"/>
        </w:rPr>
        <w:t>完成预算</w:t>
      </w:r>
      <w:r>
        <w:rPr>
          <w:rStyle w:val="17"/>
          <w:rFonts w:hint="eastAsia" w:ascii="仿宋" w:eastAsia="仿宋"/>
          <w:b w:val="0"/>
          <w:bCs/>
          <w:sz w:val="32"/>
          <w:szCs w:val="32"/>
          <w:lang w:val="en-US" w:eastAsia="zh-CN"/>
        </w:rPr>
        <w:t>0</w:t>
      </w:r>
      <w:r>
        <w:rPr>
          <w:rStyle w:val="17"/>
          <w:rFonts w:ascii="仿宋" w:eastAsia="仿宋"/>
          <w:b w:val="0"/>
          <w:bCs/>
          <w:sz w:val="32"/>
          <w:szCs w:val="32"/>
        </w:rPr>
        <w:t>%</w:t>
      </w:r>
      <w:r>
        <w:rPr>
          <w:rStyle w:val="17"/>
          <w:rFonts w:hint="eastAsia" w:asci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。主要原因是……。其中：</w:t>
      </w:r>
    </w:p>
    <w:p>
      <w:pPr>
        <w:spacing w:line="600" w:lineRule="exact"/>
        <w:ind w:firstLine="640"/>
        <w:rPr>
          <w:rFonts w:ascii="仿宋_GB2312" w:eastAsia="仿宋_GB2312"/>
          <w:sz w:val="32"/>
          <w:szCs w:val="32"/>
        </w:rPr>
      </w:pPr>
      <w:r>
        <w:rPr>
          <w:rFonts w:hint="eastAsia" w:ascii="仿宋" w:eastAsia="仿宋"/>
          <w:b/>
          <w:sz w:val="32"/>
          <w:szCs w:val="32"/>
        </w:rPr>
        <w:t>国内公务接待支出</w:t>
      </w:r>
      <w:r>
        <w:rPr>
          <w:rFonts w:hint="eastAsia" w:ascii="仿宋" w:eastAsia="仿宋"/>
          <w:sz w:val="32"/>
          <w:szCs w:val="32"/>
          <w:lang w:val="en-US" w:eastAsia="zh-CN"/>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万元，具体内容包括：…（接待具体项目、金额）。</w:t>
      </w:r>
    </w:p>
    <w:p>
      <w:pPr>
        <w:spacing w:line="600" w:lineRule="exact"/>
        <w:ind w:firstLine="643" w:firstLineChars="200"/>
        <w:rPr>
          <w:rFonts w:ascii="仿宋_GB2312" w:eastAsia="仿宋_GB2312"/>
          <w:sz w:val="32"/>
          <w:szCs w:val="32"/>
        </w:rPr>
      </w:pPr>
      <w:r>
        <w:rPr>
          <w:rFonts w:hint="eastAsia" w:ascii="仿宋" w:eastAsia="仿宋"/>
          <w:b/>
          <w:sz w:val="32"/>
          <w:szCs w:val="32"/>
        </w:rPr>
        <w:t>外事接待支出</w:t>
      </w:r>
      <w:r>
        <w:rPr>
          <w:rFonts w:hint="eastAsia" w:asci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（具体项目）。主要用于……</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20"/>
          <w:rFonts w:ascii="黑体" w:eastAsia="黑体"/>
        </w:rPr>
      </w:pPr>
      <w:r>
        <w:rPr>
          <w:rFonts w:hint="eastAsia" w:ascii="黑体" w:eastAsia="黑体"/>
          <w:sz w:val="32"/>
          <w:szCs w:val="32"/>
        </w:rPr>
        <w:t>八、</w:t>
      </w:r>
      <w:r>
        <w:rPr>
          <w:rStyle w:val="20"/>
          <w:rFonts w:hint="eastAsia" w:asci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0"/>
          <w:rFonts w:ascii="黑体" w:eastAsia="黑体"/>
          <w:b w:val="0"/>
        </w:rPr>
      </w:pPr>
      <w:bookmarkStart w:id="48" w:name="_Toc15377219"/>
      <w:bookmarkStart w:id="49" w:name="_Toc15396611"/>
      <w:r>
        <w:rPr>
          <w:rStyle w:val="20"/>
          <w:rFonts w:hint="eastAsia" w:ascii="黑体" w:eastAsia="黑体"/>
          <w:b w:val="0"/>
        </w:rPr>
        <w:t>国有资本经营预算支出决算情况说明</w:t>
      </w:r>
      <w:bookmarkEnd w:id="48"/>
      <w:bookmarkEnd w:id="49"/>
    </w:p>
    <w:p>
      <w:pPr>
        <w:spacing w:line="600" w:lineRule="exact"/>
        <w:ind w:firstLine="640"/>
        <w:rPr>
          <w:rFonts w:asci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numPr>
          <w:ilvl w:val="0"/>
          <w:numId w:val="2"/>
        </w:numPr>
        <w:spacing w:line="600" w:lineRule="exact"/>
        <w:ind w:firstLine="640"/>
        <w:outlineLvl w:val="1"/>
        <w:rPr>
          <w:rStyle w:val="20"/>
          <w:rFonts w:ascii="黑体" w:eastAsia="黑体"/>
          <w:b w:val="0"/>
        </w:rPr>
      </w:pPr>
      <w:bookmarkStart w:id="50" w:name="_Toc15396612"/>
      <w:bookmarkStart w:id="51" w:name="_Toc15377221"/>
      <w:r>
        <w:rPr>
          <w:rStyle w:val="20"/>
          <w:rFonts w:hint="eastAsia" w:ascii="黑体" w:eastAsia="黑体"/>
          <w:b w:val="0"/>
        </w:rPr>
        <w:t>其他重要事项的情况说明</w:t>
      </w:r>
      <w:bookmarkEnd w:id="50"/>
      <w:bookmarkEnd w:id="51"/>
    </w:p>
    <w:p>
      <w:pPr>
        <w:spacing w:line="600" w:lineRule="exact"/>
        <w:ind w:firstLine="643" w:firstLineChars="200"/>
        <w:outlineLvl w:val="2"/>
        <w:rPr>
          <w:rFonts w:ascii="仿宋" w:eastAsia="仿宋"/>
          <w:color w:val="auto"/>
          <w:sz w:val="32"/>
          <w:szCs w:val="32"/>
        </w:rPr>
      </w:pPr>
      <w:bookmarkStart w:id="52" w:name="_Toc15377222"/>
      <w:r>
        <w:rPr>
          <w:rFonts w:hint="eastAsia" w:ascii="仿宋" w:eastAsia="仿宋"/>
          <w:b/>
          <w:color w:val="auto"/>
          <w:sz w:val="32"/>
          <w:szCs w:val="32"/>
        </w:rPr>
        <w:t>（一）机关运行经费支出情况</w:t>
      </w:r>
      <w:bookmarkEnd w:id="52"/>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阿坝州民族工人文化宫</w:t>
      </w:r>
      <w:r>
        <w:rPr>
          <w:rFonts w:hint="eastAsia" w:ascii="仿宋_GB2312" w:eastAsia="仿宋_GB2312"/>
          <w:sz w:val="32"/>
          <w:szCs w:val="32"/>
        </w:rPr>
        <w:t>机关运行经费支出</w:t>
      </w:r>
      <w:r>
        <w:rPr>
          <w:rFonts w:hint="eastAsia" w:ascii="仿宋_GB2312" w:eastAsia="仿宋_GB2312"/>
          <w:sz w:val="32"/>
          <w:szCs w:val="32"/>
          <w:lang w:val="en-US" w:eastAsia="zh-CN"/>
        </w:rPr>
        <w:t>9.61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0.71</w:t>
      </w:r>
      <w:r>
        <w:rPr>
          <w:rFonts w:hint="eastAsia" w:ascii="仿宋_GB2312" w:eastAsia="仿宋_GB2312"/>
          <w:sz w:val="32"/>
          <w:szCs w:val="32"/>
        </w:rPr>
        <w:t>万元，增长</w:t>
      </w:r>
      <w:r>
        <w:rPr>
          <w:rFonts w:hint="eastAsia" w:ascii="仿宋_GB2312" w:eastAsia="仿宋_GB2312"/>
          <w:sz w:val="32"/>
          <w:szCs w:val="32"/>
          <w:lang w:val="en-US" w:eastAsia="zh-CN"/>
        </w:rPr>
        <w:t>7.98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办公经费支出增加。</w:t>
      </w:r>
    </w:p>
    <w:p>
      <w:pPr>
        <w:autoSpaceDE w:val="0"/>
        <w:autoSpaceDN w:val="0"/>
        <w:adjustRightInd w:val="0"/>
        <w:spacing w:line="600" w:lineRule="exact"/>
        <w:ind w:firstLine="643" w:firstLineChars="200"/>
        <w:jc w:val="left"/>
        <w:outlineLvl w:val="2"/>
        <w:rPr>
          <w:rFonts w:ascii="仿宋" w:eastAsia="仿宋"/>
          <w:b/>
          <w:sz w:val="32"/>
          <w:szCs w:val="32"/>
        </w:rPr>
      </w:pPr>
      <w:bookmarkStart w:id="53" w:name="_Toc15377223"/>
      <w:r>
        <w:rPr>
          <w:rFonts w:hint="eastAsia" w:ascii="仿宋" w:eastAsia="仿宋"/>
          <w:b/>
          <w:sz w:val="32"/>
          <w:szCs w:val="32"/>
        </w:rPr>
        <w:t>（二）政府采购支出情况</w:t>
      </w:r>
      <w:bookmarkEnd w:id="53"/>
    </w:p>
    <w:p>
      <w:pPr>
        <w:spacing w:line="600" w:lineRule="exact"/>
        <w:ind w:firstLine="640" w:firstLineChars="200"/>
        <w:rPr>
          <w:rFonts w:ascii="仿宋" w:eastAsia="仿宋"/>
          <w:b/>
          <w:sz w:val="32"/>
          <w:szCs w:val="32"/>
        </w:rPr>
      </w:pPr>
      <w:r>
        <w:rPr>
          <w:rFonts w:ascii="仿宋_GB2312" w:eastAsia="仿宋_GB2312"/>
          <w:sz w:val="32"/>
          <w:szCs w:val="32"/>
        </w:rPr>
        <w:t>20</w:t>
      </w:r>
      <w:r>
        <w:rPr>
          <w:rFonts w:hint="eastAsia" w:ascii="仿宋_GB2312" w:eastAsia="仿宋_GB2312"/>
          <w:sz w:val="32"/>
          <w:szCs w:val="32"/>
        </w:rPr>
        <w:t>21年，阿坝州民族工人文化宫政府采购支出总额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autoSpaceDE w:val="0"/>
        <w:autoSpaceDN w:val="0"/>
        <w:adjustRightInd w:val="0"/>
        <w:spacing w:line="600" w:lineRule="exact"/>
        <w:ind w:firstLine="643" w:firstLineChars="200"/>
        <w:jc w:val="left"/>
        <w:outlineLvl w:val="2"/>
        <w:rPr>
          <w:rFonts w:ascii="仿宋" w:eastAsia="仿宋"/>
          <w:b/>
          <w:sz w:val="32"/>
          <w:szCs w:val="32"/>
        </w:rPr>
      </w:pPr>
      <w:bookmarkStart w:id="54" w:name="_Toc15377224"/>
      <w:r>
        <w:rPr>
          <w:rFonts w:hint="eastAsia" w:ascii="仿宋" w:eastAsia="仿宋"/>
          <w:b/>
          <w:sz w:val="32"/>
          <w:szCs w:val="32"/>
        </w:rPr>
        <w:t>（三）国有资产占有使用情况</w:t>
      </w:r>
      <w:bookmarkEnd w:id="54"/>
    </w:p>
    <w:p>
      <w:pPr>
        <w:spacing w:line="600" w:lineRule="exact"/>
        <w:ind w:firstLine="64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日，阿坝州民族工人文化宫共有车辆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r>
        <w:rPr>
          <w:rFonts w:hint="eastAsia" w:ascii="仿宋" w:eastAsia="仿宋"/>
          <w:b/>
          <w:bCs/>
          <w:sz w:val="32"/>
          <w:szCs w:val="32"/>
          <w:lang w:eastAsia="zh-CN"/>
        </w:rPr>
        <w:t>（</w:t>
      </w:r>
      <w:r>
        <w:rPr>
          <w:rFonts w:hint="eastAsia" w:ascii="仿宋" w:eastAsia="仿宋"/>
          <w:b/>
          <w:bCs/>
          <w:sz w:val="32"/>
          <w:szCs w:val="32"/>
          <w:lang w:val="en-US" w:eastAsia="zh-CN"/>
        </w:rPr>
        <w:t>当年无相关预算及支出</w:t>
      </w:r>
      <w:r>
        <w:rPr>
          <w:rFonts w:hint="eastAsia" w:ascii="仿宋" w:eastAsia="仿宋"/>
          <w:b/>
          <w:bCs/>
          <w:sz w:val="32"/>
          <w:szCs w:val="32"/>
          <w:lang w:eastAsia="zh-CN"/>
        </w:rPr>
        <w:t>）</w:t>
      </w:r>
    </w:p>
    <w:p>
      <w:pPr>
        <w:autoSpaceDE w:val="0"/>
        <w:autoSpaceDN w:val="0"/>
        <w:adjustRightInd w:val="0"/>
        <w:spacing w:line="600" w:lineRule="exact"/>
        <w:ind w:firstLine="321" w:firstLineChars="100"/>
        <w:jc w:val="left"/>
        <w:outlineLvl w:val="2"/>
        <w:rPr>
          <w:rFonts w:ascii="仿宋" w:eastAsia="仿宋"/>
          <w:b/>
          <w:sz w:val="32"/>
          <w:szCs w:val="32"/>
        </w:rPr>
      </w:pPr>
      <w:r>
        <w:rPr>
          <w:rFonts w:hint="eastAsia" w:ascii="仿宋" w:eastAsia="仿宋"/>
          <w:b/>
          <w:sz w:val="32"/>
          <w:szCs w:val="32"/>
        </w:rPr>
        <w:t>（四）预算绩效管理情况</w:t>
      </w:r>
    </w:p>
    <w:p>
      <w:pPr>
        <w:spacing w:line="5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四大班子”会议维护费项目开展了预算事前绩效评估，对1个项目编制了绩效目标，预算执行过程中，选取1个项目开展绩效监控，年终执行完毕后，对1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年部门整体支出开展绩效自评，从评价情况来看,主要用于“四大班子”会议维护管理的办公设备等支出,做好各类会议的会务管理和服务工作，保障各类会议的正常开展。</w:t>
      </w:r>
    </w:p>
    <w:p>
      <w:pPr>
        <w:numPr>
          <w:ilvl w:val="0"/>
          <w:numId w:val="3"/>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年度部门决算中反映“州四大班子会议维护管理”1个项目绩效目标实际完成情况。</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州四大班子会议</w:t>
      </w:r>
      <w:r>
        <w:rPr>
          <w:rFonts w:hint="eastAsia" w:ascii="仿宋_GB2312" w:hAnsi="仿宋_GB2312" w:eastAsia="仿宋_GB2312" w:cs="仿宋_GB2312"/>
          <w:sz w:val="32"/>
          <w:szCs w:val="32"/>
          <w:lang w:val="en-US" w:eastAsia="zh-CN"/>
        </w:rPr>
        <w:t>大型维修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5.81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58.1</w:t>
      </w:r>
      <w:r>
        <w:rPr>
          <w:rFonts w:hint="eastAsia" w:ascii="仿宋_GB2312" w:hAnsi="仿宋_GB2312" w:eastAsia="仿宋_GB2312" w:cs="仿宋_GB2312"/>
          <w:sz w:val="32"/>
          <w:szCs w:val="32"/>
        </w:rPr>
        <w:t>%。通过项目实施，做好各类会议的会务管理和服务工作，保障各类会议的正常开展。</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rPr>
                <w:rFonts w:hint="eastAsia" w:ascii="宋体" w:hAnsi="宋体" w:cs="宋体"/>
                <w:color w:val="000000"/>
                <w:sz w:val="24"/>
              </w:rPr>
              <w:t>"四大班子"会议维护管理费</w:t>
            </w:r>
            <w:r>
              <w:rPr>
                <w:rFonts w:hint="eastAsia" w:ascii="宋体" w:hAnsi="宋体" w:cs="宋体"/>
                <w:color w:val="000000"/>
                <w:sz w:val="24"/>
                <w:lang w:val="en-US" w:eastAsia="zh-CN"/>
              </w:rPr>
              <w:t>大型维修</w:t>
            </w:r>
            <w:r>
              <w:rPr>
                <w:rFonts w:hint="eastAsia" w:ascii="宋体" w:hAnsi="宋体" w:cs="宋体"/>
                <w:color w:val="000000"/>
                <w:sz w:val="24"/>
              </w:rPr>
              <w:t>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阿坝州民族工人文化宫</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 w:firstLineChars="50"/>
              <w:jc w:val="left"/>
              <w:textAlignment w:val="top"/>
              <w:rPr>
                <w:rFonts w:hint="default" w:ascii="宋体" w:hAnsi="宋体" w:eastAsia="宋体" w:cs="宋体"/>
                <w:color w:val="000000"/>
                <w:sz w:val="24"/>
                <w:lang w:val="en-US" w:eastAsia="zh-CN"/>
              </w:rPr>
            </w:pPr>
            <w:r>
              <w:rPr>
                <w:rFonts w:hint="eastAsia" w:ascii="宋体" w:hAnsi="宋体" w:cs="宋体"/>
                <w:color w:val="000000"/>
                <w:sz w:val="24"/>
              </w:rPr>
              <w:t>1："四大班子"会议</w:t>
            </w:r>
            <w:r>
              <w:rPr>
                <w:rFonts w:hint="eastAsia" w:ascii="宋体" w:hAnsi="宋体" w:cs="宋体"/>
                <w:color w:val="000000"/>
                <w:sz w:val="24"/>
                <w:lang w:val="en-US" w:eastAsia="zh-CN"/>
              </w:rPr>
              <w:t>大型维修5.81万元</w:t>
            </w:r>
          </w:p>
          <w:p>
            <w:pPr>
              <w:widowControl/>
              <w:jc w:val="left"/>
              <w:textAlignment w:val="top"/>
              <w:rPr>
                <w:rFonts w:ascii="宋体" w:hAnsi="宋体" w:cs="宋体"/>
                <w:color w:val="000000"/>
                <w:sz w:val="24"/>
              </w:rPr>
            </w:pPr>
            <w:r>
              <w:rPr>
                <w:rFonts w:hint="eastAsia" w:ascii="宋体" w:hAnsi="宋体" w:cs="宋体"/>
                <w:color w:val="000000"/>
                <w:sz w:val="24"/>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top"/>
              <w:rPr>
                <w:rFonts w:hint="default" w:ascii="宋体" w:hAnsi="宋体" w:eastAsia="宋体" w:cs="宋体"/>
                <w:color w:val="000000"/>
                <w:sz w:val="24"/>
                <w:lang w:val="en-US" w:eastAsia="zh-CN"/>
              </w:rPr>
            </w:pPr>
            <w:r>
              <w:rPr>
                <w:rFonts w:hint="eastAsia" w:ascii="宋体" w:hAnsi="宋体" w:cs="宋体"/>
                <w:color w:val="000000"/>
                <w:sz w:val="24"/>
                <w:lang w:val="en-US" w:eastAsia="zh-CN"/>
              </w:rPr>
              <w:t>大型维修5.81万元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1：按项目管理和预算要求，维护和管理好“四大班子”会议</w:t>
            </w:r>
            <w:r>
              <w:rPr>
                <w:rFonts w:hint="eastAsia" w:ascii="宋体" w:hAnsi="宋体" w:cs="宋体"/>
                <w:color w:val="000000"/>
                <w:sz w:val="24"/>
                <w:lang w:eastAsia="zh-CN"/>
              </w:rPr>
              <w:t>办公服务</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1.按项目管理和预算要求，维护和管理好“四大班子”会议</w:t>
            </w:r>
            <w:r>
              <w:rPr>
                <w:rFonts w:hint="eastAsia" w:ascii="宋体" w:hAnsi="宋体" w:cs="宋体"/>
                <w:color w:val="000000"/>
                <w:sz w:val="24"/>
                <w:lang w:eastAsia="zh-CN"/>
              </w:rPr>
              <w:t>办公服务质量提升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1：20</w:t>
            </w:r>
            <w:r>
              <w:rPr>
                <w:rFonts w:hint="eastAsia" w:ascii="宋体" w:hAnsi="宋体" w:cs="宋体"/>
                <w:color w:val="000000"/>
                <w:sz w:val="24"/>
                <w:lang w:val="en-US" w:eastAsia="zh-CN"/>
              </w:rPr>
              <w:t>21</w:t>
            </w:r>
            <w:r>
              <w:rPr>
                <w:rFonts w:hint="eastAsia" w:ascii="宋体" w:hAnsi="宋体" w:cs="宋体"/>
                <w:color w:val="000000"/>
                <w:sz w:val="24"/>
              </w:rPr>
              <w:t>年10月30日-20</w:t>
            </w:r>
            <w:r>
              <w:rPr>
                <w:rFonts w:hint="eastAsia" w:ascii="宋体" w:hAnsi="宋体" w:cs="宋体"/>
                <w:color w:val="000000"/>
                <w:sz w:val="24"/>
                <w:lang w:val="en-US" w:eastAsia="zh-CN"/>
              </w:rPr>
              <w:t>21</w:t>
            </w:r>
            <w:r>
              <w:rPr>
                <w:rFonts w:hint="eastAsia" w:ascii="宋体" w:hAnsi="宋体" w:cs="宋体"/>
                <w:color w:val="000000"/>
                <w:sz w:val="24"/>
              </w:rPr>
              <w:t>年12月31日完成</w:t>
            </w:r>
            <w:r>
              <w:rPr>
                <w:rFonts w:hint="eastAsia" w:ascii="宋体" w:hAnsi="宋体" w:cs="宋体"/>
                <w:color w:val="000000"/>
                <w:sz w:val="24"/>
              </w:rPr>
              <w:tab/>
            </w:r>
          </w:p>
          <w:p>
            <w:pPr>
              <w:widowControl/>
              <w:jc w:val="center"/>
              <w:textAlignment w:val="center"/>
              <w:rPr>
                <w:rFonts w:ascii="宋体" w:hAnsi="宋体" w:cs="宋体"/>
                <w:color w:val="000000"/>
                <w:sz w:val="24"/>
              </w:rPr>
            </w:pPr>
            <w:r>
              <w:rPr>
                <w:rFonts w:hint="eastAsia" w:ascii="宋体" w:hAnsi="宋体" w:cs="宋体"/>
                <w:color w:val="000000"/>
                <w:sz w:val="24"/>
              </w:rPr>
              <w:t>2：项目完成时间节点</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1.20</w:t>
            </w:r>
            <w:r>
              <w:rPr>
                <w:rFonts w:hint="eastAsia" w:ascii="宋体" w:hAnsi="宋体" w:cs="宋体"/>
                <w:color w:val="000000"/>
                <w:sz w:val="24"/>
                <w:lang w:val="en-US" w:eastAsia="zh-CN"/>
              </w:rPr>
              <w:t>21</w:t>
            </w:r>
            <w:r>
              <w:rPr>
                <w:rFonts w:hint="eastAsia" w:ascii="宋体" w:hAnsi="宋体" w:cs="宋体"/>
                <w:color w:val="000000"/>
                <w:sz w:val="24"/>
              </w:rPr>
              <w:t>年10月30日-20</w:t>
            </w:r>
            <w:r>
              <w:rPr>
                <w:rFonts w:hint="eastAsia" w:ascii="宋体" w:hAnsi="宋体" w:cs="宋体"/>
                <w:color w:val="000000"/>
                <w:sz w:val="24"/>
                <w:lang w:val="en-US" w:eastAsia="zh-CN"/>
              </w:rPr>
              <w:t>21</w:t>
            </w:r>
            <w:r>
              <w:rPr>
                <w:rFonts w:hint="eastAsia" w:ascii="宋体" w:hAnsi="宋体" w:cs="宋体"/>
                <w:color w:val="000000"/>
                <w:sz w:val="24"/>
              </w:rPr>
              <w:t>年12月31日完成</w:t>
            </w:r>
            <w:r>
              <w:rPr>
                <w:rFonts w:hint="eastAsia" w:ascii="宋体" w:hAnsi="宋体" w:cs="宋体"/>
                <w:color w:val="000000"/>
                <w:sz w:val="24"/>
              </w:rPr>
              <w:tab/>
            </w:r>
          </w:p>
          <w:p>
            <w:pPr>
              <w:widowControl/>
              <w:jc w:val="left"/>
              <w:textAlignment w:val="center"/>
              <w:rPr>
                <w:rFonts w:ascii="宋体" w:hAnsi="宋体" w:cs="宋体"/>
                <w:color w:val="000000"/>
                <w:sz w:val="24"/>
              </w:rPr>
            </w:pPr>
            <w:r>
              <w:rPr>
                <w:rFonts w:hint="eastAsia" w:ascii="宋体" w:hAnsi="宋体" w:cs="宋体"/>
                <w:color w:val="000000"/>
                <w:sz w:val="24"/>
              </w:rPr>
              <w:t>2.按更换购置进度支付资金，项目完工后及时组织验收并支付资金</w:t>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办公设备进行更新</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1.设施设备得到很好的维护，没有安全生产事故发生</w:t>
            </w:r>
            <w:r>
              <w:rPr>
                <w:rFonts w:hint="eastAsia" w:ascii="宋体" w:hAnsi="宋体" w:cs="宋体"/>
                <w:color w:val="000000"/>
                <w:sz w:val="24"/>
              </w:rPr>
              <w:tab/>
            </w:r>
          </w:p>
          <w:p>
            <w:pPr>
              <w:widowControl/>
              <w:jc w:val="left"/>
              <w:textAlignment w:val="center"/>
              <w:rPr>
                <w:rFonts w:ascii="宋体" w:hAnsi="宋体" w:cs="宋体"/>
                <w:color w:val="000000"/>
                <w:sz w:val="24"/>
              </w:rPr>
            </w:pPr>
            <w:r>
              <w:rPr>
                <w:rFonts w:hint="eastAsia" w:ascii="宋体" w:hAnsi="宋体" w:cs="宋体"/>
                <w:color w:val="000000"/>
                <w:sz w:val="24"/>
              </w:rPr>
              <w:t>2.满足会议需要</w:t>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1：组织协调好老干部娱乐活动、各类文艺演出、体育运动等活动；组织建立好职工书屋等，保障广大干部职工文化生活的需要。</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组织协调好老干部娱乐活动、各类文艺演出、体育运动等活动；组织建立好职工书屋等，保障广大干部职工文化生活的需要。</w:t>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提高</w:t>
            </w:r>
            <w:r>
              <w:rPr>
                <w:rFonts w:hint="eastAsia" w:ascii="宋体" w:hAnsi="宋体" w:cs="宋体"/>
                <w:color w:val="000000"/>
                <w:sz w:val="24"/>
              </w:rPr>
              <w:t>领导干部及群众满意</w:t>
            </w:r>
            <w:r>
              <w:rPr>
                <w:rFonts w:hint="eastAsia" w:ascii="宋体" w:hAnsi="宋体" w:cs="宋体"/>
                <w:color w:val="000000"/>
                <w:sz w:val="24"/>
                <w:lang w:val="en-US" w:eastAsia="zh-CN"/>
              </w:rPr>
              <w:t>度。</w:t>
            </w:r>
          </w:p>
          <w:p>
            <w:pPr>
              <w:widowControl/>
              <w:jc w:val="left"/>
              <w:textAlignment w:val="center"/>
              <w:rPr>
                <w:rFonts w:ascii="宋体" w:hAnsi="宋体" w:cs="宋体"/>
                <w:color w:val="000000"/>
                <w:sz w:val="24"/>
              </w:rPr>
            </w:pPr>
            <w:r>
              <w:rPr>
                <w:rFonts w:hint="eastAsia" w:ascii="宋体" w:hAnsi="宋体" w:cs="宋体"/>
                <w:color w:val="000000"/>
                <w:sz w:val="24"/>
              </w:rPr>
              <w:t xml:space="preserve"> 2：参会人员及主管部门满意度</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让领导干部及群众满意，满意度达</w:t>
            </w:r>
            <w:r>
              <w:rPr>
                <w:rFonts w:hint="eastAsia" w:ascii="宋体" w:hAnsi="宋体" w:cs="宋体"/>
                <w:color w:val="000000"/>
                <w:sz w:val="24"/>
                <w:lang w:val="en-US" w:eastAsia="zh-CN"/>
              </w:rPr>
              <w:t>85</w:t>
            </w:r>
            <w:r>
              <w:rPr>
                <w:rFonts w:hint="eastAsia" w:ascii="宋体" w:hAnsi="宋体" w:cs="宋体"/>
                <w:color w:val="000000"/>
                <w:sz w:val="24"/>
              </w:rPr>
              <w:t>%</w:t>
            </w:r>
          </w:p>
          <w:p>
            <w:pPr>
              <w:widowControl/>
              <w:jc w:val="left"/>
              <w:textAlignment w:val="center"/>
              <w:rPr>
                <w:rFonts w:ascii="宋体" w:hAnsi="宋体" w:cs="宋体"/>
                <w:color w:val="000000"/>
                <w:sz w:val="24"/>
              </w:rPr>
            </w:pPr>
            <w:r>
              <w:rPr>
                <w:rFonts w:hint="eastAsia" w:ascii="宋体" w:hAnsi="宋体" w:cs="宋体"/>
                <w:color w:val="000000"/>
                <w:sz w:val="24"/>
              </w:rPr>
              <w:t>让参会人员及主管部门满意度达</w:t>
            </w:r>
            <w:r>
              <w:rPr>
                <w:rFonts w:hint="eastAsia" w:ascii="宋体" w:hAnsi="宋体" w:cs="宋体"/>
                <w:color w:val="000000"/>
                <w:sz w:val="24"/>
                <w:lang w:val="en-US" w:eastAsia="zh-CN"/>
              </w:rPr>
              <w:t>85</w:t>
            </w:r>
            <w:r>
              <w:rPr>
                <w:rFonts w:hint="eastAsia" w:ascii="宋体" w:hAnsi="宋体" w:cs="宋体"/>
                <w:color w:val="000000"/>
                <w:sz w:val="24"/>
              </w:rPr>
              <w:t>%</w:t>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numPr>
          <w:ilvl w:val="0"/>
          <w:numId w:val="0"/>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lang w:eastAsia="zh-CN"/>
        </w:rPr>
        <w:t>（二）</w:t>
      </w: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年部门整体支出绩效评价情况开展自评，《阿坝州民族工人文化宫202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19"/>
          <w:rFonts w:ascii="黑体" w:eastAsia="黑体"/>
          <w:b w:val="0"/>
        </w:rPr>
      </w:pPr>
      <w:bookmarkStart w:id="55" w:name="_Toc15396613"/>
      <w:bookmarkStart w:id="56" w:name="_Toc15377225"/>
      <w:r>
        <w:rPr>
          <w:rFonts w:hint="eastAsia" w:ascii="黑体" w:eastAsia="黑体"/>
          <w:sz w:val="44"/>
          <w:szCs w:val="44"/>
        </w:rPr>
        <w:t>名</w:t>
      </w:r>
      <w:r>
        <w:rPr>
          <w:rStyle w:val="19"/>
          <w:rFonts w:hint="eastAsia" w:ascii="黑体" w:eastAsia="黑体"/>
          <w:b w:val="0"/>
        </w:rPr>
        <w:t>词解释</w:t>
      </w:r>
      <w:bookmarkEnd w:id="55"/>
      <w:bookmarkEnd w:id="56"/>
    </w:p>
    <w:p>
      <w:pPr>
        <w:spacing w:line="600" w:lineRule="exact"/>
        <w:jc w:val="left"/>
        <w:rPr>
          <w:rFonts w:ascii="宋体"/>
          <w:b/>
          <w:sz w:val="44"/>
          <w:szCs w:val="44"/>
        </w:rPr>
      </w:pP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Style w:val="17"/>
          <w:rFonts w:eastAsia="仿宋_GB2312"/>
          <w:b w:val="0"/>
          <w:color w:val="000000"/>
          <w:sz w:val="32"/>
          <w:szCs w:val="32"/>
        </w:rPr>
        <w:t>文化体育与传媒支出其他文化支出</w:t>
      </w:r>
      <w:r>
        <w:rPr>
          <w:rStyle w:val="17"/>
          <w:rFonts w:hint="eastAsia" w:eastAsia="仿宋_GB2312"/>
          <w:b w:val="0"/>
          <w:color w:val="000000"/>
          <w:sz w:val="32"/>
          <w:szCs w:val="32"/>
        </w:rPr>
        <w:t>（2070199）</w:t>
      </w:r>
      <w:r>
        <w:rPr>
          <w:rFonts w:hint="eastAsia" w:ascii="仿宋_GB2312" w:eastAsia="仿宋_GB2312"/>
          <w:color w:val="000000"/>
          <w:sz w:val="32"/>
          <w:szCs w:val="32"/>
        </w:rPr>
        <w:t>：指其他用于文化方面的支出。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Style w:val="17"/>
          <w:rFonts w:hint="eastAsia" w:eastAsia="仿宋_GB2312"/>
          <w:b w:val="0"/>
          <w:color w:val="000000"/>
          <w:sz w:val="32"/>
          <w:szCs w:val="32"/>
        </w:rPr>
        <w:t>事业</w:t>
      </w:r>
      <w:r>
        <w:rPr>
          <w:rStyle w:val="17"/>
          <w:rFonts w:eastAsia="仿宋_GB2312"/>
          <w:b w:val="0"/>
          <w:color w:val="000000"/>
          <w:sz w:val="32"/>
          <w:szCs w:val="32"/>
        </w:rPr>
        <w:t>单位医疗支出</w:t>
      </w:r>
      <w:r>
        <w:rPr>
          <w:rStyle w:val="17"/>
          <w:rFonts w:hint="eastAsia" w:eastAsia="仿宋_GB2312"/>
          <w:b w:val="0"/>
          <w:color w:val="000000"/>
          <w:sz w:val="32"/>
          <w:szCs w:val="32"/>
        </w:rPr>
        <w:t>（2101102）</w:t>
      </w:r>
      <w:r>
        <w:rPr>
          <w:rFonts w:hint="eastAsia" w:ascii="仿宋_GB2312" w:eastAsia="仿宋_GB2312"/>
          <w:color w:val="000000"/>
          <w:sz w:val="32"/>
          <w:szCs w:val="32"/>
        </w:rPr>
        <w:t>：指反映财政部门安排的事业单位基本医疗保险缴费经费，未参加医疗保险的事业单位的公费医疗经费，按国家规定享受离休人员待遇的医疗经费；其他行政事业单位医疗支出（2101199）：反映除上述项目以外的其他用于行政事业单位医疗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住房保障支出</w:t>
      </w:r>
      <w:r>
        <w:rPr>
          <w:rStyle w:val="17"/>
          <w:rFonts w:eastAsia="仿宋_GB2312"/>
          <w:b w:val="0"/>
          <w:color w:val="000000"/>
          <w:sz w:val="32"/>
          <w:szCs w:val="32"/>
        </w:rPr>
        <w:t>住房公积金</w:t>
      </w:r>
      <w:r>
        <w:rPr>
          <w:rStyle w:val="17"/>
          <w:rFonts w:hint="eastAsia" w:eastAsia="仿宋_GB2312"/>
          <w:b w:val="0"/>
          <w:color w:val="000000"/>
          <w:sz w:val="32"/>
          <w:szCs w:val="32"/>
        </w:rPr>
        <w:t>（2210201）</w:t>
      </w:r>
      <w:r>
        <w:rPr>
          <w:rStyle w:val="17"/>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color w:val="auto"/>
          <w:sz w:val="32"/>
          <w:szCs w:val="32"/>
        </w:rPr>
      </w:pPr>
    </w:p>
    <w:p>
      <w:pPr>
        <w:spacing w:line="600" w:lineRule="exact"/>
        <w:jc w:val="both"/>
        <w:outlineLvl w:val="0"/>
        <w:rPr>
          <w:rStyle w:val="19"/>
          <w:rFonts w:ascii="黑体" w:eastAsia="黑体"/>
          <w:b w:val="0"/>
        </w:rPr>
      </w:pPr>
      <w:bookmarkStart w:id="57" w:name="_Toc15377226"/>
      <w:r>
        <w:rPr>
          <w:rFonts w:ascii="宋体"/>
          <w:b/>
          <w:sz w:val="44"/>
          <w:szCs w:val="44"/>
        </w:rPr>
        <w:br w:type="page"/>
      </w:r>
      <w:bookmarkStart w:id="58" w:name="_Toc15396614"/>
      <w:r>
        <w:rPr>
          <w:rFonts w:hint="eastAsia" w:ascii="黑体" w:eastAsia="黑体"/>
          <w:sz w:val="44"/>
          <w:szCs w:val="44"/>
        </w:rPr>
        <w:t>第</w:t>
      </w:r>
      <w:r>
        <w:rPr>
          <w:rStyle w:val="19"/>
          <w:rFonts w:hint="eastAsia" w:ascii="黑体" w:eastAsia="黑体"/>
          <w:b w:val="0"/>
        </w:rPr>
        <w:t>四部分 附件</w:t>
      </w:r>
      <w:bookmarkEnd w:id="58"/>
    </w:p>
    <w:p>
      <w:pPr>
        <w:spacing w:line="572" w:lineRule="exact"/>
        <w:jc w:val="center"/>
        <w:rPr>
          <w:rFonts w:hint="eastAsia" w:ascii="方正小标宋简体" w:eastAsia="方正小标宋简体"/>
          <w:kern w:val="0"/>
          <w:sz w:val="40"/>
          <w:szCs w:val="44"/>
        </w:rPr>
      </w:pPr>
    </w:p>
    <w:p>
      <w:pPr>
        <w:spacing w:line="572" w:lineRule="exact"/>
        <w:jc w:val="center"/>
        <w:rPr>
          <w:rFonts w:hint="eastAsia" w:ascii="方正小标宋简体" w:eastAsia="方正小标宋简体"/>
          <w:kern w:val="0"/>
          <w:sz w:val="40"/>
          <w:szCs w:val="44"/>
          <w:lang w:val="en-US" w:eastAsia="zh-CN"/>
        </w:rPr>
      </w:pPr>
      <w:r>
        <w:rPr>
          <w:rFonts w:hint="eastAsia" w:ascii="方正小标宋简体" w:eastAsia="方正小标宋简体"/>
          <w:kern w:val="0"/>
          <w:sz w:val="40"/>
          <w:szCs w:val="44"/>
        </w:rPr>
        <w:t>2021年</w:t>
      </w:r>
      <w:r>
        <w:rPr>
          <w:rFonts w:hint="eastAsia" w:ascii="方正小标宋简体" w:eastAsia="方正小标宋简体"/>
          <w:kern w:val="0"/>
          <w:sz w:val="40"/>
          <w:szCs w:val="44"/>
          <w:lang w:val="en-US" w:eastAsia="zh-CN"/>
        </w:rPr>
        <w:t>阿坝州民族工人文化宫</w:t>
      </w:r>
    </w:p>
    <w:p>
      <w:pPr>
        <w:spacing w:line="572" w:lineRule="exact"/>
        <w:jc w:val="center"/>
        <w:rPr>
          <w:rFonts w:ascii="方正小标宋简体" w:eastAsia="方正小标宋简体"/>
          <w:kern w:val="0"/>
          <w:sz w:val="40"/>
          <w:szCs w:val="44"/>
          <w:lang w:val="zh-CN"/>
        </w:rPr>
      </w:pPr>
      <w:r>
        <w:rPr>
          <w:rFonts w:hint="eastAsia" w:ascii="方正小标宋简体" w:eastAsia="方正小标宋简体"/>
          <w:kern w:val="0"/>
          <w:sz w:val="40"/>
          <w:szCs w:val="44"/>
        </w:rPr>
        <w:t>部门整体绩效评价报告</w:t>
      </w:r>
    </w:p>
    <w:p>
      <w:pPr>
        <w:widowControl/>
        <w:adjustRightInd w:val="0"/>
        <w:snapToGrid w:val="0"/>
        <w:spacing w:line="572" w:lineRule="exact"/>
        <w:ind w:firstLine="480" w:firstLineChars="200"/>
        <w:contextualSpacing/>
        <w:jc w:val="left"/>
        <w:rPr>
          <w:rFonts w:ascii="黑体" w:eastAsia="黑体" w:cs="宋体"/>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val="0"/>
          <w:bCs w:val="0"/>
          <w:color w:val="000000"/>
          <w:kern w:val="0"/>
          <w:sz w:val="32"/>
          <w:szCs w:val="32"/>
          <w:shd w:val="clear" w:color="auto" w:fill="FFFFFF"/>
        </w:rPr>
        <w:t>一、</w:t>
      </w:r>
      <w:r>
        <w:rPr>
          <w:rFonts w:hint="eastAsia" w:ascii="黑体" w:hAnsi="黑体" w:eastAsia="黑体" w:cs="黑体"/>
          <w:b w:val="0"/>
          <w:bCs w:val="0"/>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（一）机构组成</w:t>
      </w:r>
    </w:p>
    <w:p>
      <w:pPr>
        <w:pStyle w:val="2"/>
        <w:keepNext w:val="0"/>
        <w:keepLines w:val="0"/>
        <w:pageBreakBefore w:val="0"/>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本部门属正科级财政全额拨款事业单位，核事业编制8名，科级领导职数2名（一正一副）</w:t>
      </w:r>
      <w:r>
        <w:rPr>
          <w:rFonts w:hint="eastAsia" w:ascii="仿宋_GB2312" w:hAnsi="仿宋_GB2312" w:eastAsia="仿宋_GB2312" w:cs="仿宋_GB2312"/>
          <w:bCs/>
          <w:spacing w:val="-2"/>
          <w:kern w:val="2"/>
          <w:sz w:val="32"/>
          <w:szCs w:val="32"/>
          <w:lang w:val="en-US" w:eastAsia="zh-CN" w:bidi="ar-SA"/>
        </w:rPr>
        <w:t>。</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机构职能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根据阿坝州人民政府议事纪要（第28期）以及中共阿坝州委机构编制委员会《关于阿坝州总工会直属事业单位清理规范的批复》（阿编发[2012]27号）文件规定，文化宫主要用于会议、展览、培训、老职工活动等功能，主要职责是：一是负责处理文化宫日常事务、工作记录和文书档案管理工作；二是负责接待各部门在文化宫会议厅召开的各类会议，协助有关部门做好广场举办的各类文艺演出、体育运动等活动；三是负责文化宫对外承包经营户的日常管理，及时收取各类会议、演出的场租和租赁户的承包费、水电费等工作。</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color w:val="000000"/>
          <w:kern w:val="0"/>
          <w:sz w:val="32"/>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contextualSpacing/>
        <w:jc w:val="left"/>
        <w:rPr>
          <w:rFonts w:hint="eastAsia" w:ascii="仿宋_GB2312" w:hAnsi="仿宋_GB2312" w:eastAsia="仿宋_GB2312" w:cs="仿宋_GB2312"/>
          <w:kern w:val="0"/>
          <w:sz w:val="32"/>
          <w:szCs w:val="32"/>
        </w:rPr>
      </w:pPr>
      <w:r>
        <w:rPr>
          <w:rFonts w:hint="default" w:ascii="方正楷体_GBK" w:hAnsi="方正楷体_GBK" w:eastAsia="方正楷体_GBK" w:cs="方正楷体_GBK"/>
          <w:b/>
          <w:bCs/>
          <w:color w:val="000000"/>
          <w:kern w:val="0"/>
          <w:sz w:val="32"/>
          <w:szCs w:val="32"/>
          <w:shd w:val="clear" w:color="auto" w:fill="FFFFFF"/>
        </w:rPr>
        <w:t xml:space="preserve">    </w:t>
      </w:r>
      <w:r>
        <w:rPr>
          <w:rFonts w:hint="eastAsia" w:ascii="仿宋_GB2312" w:hAnsi="仿宋_GB2312" w:eastAsia="仿宋_GB2312" w:cs="仿宋_GB2312"/>
          <w:kern w:val="0"/>
          <w:sz w:val="32"/>
          <w:szCs w:val="32"/>
        </w:rPr>
        <w:t>总编制</w:t>
      </w:r>
      <w:r>
        <w:rPr>
          <w:rFonts w:hint="eastAsia" w:ascii="仿宋_GB2312" w:hAnsi="仿宋_GB2312" w:eastAsia="仿宋_GB2312" w:cs="仿宋_GB2312"/>
          <w:kern w:val="0"/>
          <w:sz w:val="32"/>
          <w:szCs w:val="32"/>
          <w:u w:val="none"/>
        </w:rPr>
        <w:t>8</w:t>
      </w:r>
      <w:r>
        <w:rPr>
          <w:rFonts w:hint="eastAsia" w:ascii="仿宋_GB2312" w:hAnsi="仿宋_GB2312" w:eastAsia="仿宋_GB2312" w:cs="仿宋_GB2312"/>
          <w:kern w:val="0"/>
          <w:sz w:val="32"/>
          <w:szCs w:val="32"/>
        </w:rPr>
        <w:t>名,其中:事业编</w:t>
      </w:r>
      <w:r>
        <w:rPr>
          <w:rFonts w:hint="eastAsia" w:ascii="仿宋_GB2312" w:hAnsi="仿宋_GB2312" w:eastAsia="仿宋_GB2312" w:cs="仿宋_GB2312"/>
          <w:kern w:val="0"/>
          <w:sz w:val="32"/>
          <w:szCs w:val="32"/>
          <w:u w:val="none"/>
        </w:rPr>
        <w:t>制6名,工勤编制2名。在职人员总数</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kern w:val="0"/>
          <w:sz w:val="32"/>
          <w:szCs w:val="32"/>
          <w:u w:val="none"/>
        </w:rPr>
        <w:t>名，其中：事业人员</w:t>
      </w:r>
      <w:r>
        <w:rPr>
          <w:rFonts w:hint="eastAsia" w:ascii="仿宋_GB2312" w:hAnsi="仿宋_GB2312" w:eastAsia="仿宋_GB2312" w:cs="仿宋_GB2312"/>
          <w:kern w:val="0"/>
          <w:sz w:val="32"/>
          <w:szCs w:val="32"/>
          <w:u w:val="none"/>
          <w:lang w:val="en-US" w:eastAsia="zh-CN"/>
        </w:rPr>
        <w:t>4</w:t>
      </w:r>
      <w:r>
        <w:rPr>
          <w:rFonts w:hint="eastAsia" w:ascii="仿宋_GB2312" w:hAnsi="仿宋_GB2312" w:eastAsia="仿宋_GB2312" w:cs="仿宋_GB2312"/>
          <w:kern w:val="0"/>
          <w:sz w:val="32"/>
          <w:szCs w:val="32"/>
          <w:u w:val="none"/>
        </w:rPr>
        <w:t>名，工勤人员</w:t>
      </w:r>
      <w:r>
        <w:rPr>
          <w:rFonts w:hint="eastAsia" w:ascii="仿宋_GB2312" w:hAnsi="仿宋_GB2312" w:eastAsia="仿宋_GB2312" w:cs="仿宋_GB2312"/>
          <w:kern w:val="0"/>
          <w:sz w:val="32"/>
          <w:szCs w:val="32"/>
          <w:u w:val="none"/>
          <w:lang w:val="en-US" w:eastAsia="zh-CN"/>
        </w:rPr>
        <w:t>2</w:t>
      </w:r>
      <w:r>
        <w:rPr>
          <w:rFonts w:hint="eastAsia" w:ascii="仿宋_GB2312" w:hAnsi="仿宋_GB2312" w:eastAsia="仿宋_GB2312" w:cs="仿宋_GB2312"/>
          <w:kern w:val="0"/>
          <w:sz w:val="32"/>
          <w:szCs w:val="32"/>
          <w:u w:val="none"/>
        </w:rPr>
        <w:t>名；离休人员0人，退休人员7人；编外长期聘用人员0名</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lang w:eastAsia="zh-CN"/>
        </w:rPr>
        <w:t>二</w:t>
      </w:r>
      <w:r>
        <w:rPr>
          <w:rFonts w:hint="eastAsia" w:ascii="黑体" w:hAnsi="黑体" w:eastAsia="黑体" w:cs="黑体"/>
          <w:b w:val="0"/>
          <w:bCs w:val="0"/>
          <w:color w:val="000000"/>
          <w:kern w:val="0"/>
          <w:sz w:val="32"/>
          <w:szCs w:val="32"/>
          <w:shd w:val="clear" w:color="auto" w:fill="FFFFFF"/>
        </w:rPr>
        <w:t>、部门财政资金收支情况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（一）部门财政资金收入情况</w:t>
      </w:r>
    </w:p>
    <w:p>
      <w:pPr>
        <w:pStyle w:val="14"/>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年财政资金收入合计</w:t>
      </w:r>
      <w:r>
        <w:rPr>
          <w:rFonts w:hint="eastAsia" w:ascii="仿宋_GB2312" w:hAnsi="仿宋_GB2312" w:eastAsia="仿宋_GB2312" w:cs="仿宋_GB2312"/>
          <w:color w:val="000000"/>
          <w:sz w:val="32"/>
          <w:szCs w:val="32"/>
          <w:lang w:val="en-US" w:eastAsia="zh-CN"/>
        </w:rPr>
        <w:t>117.69</w:t>
      </w:r>
      <w:r>
        <w:rPr>
          <w:rFonts w:hint="eastAsia" w:ascii="仿宋_GB2312" w:hAnsi="仿宋_GB2312" w:eastAsia="仿宋_GB2312" w:cs="仿宋_GB2312"/>
          <w:color w:val="000000"/>
          <w:sz w:val="32"/>
          <w:szCs w:val="32"/>
        </w:rPr>
        <w:t>万元，其中一般公共预算财政拨款</w:t>
      </w:r>
      <w:r>
        <w:rPr>
          <w:rFonts w:hint="eastAsia" w:ascii="仿宋_GB2312" w:hAnsi="仿宋_GB2312" w:eastAsia="仿宋_GB2312" w:cs="仿宋_GB2312"/>
          <w:color w:val="000000"/>
          <w:sz w:val="32"/>
          <w:szCs w:val="32"/>
          <w:lang w:val="en-US" w:eastAsia="zh-CN"/>
        </w:rPr>
        <w:t>117.69</w:t>
      </w:r>
      <w:r>
        <w:rPr>
          <w:rFonts w:hint="eastAsia" w:ascii="仿宋_GB2312" w:hAnsi="仿宋_GB2312" w:eastAsia="仿宋_GB2312" w:cs="仿宋_GB2312"/>
          <w:color w:val="000000"/>
          <w:sz w:val="32"/>
          <w:szCs w:val="32"/>
        </w:rPr>
        <w:t>万元，占总收入的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部门财政资金支出情况</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Cs/>
          <w:color w:val="000000"/>
          <w:spacing w:val="-2"/>
          <w:kern w:val="2"/>
          <w:sz w:val="32"/>
          <w:szCs w:val="32"/>
          <w:lang w:val="en-US" w:eastAsia="zh-CN" w:bidi="ar-SA"/>
        </w:rPr>
        <w:t>2021年文化宫总支出149.4</w:t>
      </w:r>
      <w:r>
        <w:rPr>
          <w:rFonts w:hint="eastAsia" w:ascii="仿宋_GB2312" w:hAnsi="仿宋_GB2312" w:eastAsia="仿宋_GB2312" w:cs="仿宋_GB2312"/>
          <w:color w:val="000000"/>
          <w:sz w:val="32"/>
          <w:szCs w:val="32"/>
          <w:lang w:val="en-US" w:eastAsia="zh-CN"/>
        </w:rPr>
        <w:t>万元，其中：</w:t>
      </w:r>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143.59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（人员经费</w:t>
      </w:r>
      <w:r>
        <w:rPr>
          <w:rFonts w:hint="eastAsia" w:ascii="仿宋_GB2312" w:hAnsi="仿宋_GB2312" w:eastAsia="仿宋_GB2312" w:cs="仿宋_GB2312"/>
          <w:color w:val="000000"/>
          <w:sz w:val="32"/>
          <w:szCs w:val="32"/>
          <w:lang w:val="en-US" w:eastAsia="zh-CN"/>
        </w:rPr>
        <w:t>133.74万元、公用经费9.85万元</w:t>
      </w:r>
      <w:r>
        <w:rPr>
          <w:rFonts w:hint="eastAsia" w:ascii="仿宋_GB2312" w:hAnsi="仿宋_GB2312" w:eastAsia="仿宋_GB2312" w:cs="仿宋_GB2312"/>
          <w:color w:val="000000"/>
          <w:sz w:val="32"/>
          <w:szCs w:val="32"/>
          <w:lang w:eastAsia="zh-CN"/>
        </w:rPr>
        <w:t>），占总支出</w:t>
      </w:r>
      <w:r>
        <w:rPr>
          <w:rFonts w:hint="eastAsia" w:ascii="仿宋_GB2312" w:hAnsi="仿宋_GB2312" w:eastAsia="仿宋_GB2312" w:cs="仿宋_GB2312"/>
          <w:color w:val="000000"/>
          <w:sz w:val="32"/>
          <w:szCs w:val="32"/>
          <w:lang w:val="en-US" w:eastAsia="zh-CN"/>
        </w:rPr>
        <w:t>96.11%；</w:t>
      </w:r>
      <w:r>
        <w:rPr>
          <w:rFonts w:hint="eastAsia" w:ascii="仿宋_GB2312" w:hAnsi="仿宋_GB2312" w:eastAsia="仿宋_GB2312" w:cs="仿宋_GB2312"/>
          <w:color w:val="000000"/>
          <w:sz w:val="32"/>
          <w:szCs w:val="32"/>
          <w:lang w:eastAsia="zh-CN"/>
        </w:rPr>
        <w:t>项目支出</w:t>
      </w:r>
      <w:r>
        <w:rPr>
          <w:rFonts w:hint="eastAsia" w:ascii="仿宋_GB2312" w:hAnsi="仿宋_GB2312" w:eastAsia="仿宋_GB2312" w:cs="仿宋_GB2312"/>
          <w:color w:val="000000"/>
          <w:sz w:val="32"/>
          <w:szCs w:val="32"/>
          <w:lang w:val="en-US" w:eastAsia="zh-CN"/>
        </w:rPr>
        <w:t>5.81万元，</w:t>
      </w:r>
      <w:r>
        <w:rPr>
          <w:rFonts w:hint="eastAsia" w:ascii="仿宋_GB2312" w:hAnsi="仿宋_GB2312" w:eastAsia="仿宋_GB2312" w:cs="仿宋_GB2312"/>
          <w:color w:val="000000"/>
          <w:sz w:val="32"/>
          <w:szCs w:val="32"/>
          <w:lang w:eastAsia="zh-CN"/>
        </w:rPr>
        <w:t>占总支出</w:t>
      </w:r>
      <w:r>
        <w:rPr>
          <w:rFonts w:hint="eastAsia" w:ascii="仿宋_GB2312" w:hAnsi="仿宋_GB2312" w:eastAsia="仿宋_GB2312" w:cs="仿宋_GB2312"/>
          <w:color w:val="000000"/>
          <w:sz w:val="32"/>
          <w:szCs w:val="32"/>
          <w:lang w:val="en-US" w:eastAsia="zh-CN"/>
        </w:rPr>
        <w:t>3.89%。</w:t>
      </w:r>
      <w:r>
        <w:rPr>
          <w:rFonts w:hint="eastAsia" w:ascii="仿宋_GB2312" w:hAnsi="仿宋_GB2312" w:eastAsia="仿宋_GB2312" w:cs="仿宋_GB2312"/>
          <w:color w:val="333333"/>
          <w:sz w:val="32"/>
          <w:szCs w:val="32"/>
        </w:rPr>
        <w:t>按经济分类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333333"/>
          <w:sz w:val="32"/>
          <w:szCs w:val="32"/>
        </w:rPr>
        <w:t>工资福利支出</w:t>
      </w:r>
      <w:r>
        <w:rPr>
          <w:rFonts w:hint="eastAsia" w:ascii="仿宋_GB2312" w:hAnsi="仿宋_GB2312" w:eastAsia="仿宋_GB2312" w:cs="仿宋_GB2312"/>
          <w:color w:val="333333"/>
          <w:sz w:val="32"/>
          <w:szCs w:val="32"/>
          <w:lang w:val="en-US" w:eastAsia="zh-CN"/>
        </w:rPr>
        <w:t>121.43</w:t>
      </w:r>
      <w:r>
        <w:rPr>
          <w:rFonts w:hint="eastAsia" w:ascii="仿宋_GB2312" w:hAnsi="仿宋_GB2312" w:eastAsia="仿宋_GB2312" w:cs="仿宋_GB2312"/>
          <w:color w:val="333333"/>
          <w:sz w:val="32"/>
          <w:szCs w:val="32"/>
        </w:rPr>
        <w:t>万元,占总支出</w:t>
      </w:r>
      <w:r>
        <w:rPr>
          <w:rFonts w:hint="eastAsia" w:ascii="仿宋_GB2312" w:hAnsi="仿宋_GB2312" w:eastAsia="仿宋_GB2312" w:cs="仿宋_GB2312"/>
          <w:color w:val="333333"/>
          <w:sz w:val="32"/>
          <w:szCs w:val="32"/>
          <w:lang w:val="en-US" w:eastAsia="zh-CN"/>
        </w:rPr>
        <w:t>64.84</w:t>
      </w:r>
      <w:r>
        <w:rPr>
          <w:rFonts w:hint="eastAsia" w:ascii="仿宋_GB2312" w:hAnsi="仿宋_GB2312" w:eastAsia="仿宋_GB2312" w:cs="仿宋_GB2312"/>
          <w:color w:val="333333"/>
          <w:sz w:val="32"/>
          <w:szCs w:val="32"/>
        </w:rPr>
        <w:t>%；商品服务支出</w:t>
      </w:r>
      <w:r>
        <w:rPr>
          <w:rFonts w:hint="eastAsia" w:ascii="仿宋_GB2312" w:hAnsi="仿宋_GB2312" w:eastAsia="仿宋_GB2312" w:cs="仿宋_GB2312"/>
          <w:color w:val="333333"/>
          <w:sz w:val="32"/>
          <w:szCs w:val="32"/>
          <w:lang w:val="en-US" w:eastAsia="zh-CN"/>
        </w:rPr>
        <w:t>9.85</w:t>
      </w:r>
      <w:r>
        <w:rPr>
          <w:rFonts w:hint="eastAsia" w:ascii="仿宋_GB2312" w:hAnsi="仿宋_GB2312" w:eastAsia="仿宋_GB2312" w:cs="仿宋_GB2312"/>
          <w:color w:val="333333"/>
          <w:sz w:val="32"/>
          <w:szCs w:val="32"/>
        </w:rPr>
        <w:t>万元,占总支出</w:t>
      </w:r>
      <w:r>
        <w:rPr>
          <w:rFonts w:hint="eastAsia" w:ascii="仿宋_GB2312" w:hAnsi="仿宋_GB2312" w:eastAsia="仿宋_GB2312" w:cs="仿宋_GB2312"/>
          <w:color w:val="333333"/>
          <w:sz w:val="32"/>
          <w:szCs w:val="32"/>
          <w:lang w:val="en-US" w:eastAsia="zh-CN"/>
        </w:rPr>
        <w:t>5.26</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对个人和家庭的补助支出12.31万元，占总支出6.57%；</w:t>
      </w:r>
      <w:r>
        <w:rPr>
          <w:rFonts w:hint="eastAsia" w:ascii="仿宋_GB2312" w:hAnsi="仿宋_GB2312" w:eastAsia="仿宋_GB2312" w:cs="仿宋_GB2312"/>
          <w:color w:val="333333"/>
          <w:sz w:val="32"/>
          <w:szCs w:val="32"/>
          <w:lang w:eastAsia="zh-CN"/>
        </w:rPr>
        <w:t>资本性</w:t>
      </w:r>
      <w:r>
        <w:rPr>
          <w:rFonts w:hint="eastAsia" w:ascii="仿宋_GB2312" w:hAnsi="仿宋_GB2312" w:eastAsia="仿宋_GB2312" w:cs="仿宋_GB2312"/>
          <w:color w:val="333333"/>
          <w:sz w:val="32"/>
          <w:szCs w:val="32"/>
        </w:rPr>
        <w:t>支出</w:t>
      </w:r>
      <w:r>
        <w:rPr>
          <w:rFonts w:hint="eastAsia" w:ascii="仿宋_GB2312" w:hAnsi="仿宋_GB2312" w:eastAsia="仿宋_GB2312" w:cs="仿宋_GB2312"/>
          <w:color w:val="333333"/>
          <w:sz w:val="32"/>
          <w:szCs w:val="32"/>
          <w:lang w:val="en-US" w:eastAsia="zh-CN"/>
        </w:rPr>
        <w:t>5.81</w:t>
      </w:r>
      <w:r>
        <w:rPr>
          <w:rFonts w:hint="eastAsia" w:ascii="仿宋_GB2312" w:hAnsi="仿宋_GB2312" w:eastAsia="仿宋_GB2312" w:cs="仿宋_GB2312"/>
          <w:color w:val="333333"/>
          <w:sz w:val="32"/>
          <w:szCs w:val="32"/>
        </w:rPr>
        <w:t>万元, 占总支出</w:t>
      </w:r>
      <w:r>
        <w:rPr>
          <w:rFonts w:hint="eastAsia" w:ascii="仿宋_GB2312" w:hAnsi="仿宋_GB2312" w:eastAsia="仿宋_GB2312" w:cs="仿宋_GB2312"/>
          <w:color w:val="333333"/>
          <w:sz w:val="32"/>
          <w:szCs w:val="32"/>
          <w:lang w:val="en-US" w:eastAsia="zh-CN"/>
        </w:rPr>
        <w:t>3.1</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部门整体预算绩效管理情况</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部门预算管理</w:t>
      </w:r>
    </w:p>
    <w:p>
      <w:pPr>
        <w:keepNext w:val="0"/>
        <w:keepLines w:val="0"/>
        <w:pageBreakBefore w:val="0"/>
        <w:widowControl w:val="0"/>
        <w:kinsoku/>
        <w:wordWrap/>
        <w:overflowPunct/>
        <w:topLinePunct w:val="0"/>
        <w:autoSpaceDE/>
        <w:autoSpaceDN/>
        <w:bidi w:val="0"/>
        <w:snapToGrid/>
        <w:spacing w:line="576" w:lineRule="exact"/>
        <w:ind w:firstLine="63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Cs/>
          <w:spacing w:val="-2"/>
          <w:kern w:val="2"/>
          <w:sz w:val="32"/>
          <w:szCs w:val="32"/>
          <w:lang w:val="en-US" w:eastAsia="zh-CN" w:bidi="ar-SA"/>
        </w:rPr>
        <w:t>预算编制按照规定做到内容真实、完整，文化宫预算项目主要为四大班子维护管理费，总</w:t>
      </w:r>
      <w:r>
        <w:rPr>
          <w:rFonts w:hint="eastAsia" w:ascii="仿宋_GB2312" w:hAnsi="仿宋_GB2312" w:eastAsia="仿宋_GB2312" w:cs="仿宋_GB2312"/>
          <w:color w:val="333333"/>
          <w:sz w:val="32"/>
          <w:szCs w:val="32"/>
          <w:lang w:val="en-US" w:eastAsia="zh-CN"/>
        </w:rPr>
        <w:t>计10万元，其中包括：修缮费4.5万元、设备设施维护费3万元、水费0.5万元、电费0.5万元，管理费1.5万元，</w:t>
      </w:r>
      <w:r>
        <w:rPr>
          <w:rFonts w:hint="eastAsia" w:ascii="仿宋_GB2312" w:hAnsi="仿宋_GB2312" w:eastAsia="仿宋_GB2312" w:cs="仿宋_GB2312"/>
          <w:color w:val="333333"/>
          <w:sz w:val="32"/>
          <w:szCs w:val="32"/>
          <w:lang w:val="zh-CN" w:eastAsia="zh-CN"/>
        </w:rPr>
        <w:t>绩效指标划分为三个部分：项目完成指标、效益指标、满意度指标，做到了绩效指标细化、量化。截止</w:t>
      </w:r>
      <w:r>
        <w:rPr>
          <w:rFonts w:hint="eastAsia" w:ascii="仿宋_GB2312" w:hAnsi="仿宋_GB2312" w:eastAsia="仿宋_GB2312" w:cs="仿宋_GB2312"/>
          <w:color w:val="333333"/>
          <w:sz w:val="32"/>
          <w:szCs w:val="32"/>
          <w:lang w:val="en-US" w:eastAsia="zh-CN"/>
        </w:rPr>
        <w:t>2021年底文化宫</w:t>
      </w:r>
      <w:r>
        <w:rPr>
          <w:rFonts w:hint="eastAsia" w:ascii="仿宋_GB2312" w:hAnsi="仿宋_GB2312" w:eastAsia="仿宋_GB2312" w:cs="仿宋_GB2312"/>
          <w:color w:val="333333"/>
          <w:sz w:val="32"/>
          <w:szCs w:val="32"/>
          <w:lang w:val="zh-CN" w:eastAsia="zh-CN"/>
        </w:rPr>
        <w:t>绩效目标全部实现。</w:t>
      </w:r>
      <w:r>
        <w:rPr>
          <w:rFonts w:hint="eastAsia" w:ascii="仿宋_GB2312" w:hAnsi="仿宋_GB2312" w:eastAsia="仿宋_GB2312" w:cs="仿宋_GB2312"/>
          <w:color w:val="333333"/>
          <w:sz w:val="32"/>
          <w:szCs w:val="32"/>
          <w:highlight w:val="none"/>
          <w:lang w:val="zh-CN" w:eastAsia="zh-CN"/>
        </w:rPr>
        <w:t>在支出控制方面</w:t>
      </w:r>
      <w:r>
        <w:rPr>
          <w:rFonts w:hint="eastAsia" w:ascii="仿宋_GB2312" w:hAnsi="仿宋_GB2312" w:eastAsia="仿宋_GB2312" w:cs="仿宋_GB2312"/>
          <w:color w:val="333333"/>
          <w:sz w:val="32"/>
          <w:szCs w:val="32"/>
          <w:lang w:val="zh-CN" w:eastAsia="zh-CN"/>
        </w:rPr>
        <w:t>，部门日常公用经费预算数</w:t>
      </w:r>
      <w:r>
        <w:rPr>
          <w:rFonts w:hint="eastAsia" w:ascii="仿宋_GB2312" w:hAnsi="仿宋_GB2312" w:eastAsia="仿宋_GB2312" w:cs="仿宋_GB2312"/>
          <w:color w:val="333333"/>
          <w:sz w:val="32"/>
          <w:szCs w:val="32"/>
          <w:lang w:val="en-US" w:eastAsia="zh-CN"/>
        </w:rPr>
        <w:t>11.45万元决算数为9.85万元，预算数与决算数存在偏离。主要原因：一是在保证机构正常运转的情况下，压缩了一般性支出。二是预算数与决算数偏离度较大的支出主要是：差旅费（压缩68.77%）、培训费（压缩86.42%）、公务接待费（压缩100%）。</w:t>
      </w:r>
      <w:r>
        <w:rPr>
          <w:rFonts w:hint="eastAsia" w:ascii="仿宋_GB2312" w:hAnsi="仿宋_GB2312" w:eastAsia="仿宋_GB2312" w:cs="仿宋_GB2312"/>
          <w:color w:val="333333"/>
          <w:sz w:val="32"/>
          <w:szCs w:val="32"/>
          <w:lang w:val="zh-CN" w:eastAsia="zh-CN"/>
        </w:rPr>
        <w:t>项目支出</w:t>
      </w:r>
      <w:r>
        <w:rPr>
          <w:rFonts w:hint="eastAsia" w:ascii="仿宋_GB2312" w:hAnsi="仿宋_GB2312" w:eastAsia="仿宋_GB2312" w:cs="仿宋_GB2312"/>
          <w:color w:val="333333"/>
          <w:sz w:val="32"/>
          <w:szCs w:val="32"/>
          <w:lang w:val="en-US" w:eastAsia="zh-CN"/>
        </w:rPr>
        <w:t>年初预算与决算偏差41.9%，偏差较大。主要原因：一是“四大班子会议维护管理费”只能用于维修文化宫大楼及会议室内部的水电支出；二是2021年积极响应政府政策，文化宫整体大楼纳入到城市建设规划中。</w:t>
      </w:r>
      <w:r>
        <w:rPr>
          <w:rFonts w:hint="eastAsia" w:ascii="仿宋_GB2312" w:hAnsi="仿宋_GB2312" w:eastAsia="仿宋_GB2312" w:cs="仿宋_GB2312"/>
          <w:color w:val="333333"/>
          <w:sz w:val="32"/>
          <w:szCs w:val="32"/>
          <w:highlight w:val="none"/>
          <w:lang w:val="en-US" w:eastAsia="zh-CN"/>
        </w:rPr>
        <w:t>动态调整方面</w:t>
      </w:r>
      <w:r>
        <w:rPr>
          <w:rFonts w:hint="eastAsia" w:ascii="仿宋_GB2312" w:hAnsi="仿宋_GB2312" w:eastAsia="仿宋_GB2312" w:cs="仿宋_GB2312"/>
          <w:color w:val="333333"/>
          <w:sz w:val="32"/>
          <w:szCs w:val="32"/>
          <w:lang w:val="en-US" w:eastAsia="zh-CN"/>
        </w:rPr>
        <w:t>，州民族工人文化宫目标奖、工资、社保调整等需财政追加资金缺口为29.61万元元，其中：事业单位职工基本医疗保险缴费0.11万元；津贴补贴费28.9万元；职业年金0.6万元</w:t>
      </w:r>
      <w:r>
        <w:rPr>
          <w:rFonts w:hint="eastAsia" w:ascii="仿宋_GB2312" w:hAnsi="仿宋_GB2312" w:eastAsia="仿宋_GB2312" w:cs="仿宋_GB2312"/>
          <w:color w:val="333333"/>
          <w:sz w:val="32"/>
          <w:szCs w:val="32"/>
          <w:highlight w:val="none"/>
          <w:lang w:val="zh-CN" w:eastAsia="zh-CN"/>
        </w:rPr>
        <w:t>执行进度方面</w:t>
      </w:r>
      <w:r>
        <w:rPr>
          <w:rFonts w:hint="eastAsia" w:ascii="仿宋_GB2312" w:hAnsi="仿宋_GB2312" w:eastAsia="仿宋_GB2312" w:cs="仿宋_GB2312"/>
          <w:color w:val="333333"/>
          <w:sz w:val="32"/>
          <w:szCs w:val="32"/>
          <w:lang w:val="zh-CN" w:eastAsia="zh-CN"/>
        </w:rPr>
        <w:t>，在6、9、11月实际支出进度分别达到</w:t>
      </w:r>
      <w:r>
        <w:rPr>
          <w:rFonts w:hint="eastAsia" w:ascii="仿宋_GB2312" w:hAnsi="仿宋_GB2312" w:eastAsia="仿宋_GB2312" w:cs="仿宋_GB2312"/>
          <w:color w:val="333333"/>
          <w:sz w:val="32"/>
          <w:szCs w:val="32"/>
          <w:lang w:val="en-US" w:eastAsia="zh-CN"/>
        </w:rPr>
        <w:t>72.47</w:t>
      </w:r>
      <w:r>
        <w:rPr>
          <w:rFonts w:hint="eastAsia" w:ascii="仿宋_GB2312" w:hAnsi="仿宋_GB2312" w:eastAsia="仿宋_GB2312" w:cs="仿宋_GB2312"/>
          <w:color w:val="333333"/>
          <w:sz w:val="32"/>
          <w:szCs w:val="32"/>
          <w:lang w:val="zh-CN" w:eastAsia="zh-CN"/>
        </w:rPr>
        <w:t>%、</w:t>
      </w:r>
      <w:r>
        <w:rPr>
          <w:rFonts w:hint="eastAsia" w:ascii="仿宋_GB2312" w:hAnsi="仿宋_GB2312" w:eastAsia="仿宋_GB2312" w:cs="仿宋_GB2312"/>
          <w:color w:val="333333"/>
          <w:sz w:val="32"/>
          <w:szCs w:val="32"/>
          <w:lang w:val="en-US" w:eastAsia="zh-CN"/>
        </w:rPr>
        <w:t>94.35</w:t>
      </w:r>
      <w:r>
        <w:rPr>
          <w:rFonts w:hint="eastAsia" w:ascii="仿宋_GB2312" w:hAnsi="仿宋_GB2312" w:eastAsia="仿宋_GB2312" w:cs="仿宋_GB2312"/>
          <w:color w:val="333333"/>
          <w:sz w:val="32"/>
          <w:szCs w:val="32"/>
          <w:lang w:val="zh-CN" w:eastAsia="zh-CN"/>
        </w:rPr>
        <w:t>%、</w:t>
      </w:r>
      <w:r>
        <w:rPr>
          <w:rFonts w:hint="eastAsia" w:ascii="仿宋_GB2312" w:hAnsi="仿宋_GB2312" w:eastAsia="仿宋_GB2312" w:cs="仿宋_GB2312"/>
          <w:color w:val="333333"/>
          <w:sz w:val="32"/>
          <w:szCs w:val="32"/>
          <w:lang w:val="en-US" w:eastAsia="zh-CN"/>
        </w:rPr>
        <w:t>115.62</w:t>
      </w:r>
      <w:r>
        <w:rPr>
          <w:rFonts w:hint="eastAsia" w:ascii="仿宋_GB2312" w:hAnsi="仿宋_GB2312" w:eastAsia="仿宋_GB2312" w:cs="仿宋_GB2312"/>
          <w:color w:val="333333"/>
          <w:sz w:val="32"/>
          <w:szCs w:val="32"/>
          <w:lang w:val="zh-CN" w:eastAsia="zh-CN"/>
        </w:rPr>
        <w:t>%，</w:t>
      </w:r>
      <w:r>
        <w:rPr>
          <w:rFonts w:hint="eastAsia" w:ascii="仿宋_GB2312" w:hAnsi="仿宋_GB2312" w:eastAsia="仿宋_GB2312" w:cs="仿宋_GB2312"/>
          <w:color w:val="333333"/>
          <w:sz w:val="32"/>
          <w:szCs w:val="32"/>
          <w:lang w:val="en-US" w:eastAsia="zh-CN"/>
        </w:rPr>
        <w:t>预算执行进度较快。2021年州民族工人文化宫执行收入预算为117.69万元，执行支出预算合计149.4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，部门预算项目12月预算执行进度达到</w:t>
      </w:r>
      <w:r>
        <w:rPr>
          <w:rFonts w:hint="eastAsia" w:ascii="仿宋_GB2312" w:hAnsi="仿宋_GB2312" w:eastAsia="仿宋_GB2312" w:cs="仿宋_GB2312"/>
          <w:color w:val="000000"/>
          <w:sz w:val="32"/>
          <w:szCs w:val="32"/>
          <w:lang w:val="en-US" w:eastAsia="zh-CN"/>
        </w:rPr>
        <w:t>126.94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年初预算执行进度超过100%的主要原因是：文化宫年中工资调标、目标奖支出增加。</w:t>
      </w:r>
      <w:r>
        <w:rPr>
          <w:rFonts w:hint="eastAsia" w:ascii="仿宋_GB2312" w:hAnsi="仿宋_GB2312" w:eastAsia="仿宋_GB2312" w:cs="仿宋_GB2312"/>
          <w:bCs/>
          <w:spacing w:val="-2"/>
          <w:kern w:val="2"/>
          <w:sz w:val="32"/>
          <w:szCs w:val="32"/>
          <w:lang w:val="en-US" w:eastAsia="zh-CN" w:bidi="ar-SA"/>
        </w:rPr>
        <w:t>州文化宫支出</w:t>
      </w:r>
      <w:r>
        <w:rPr>
          <w:rFonts w:hint="eastAsia" w:ascii="仿宋_GB2312" w:hAnsi="仿宋_GB2312" w:eastAsia="仿宋_GB2312" w:cs="仿宋_GB2312"/>
          <w:bCs/>
          <w:spacing w:val="-2"/>
          <w:kern w:val="2"/>
          <w:sz w:val="32"/>
          <w:szCs w:val="32"/>
          <w:highlight w:val="none"/>
          <w:lang w:val="en-US" w:eastAsia="zh-CN" w:bidi="ar-SA"/>
        </w:rPr>
        <w:t>绩效自评80分，</w:t>
      </w:r>
      <w:r>
        <w:rPr>
          <w:rFonts w:hint="eastAsia" w:ascii="仿宋_GB2312" w:hAnsi="仿宋_GB2312" w:eastAsia="仿宋_GB2312" w:cs="仿宋_GB2312"/>
          <w:bCs/>
          <w:spacing w:val="-2"/>
          <w:kern w:val="2"/>
          <w:sz w:val="32"/>
          <w:szCs w:val="32"/>
          <w:lang w:val="en-US" w:eastAsia="zh-CN" w:bidi="ar-SA"/>
        </w:rPr>
        <w:t>预算执行情况良好，无不良记录及违规违纪行为。</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对于</w:t>
      </w:r>
      <w:r>
        <w:rPr>
          <w:rFonts w:hint="eastAsia" w:ascii="仿宋_GB2312" w:hAnsi="仿宋_GB2312" w:eastAsia="仿宋_GB2312" w:cs="仿宋_GB2312"/>
          <w:color w:val="000000"/>
          <w:kern w:val="0"/>
          <w:sz w:val="32"/>
          <w:szCs w:val="32"/>
          <w:shd w:val="clear" w:color="auto" w:fill="FFFFFF"/>
          <w:lang w:val="en-US" w:eastAsia="zh-CN"/>
        </w:rPr>
        <w:t>2021年我单位</w:t>
      </w:r>
      <w:r>
        <w:rPr>
          <w:rFonts w:hint="eastAsia" w:ascii="仿宋_GB2312" w:hAnsi="仿宋_GB2312" w:eastAsia="仿宋_GB2312" w:cs="仿宋_GB2312"/>
          <w:color w:val="000000"/>
          <w:kern w:val="0"/>
          <w:sz w:val="32"/>
          <w:szCs w:val="32"/>
          <w:shd w:val="clear" w:color="auto" w:fill="FFFFFF"/>
          <w:lang w:val="zh-CN"/>
        </w:rPr>
        <w:t>绩效自评按要求将部门整体绩效自评情况和自行组织的评价情况向社会公开，自觉接受有关部门和人民群众的监督；将绩效管理结果应用于完善政策、改进管理、预算挂钩等，使我单位绩效管理更加规范合理。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snapToGrid/>
        <w:spacing w:line="576" w:lineRule="exact"/>
        <w:ind w:firstLine="63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Cs/>
          <w:spacing w:val="-2"/>
          <w:kern w:val="2"/>
          <w:sz w:val="32"/>
          <w:szCs w:val="32"/>
          <w:lang w:val="en-US" w:eastAsia="zh-CN" w:bidi="ar-SA"/>
        </w:rPr>
        <w:t>总体来看，2021年州民族工人文化宫财政拨款支出主要用于保障单位机构正常运转、完成日常工作任务以及承担本单位事业发展相关工作。基本支出用于保障我单位正常运转日常支出。项目支出用于保障</w:t>
      </w:r>
      <w:r>
        <w:rPr>
          <w:rFonts w:hint="eastAsia" w:ascii="仿宋_GB2312" w:hAnsi="仿宋_GB2312" w:eastAsia="仿宋_GB2312" w:cs="仿宋_GB2312"/>
          <w:kern w:val="0"/>
          <w:sz w:val="32"/>
          <w:szCs w:val="32"/>
        </w:rPr>
        <w:t>“四大班子”会议维护费为基数，承办“四大班子”会议以及按照州委、州政府安排的其他会议主要用会场的小型修缮、水费、电费、设施设备的维护、会场管理等支出</w:t>
      </w:r>
      <w:r>
        <w:rPr>
          <w:rFonts w:hint="eastAsia" w:ascii="仿宋_GB2312" w:hAnsi="仿宋_GB2312" w:eastAsia="仿宋_GB2312" w:cs="仿宋_GB2312"/>
          <w:bCs/>
          <w:spacing w:val="-2"/>
          <w:kern w:val="2"/>
          <w:sz w:val="32"/>
          <w:szCs w:val="32"/>
          <w:lang w:val="en-US" w:eastAsia="zh-CN" w:bidi="ar-SA"/>
        </w:rPr>
        <w:t>。预算执行情况良好，无不良记录及违规违纪行为。</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存在问题</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一是项目在支出执行进度</w:t>
      </w:r>
      <w:r>
        <w:rPr>
          <w:rFonts w:hint="eastAsia" w:ascii="仿宋_GB2312" w:hAnsi="仿宋_GB2312" w:eastAsia="仿宋_GB2312" w:cs="仿宋_GB2312"/>
          <w:color w:val="000000"/>
          <w:sz w:val="32"/>
          <w:szCs w:val="32"/>
          <w:lang w:eastAsia="zh-CN"/>
        </w:rPr>
        <w:t>较慢</w:t>
      </w:r>
      <w:r>
        <w:rPr>
          <w:rFonts w:hint="eastAsia" w:ascii="仿宋_GB2312" w:hAnsi="仿宋_GB2312" w:eastAsia="仿宋_GB2312" w:cs="仿宋_GB2312"/>
          <w:color w:val="000000"/>
          <w:sz w:val="32"/>
          <w:szCs w:val="32"/>
        </w:rPr>
        <w:t>的问题</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sz w:val="32"/>
          <w:szCs w:val="32"/>
          <w:lang w:val="en-US" w:eastAsia="zh-CN"/>
        </w:rPr>
        <w:t>是部分项目支出中存在的预决算不平衡，偏离度较大问题。</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改进建议</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加强预算执行力度。</w:t>
      </w:r>
      <w:r>
        <w:rPr>
          <w:rFonts w:hint="eastAsia" w:ascii="仿宋_GB2312" w:hAnsi="仿宋_GB2312" w:eastAsia="仿宋_GB2312" w:cs="仿宋_GB2312"/>
          <w:color w:val="000000"/>
          <w:sz w:val="32"/>
          <w:szCs w:val="32"/>
        </w:rPr>
        <w:t>在下一步工作中，我们将进一步强化预算执行，</w:t>
      </w:r>
      <w:r>
        <w:rPr>
          <w:rFonts w:hint="eastAsia" w:ascii="仿宋_GB2312" w:hAnsi="仿宋_GB2312" w:eastAsia="仿宋_GB2312" w:cs="仿宋_GB2312"/>
          <w:sz w:val="32"/>
          <w:szCs w:val="32"/>
        </w:rPr>
        <w:t>在保障单位基本运行的同时继续压减行政运行成本，厉行节约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严格按照预算进度及时拨付资金</w:t>
      </w:r>
      <w:r>
        <w:rPr>
          <w:rFonts w:hint="eastAsia" w:ascii="仿宋_GB2312" w:hAnsi="仿宋_GB2312" w:eastAsia="仿宋_GB2312" w:cs="仿宋_GB2312"/>
          <w:color w:val="000000"/>
          <w:sz w:val="32"/>
          <w:szCs w:val="32"/>
          <w:lang w:eastAsia="zh-CN"/>
        </w:rPr>
        <w:t>。二是</w:t>
      </w:r>
      <w:r>
        <w:rPr>
          <w:rFonts w:hint="eastAsia" w:ascii="仿宋_GB2312" w:hAnsi="仿宋_GB2312" w:eastAsia="仿宋_GB2312" w:cs="仿宋_GB2312"/>
          <w:sz w:val="32"/>
          <w:szCs w:val="32"/>
          <w:lang w:val="zh-CN"/>
        </w:rPr>
        <w:t>按当年文化宫重点工作计划安排, 准确、合理安排预算，制定预算项目实施情况表，按时间节点落实项目实施情况，加强预算执行力度；做好年度收支预算编制，从而达到预决算收支平衡，缩小预决算偏离度。</w:t>
      </w: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noWrap/>
            <w:vAlign w:val="center"/>
          </w:tcPr>
          <w:p>
            <w:pPr>
              <w:widowControl/>
              <w:textAlignment w:val="center"/>
              <w:rPr>
                <w:rFonts w:ascii="宋体" w:cs="宋体"/>
                <w:b/>
                <w:sz w:val="32"/>
                <w:szCs w:val="32"/>
              </w:rPr>
            </w:pPr>
            <w:r>
              <w:rPr>
                <w:rFonts w:hint="eastAsia" w:asci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default" w:ascii="宋体" w:eastAsia="宋体" w:cs="宋体"/>
                <w:sz w:val="24"/>
                <w:lang w:val="en-US" w:eastAsia="zh-CN"/>
              </w:rPr>
            </w:pPr>
            <w:r>
              <w:rPr>
                <w:rFonts w:hint="eastAsia" w:ascii="宋体" w:cs="宋体"/>
                <w:sz w:val="24"/>
                <w:lang w:val="en-US" w:eastAsia="zh-CN"/>
              </w:rPr>
              <w:t>309002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default" w:ascii="宋体" w:eastAsia="宋体" w:cs="宋体"/>
                <w:sz w:val="24"/>
                <w:lang w:val="en-US" w:eastAsia="zh-CN"/>
              </w:rPr>
            </w:pPr>
            <w:r>
              <w:rPr>
                <w:rFonts w:hint="eastAsia" w:ascii="宋体" w:cs="宋体"/>
                <w:sz w:val="24"/>
                <w:lang w:val="en-US" w:eastAsia="zh-CN"/>
              </w:rPr>
              <w:t>阿坝州民族工人文化宫</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项目预算</w:t>
            </w:r>
            <w:r>
              <w:rPr>
                <w:rFonts w:hint="eastAsia" w:ascii="宋体" w:cs="宋体"/>
                <w:kern w:val="0"/>
                <w:sz w:val="24"/>
              </w:rPr>
              <w:br w:type="textWrapping"/>
            </w:r>
            <w:r>
              <w:rPr>
                <w:rFonts w:hint="eastAsia" w:ascii="宋体" w:cs="宋体"/>
                <w:kern w:val="0"/>
                <w:sz w:val="24"/>
              </w:rPr>
              <w:t>执行情况</w:t>
            </w:r>
            <w:r>
              <w:rPr>
                <w:rFonts w:hint="eastAsia" w:ascii="宋体" w:cs="宋体"/>
                <w:kern w:val="0"/>
                <w:sz w:val="24"/>
              </w:rPr>
              <w:br w:type="textWrapping"/>
            </w:r>
            <w:r>
              <w:rPr>
                <w:rFonts w:hint="eastAsia" w:asci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right"/>
              <w:textAlignment w:val="center"/>
              <w:rPr>
                <w:rFonts w:ascii="宋体" w:cs="宋体"/>
                <w:sz w:val="24"/>
              </w:rPr>
            </w:pP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eastAsia="宋体" w:cs="宋体"/>
                <w:sz w:val="24"/>
                <w:lang w:val="en-US" w:eastAsia="zh-CN"/>
              </w:rPr>
            </w:pP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kern w:val="0"/>
                <w:sz w:val="24"/>
              </w:rPr>
            </w:pPr>
            <w:r>
              <w:rPr>
                <w:rFonts w:hint="eastAsia" w:ascii="宋体" w:cs="宋体"/>
                <w:kern w:val="0"/>
                <w:sz w:val="24"/>
              </w:rPr>
              <w:t>年度总体目标</w:t>
            </w:r>
          </w:p>
          <w:p>
            <w:pPr>
              <w:widowControl/>
              <w:spacing w:line="320" w:lineRule="exact"/>
              <w:jc w:val="center"/>
              <w:textAlignment w:val="center"/>
              <w:rPr>
                <w:rFonts w:ascii="宋体" w:cs="宋体"/>
                <w:sz w:val="24"/>
              </w:rPr>
            </w:pPr>
            <w:r>
              <w:rPr>
                <w:rFonts w:hint="eastAsia" w:asci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宋体" w:cs="宋体"/>
                <w:sz w:val="24"/>
              </w:rPr>
            </w:pP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一级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二级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三级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完成</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效益</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ind w:left="463" w:leftChars="87" w:hanging="280" w:hangingChars="100"/>
              <w:jc w:val="left"/>
              <w:textAlignment w:val="bottom"/>
              <w:rPr>
                <w:rFonts w:ascii="仿宋_GB2312" w:eastAsia="仿宋_GB2312" w:cs="仿宋_GB2312"/>
                <w:sz w:val="28"/>
                <w:szCs w:val="28"/>
              </w:rPr>
            </w:pPr>
            <w:r>
              <w:rPr>
                <w:rFonts w:hint="eastAsia" w:asci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满意</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bl>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r>
        <w:rPr>
          <w:rFonts w:hint="eastAsia" w:ascii="仿宋_GB2312" w:eastAsia="仿宋_GB2312" w:cs="宋体"/>
          <w:kern w:val="0"/>
          <w:sz w:val="32"/>
          <w:szCs w:val="32"/>
          <w:shd w:val="clear" w:color="auto" w:fill="FFFFFF"/>
          <w:lang w:val="zh-CN"/>
        </w:rPr>
        <w:t>附表：</w:t>
      </w:r>
    </w:p>
    <w:p>
      <w:pPr>
        <w:widowControl/>
        <w:adjustRightInd w:val="0"/>
        <w:snapToGrid w:val="0"/>
        <w:spacing w:line="580" w:lineRule="exact"/>
        <w:contextualSpacing/>
        <w:jc w:val="left"/>
      </w:pPr>
      <w:r>
        <w:rPr>
          <w:rFonts w:hint="eastAsia" w:ascii="仿宋_GB2312" w:eastAsia="仿宋_GB2312" w:cs="宋体"/>
          <w:kern w:val="0"/>
          <w:sz w:val="32"/>
          <w:szCs w:val="32"/>
          <w:shd w:val="clear" w:color="auto" w:fill="FFFFFF"/>
        </w:rPr>
        <w:t>（注：</w:t>
      </w:r>
      <w:r>
        <w:rPr>
          <w:rFonts w:hint="eastAsia" w:ascii="仿宋_GB2312" w:eastAsia="仿宋_GB2312" w:cs="宋体"/>
          <w:kern w:val="0"/>
          <w:sz w:val="32"/>
          <w:szCs w:val="32"/>
          <w:shd w:val="clear" w:color="auto" w:fill="FFFFFF"/>
          <w:lang w:val="en-US" w:eastAsia="zh-CN"/>
        </w:rPr>
        <w:t>阿坝州民族工人文化宫2021年无100万元以上（含）特定目标类部门预算项目</w:t>
      </w:r>
      <w:r>
        <w:rPr>
          <w:rFonts w:hint="eastAsia" w:ascii="仿宋_GB2312" w:eastAsia="仿宋_GB2312" w:cs="宋体"/>
          <w:kern w:val="0"/>
          <w:sz w:val="32"/>
          <w:szCs w:val="32"/>
          <w:shd w:val="clear" w:color="auto" w:fill="FFFFFF"/>
        </w:rPr>
        <w:t>）</w:t>
      </w:r>
    </w:p>
    <w:p>
      <w:pPr>
        <w:spacing w:line="580" w:lineRule="exact"/>
        <w:rPr>
          <w:rStyle w:val="19"/>
          <w:rFonts w:ascii="黑体" w:eastAsia="黑体"/>
          <w:b w:val="0"/>
        </w:rPr>
      </w:pPr>
    </w:p>
    <w:p>
      <w:pPr>
        <w:widowControl/>
        <w:jc w:val="left"/>
        <w:rPr>
          <w:rStyle w:val="19"/>
          <w:rFonts w:ascii="黑体" w:eastAsia="黑体"/>
          <w:b w:val="0"/>
        </w:rPr>
      </w:pPr>
      <w:r>
        <w:rPr>
          <w:rStyle w:val="19"/>
          <w:rFonts w:ascii="黑体" w:eastAsia="黑体"/>
          <w:b w:val="0"/>
        </w:rPr>
        <w:br w:type="page"/>
      </w:r>
    </w:p>
    <w:p>
      <w:pPr>
        <w:spacing w:line="600" w:lineRule="exact"/>
        <w:jc w:val="center"/>
        <w:outlineLvl w:val="0"/>
        <w:rPr>
          <w:rFonts w:ascii="仿宋" w:eastAsia="仿宋"/>
        </w:rPr>
      </w:pPr>
      <w:bookmarkStart w:id="59" w:name="_Toc15396618"/>
      <w:r>
        <w:rPr>
          <w:rFonts w:hint="eastAsia" w:ascii="黑体" w:eastAsia="黑体"/>
          <w:sz w:val="44"/>
          <w:szCs w:val="44"/>
        </w:rPr>
        <w:t>第</w:t>
      </w:r>
      <w:r>
        <w:rPr>
          <w:rStyle w:val="19"/>
          <w:rFonts w:hint="eastAsia" w:ascii="黑体" w:eastAsia="黑体"/>
          <w:b w:val="0"/>
        </w:rPr>
        <w:t>五部分 附表</w:t>
      </w:r>
      <w:bookmarkEnd w:id="57"/>
      <w:bookmarkEnd w:id="59"/>
      <w:bookmarkStart w:id="60" w:name="_Toc15396619"/>
    </w:p>
    <w:p>
      <w:pPr>
        <w:pStyle w:val="4"/>
        <w:rPr>
          <w:rFonts w:ascii="仿宋" w:eastAsia="仿宋"/>
        </w:rPr>
      </w:pPr>
      <w:r>
        <w:rPr>
          <w:rFonts w:hint="eastAsia" w:ascii="仿宋" w:eastAsia="仿宋"/>
          <w:b w:val="0"/>
        </w:rPr>
        <w:t>一、收</w:t>
      </w:r>
      <w:r>
        <w:rPr>
          <w:rStyle w:val="20"/>
          <w:rFonts w:hint="eastAsia" w:ascii="仿宋" w:eastAsia="仿宋"/>
          <w:b w:val="0"/>
          <w:bCs w:val="0"/>
        </w:rPr>
        <w:t>入支出决算总表</w:t>
      </w:r>
      <w:bookmarkEnd w:id="60"/>
    </w:p>
    <w:p>
      <w:pPr>
        <w:pStyle w:val="4"/>
        <w:rPr>
          <w:rFonts w:ascii="仿宋" w:eastAsia="仿宋"/>
        </w:rPr>
      </w:pPr>
      <w:bookmarkStart w:id="61" w:name="_Toc15396620"/>
      <w:r>
        <w:rPr>
          <w:rFonts w:hint="eastAsia" w:ascii="仿宋" w:eastAsia="仿宋"/>
          <w:b w:val="0"/>
        </w:rPr>
        <w:t>二、收</w:t>
      </w:r>
      <w:r>
        <w:rPr>
          <w:rStyle w:val="20"/>
          <w:rFonts w:hint="eastAsia" w:ascii="仿宋" w:eastAsia="仿宋"/>
          <w:b w:val="0"/>
          <w:bCs w:val="0"/>
        </w:rPr>
        <w:t>入决算表</w:t>
      </w:r>
      <w:bookmarkEnd w:id="61"/>
    </w:p>
    <w:p>
      <w:pPr>
        <w:pStyle w:val="4"/>
        <w:rPr>
          <w:rFonts w:ascii="仿宋" w:eastAsia="仿宋"/>
        </w:rPr>
      </w:pPr>
      <w:bookmarkStart w:id="62" w:name="_Toc15396621"/>
      <w:r>
        <w:rPr>
          <w:rStyle w:val="20"/>
          <w:rFonts w:hint="eastAsia" w:ascii="仿宋" w:eastAsia="仿宋"/>
          <w:b w:val="0"/>
          <w:bCs w:val="0"/>
        </w:rPr>
        <w:t>三、</w:t>
      </w:r>
      <w:r>
        <w:rPr>
          <w:rFonts w:hint="eastAsia" w:ascii="仿宋" w:eastAsia="仿宋"/>
          <w:b w:val="0"/>
        </w:rPr>
        <w:t>支</w:t>
      </w:r>
      <w:r>
        <w:rPr>
          <w:rStyle w:val="20"/>
          <w:rFonts w:hint="eastAsia" w:ascii="仿宋" w:eastAsia="仿宋"/>
          <w:b w:val="0"/>
          <w:bCs w:val="0"/>
        </w:rPr>
        <w:t>出决算表</w:t>
      </w:r>
      <w:bookmarkEnd w:id="62"/>
    </w:p>
    <w:p>
      <w:pPr>
        <w:pStyle w:val="4"/>
        <w:rPr>
          <w:rFonts w:ascii="仿宋" w:eastAsia="仿宋"/>
          <w:b w:val="0"/>
        </w:rPr>
      </w:pPr>
      <w:bookmarkStart w:id="63" w:name="_Toc15396622"/>
      <w:r>
        <w:rPr>
          <w:rStyle w:val="20"/>
          <w:rFonts w:hint="eastAsia" w:ascii="仿宋" w:eastAsia="仿宋"/>
          <w:b w:val="0"/>
          <w:bCs w:val="0"/>
        </w:rPr>
        <w:t>四、</w:t>
      </w:r>
      <w:r>
        <w:rPr>
          <w:rFonts w:hint="eastAsia" w:ascii="仿宋" w:eastAsia="仿宋"/>
          <w:b w:val="0"/>
        </w:rPr>
        <w:t>财</w:t>
      </w:r>
      <w:r>
        <w:rPr>
          <w:rStyle w:val="20"/>
          <w:rFonts w:hint="eastAsia" w:ascii="仿宋" w:eastAsia="仿宋"/>
          <w:b w:val="0"/>
          <w:bCs w:val="0"/>
        </w:rPr>
        <w:t>政拨款收入支出决算总表</w:t>
      </w:r>
      <w:bookmarkEnd w:id="63"/>
    </w:p>
    <w:p>
      <w:pPr>
        <w:pStyle w:val="4"/>
        <w:rPr>
          <w:rStyle w:val="20"/>
          <w:rFonts w:ascii="仿宋" w:eastAsia="仿宋"/>
          <w:b w:val="0"/>
          <w:bCs w:val="0"/>
        </w:rPr>
      </w:pPr>
      <w:bookmarkStart w:id="64" w:name="_Toc15396623"/>
      <w:r>
        <w:rPr>
          <w:rStyle w:val="20"/>
          <w:rFonts w:hint="eastAsia" w:ascii="仿宋" w:eastAsia="仿宋"/>
          <w:b w:val="0"/>
          <w:bCs w:val="0"/>
        </w:rPr>
        <w:t>五、</w:t>
      </w:r>
      <w:r>
        <w:rPr>
          <w:rFonts w:hint="eastAsia" w:ascii="仿宋" w:eastAsia="仿宋"/>
          <w:b w:val="0"/>
        </w:rPr>
        <w:t>财</w:t>
      </w:r>
      <w:r>
        <w:rPr>
          <w:rStyle w:val="20"/>
          <w:rFonts w:hint="eastAsia" w:ascii="仿宋" w:eastAsia="仿宋"/>
          <w:b w:val="0"/>
          <w:bCs w:val="0"/>
        </w:rPr>
        <w:t>政拨款支出决算明细表</w:t>
      </w:r>
      <w:bookmarkEnd w:id="64"/>
      <w:bookmarkStart w:id="65" w:name="_Toc15396624"/>
    </w:p>
    <w:p>
      <w:pPr>
        <w:pStyle w:val="4"/>
        <w:rPr>
          <w:rFonts w:ascii="仿宋" w:eastAsia="仿宋"/>
        </w:rPr>
      </w:pPr>
      <w:r>
        <w:rPr>
          <w:rStyle w:val="20"/>
          <w:rFonts w:hint="eastAsia" w:ascii="仿宋" w:eastAsia="仿宋"/>
          <w:b w:val="0"/>
          <w:bCs w:val="0"/>
        </w:rPr>
        <w:t>六、</w:t>
      </w:r>
      <w:r>
        <w:rPr>
          <w:rFonts w:hint="eastAsia" w:ascii="仿宋" w:eastAsia="仿宋"/>
          <w:b w:val="0"/>
        </w:rPr>
        <w:t>一</w:t>
      </w:r>
      <w:r>
        <w:rPr>
          <w:rStyle w:val="20"/>
          <w:rFonts w:hint="eastAsia" w:ascii="仿宋" w:eastAsia="仿宋"/>
          <w:b w:val="0"/>
          <w:bCs w:val="0"/>
        </w:rPr>
        <w:t>般公共预算财政拨款支出决算表</w:t>
      </w:r>
      <w:bookmarkEnd w:id="65"/>
    </w:p>
    <w:p>
      <w:pPr>
        <w:pStyle w:val="4"/>
        <w:rPr>
          <w:rFonts w:ascii="仿宋" w:eastAsia="仿宋"/>
        </w:rPr>
      </w:pPr>
      <w:bookmarkStart w:id="66" w:name="_Toc15396625"/>
      <w:r>
        <w:rPr>
          <w:rStyle w:val="20"/>
          <w:rFonts w:hint="eastAsia" w:ascii="仿宋" w:eastAsia="仿宋"/>
          <w:b w:val="0"/>
          <w:bCs w:val="0"/>
        </w:rPr>
        <w:t>七、</w:t>
      </w:r>
      <w:r>
        <w:rPr>
          <w:rFonts w:hint="eastAsia" w:ascii="仿宋" w:eastAsia="仿宋"/>
          <w:b w:val="0"/>
        </w:rPr>
        <w:t>一</w:t>
      </w:r>
      <w:r>
        <w:rPr>
          <w:rStyle w:val="20"/>
          <w:rFonts w:hint="eastAsia" w:ascii="仿宋" w:eastAsia="仿宋"/>
          <w:b w:val="0"/>
          <w:bCs w:val="0"/>
        </w:rPr>
        <w:t>般公共预算财政拨款支出决算明细表</w:t>
      </w:r>
      <w:bookmarkEnd w:id="66"/>
    </w:p>
    <w:p>
      <w:pPr>
        <w:pStyle w:val="4"/>
        <w:rPr>
          <w:rFonts w:ascii="仿宋" w:eastAsia="仿宋"/>
        </w:rPr>
      </w:pPr>
      <w:bookmarkStart w:id="67" w:name="_Toc15396626"/>
      <w:r>
        <w:rPr>
          <w:rStyle w:val="20"/>
          <w:rFonts w:hint="eastAsia" w:ascii="仿宋" w:eastAsia="仿宋"/>
          <w:b w:val="0"/>
          <w:bCs w:val="0"/>
        </w:rPr>
        <w:t>八、</w:t>
      </w:r>
      <w:r>
        <w:rPr>
          <w:rFonts w:hint="eastAsia" w:ascii="仿宋" w:eastAsia="仿宋"/>
          <w:b w:val="0"/>
        </w:rPr>
        <w:t>一</w:t>
      </w:r>
      <w:r>
        <w:rPr>
          <w:rStyle w:val="20"/>
          <w:rFonts w:hint="eastAsia" w:ascii="仿宋" w:eastAsia="仿宋"/>
          <w:b w:val="0"/>
          <w:bCs w:val="0"/>
        </w:rPr>
        <w:t>般公共预算财政拨款基本支出决算表</w:t>
      </w:r>
      <w:bookmarkEnd w:id="67"/>
    </w:p>
    <w:p>
      <w:pPr>
        <w:pStyle w:val="4"/>
        <w:rPr>
          <w:rFonts w:ascii="仿宋" w:eastAsia="仿宋"/>
        </w:rPr>
      </w:pPr>
      <w:bookmarkStart w:id="68" w:name="_Toc15396627"/>
      <w:r>
        <w:rPr>
          <w:rStyle w:val="20"/>
          <w:rFonts w:hint="eastAsia" w:ascii="仿宋" w:eastAsia="仿宋"/>
          <w:b w:val="0"/>
          <w:bCs w:val="0"/>
        </w:rPr>
        <w:t>九、</w:t>
      </w:r>
      <w:r>
        <w:rPr>
          <w:rFonts w:hint="eastAsia" w:ascii="仿宋" w:eastAsia="仿宋"/>
          <w:b w:val="0"/>
        </w:rPr>
        <w:t>一</w:t>
      </w:r>
      <w:r>
        <w:rPr>
          <w:rStyle w:val="20"/>
          <w:rFonts w:hint="eastAsia" w:ascii="仿宋" w:eastAsia="仿宋"/>
          <w:b w:val="0"/>
          <w:bCs w:val="0"/>
        </w:rPr>
        <w:t>般公共预算财政拨款项目支出决算表</w:t>
      </w:r>
      <w:bookmarkEnd w:id="68"/>
    </w:p>
    <w:p>
      <w:pPr>
        <w:pStyle w:val="4"/>
        <w:rPr>
          <w:rFonts w:ascii="仿宋" w:eastAsia="仿宋"/>
        </w:rPr>
      </w:pPr>
      <w:bookmarkStart w:id="69" w:name="_Toc15396628"/>
      <w:r>
        <w:rPr>
          <w:rStyle w:val="20"/>
          <w:rFonts w:hint="eastAsia" w:ascii="仿宋" w:eastAsia="仿宋"/>
          <w:b w:val="0"/>
          <w:bCs w:val="0"/>
        </w:rPr>
        <w:t>十、</w:t>
      </w:r>
      <w:r>
        <w:rPr>
          <w:rFonts w:hint="eastAsia" w:ascii="仿宋" w:eastAsia="仿宋"/>
          <w:b w:val="0"/>
        </w:rPr>
        <w:t>一</w:t>
      </w:r>
      <w:r>
        <w:rPr>
          <w:rStyle w:val="20"/>
          <w:rFonts w:hint="eastAsia" w:ascii="仿宋" w:eastAsia="仿宋"/>
          <w:b w:val="0"/>
          <w:bCs w:val="0"/>
        </w:rPr>
        <w:t>般公共预算财政拨款“三公”经费支出决算表</w:t>
      </w:r>
      <w:bookmarkEnd w:id="69"/>
    </w:p>
    <w:p>
      <w:pPr>
        <w:pStyle w:val="4"/>
        <w:rPr>
          <w:rFonts w:ascii="仿宋" w:eastAsia="仿宋"/>
        </w:rPr>
      </w:pPr>
      <w:bookmarkStart w:id="70" w:name="_Toc15396629"/>
      <w:r>
        <w:rPr>
          <w:rStyle w:val="20"/>
          <w:rFonts w:hint="eastAsia" w:ascii="仿宋" w:eastAsia="仿宋"/>
          <w:b w:val="0"/>
          <w:bCs w:val="0"/>
        </w:rPr>
        <w:t>十一、</w:t>
      </w:r>
      <w:r>
        <w:rPr>
          <w:rFonts w:hint="eastAsia" w:ascii="仿宋" w:eastAsia="仿宋"/>
          <w:b w:val="0"/>
        </w:rPr>
        <w:t>政</w:t>
      </w:r>
      <w:r>
        <w:rPr>
          <w:rStyle w:val="20"/>
          <w:rFonts w:hint="eastAsia" w:ascii="仿宋" w:eastAsia="仿宋"/>
          <w:b w:val="0"/>
          <w:bCs w:val="0"/>
        </w:rPr>
        <w:t>府性基金预算财政拨款收入支出决算表</w:t>
      </w:r>
      <w:bookmarkEnd w:id="70"/>
    </w:p>
    <w:p>
      <w:pPr>
        <w:pStyle w:val="4"/>
        <w:rPr>
          <w:rFonts w:ascii="仿宋" w:eastAsia="仿宋"/>
        </w:rPr>
      </w:pPr>
      <w:bookmarkStart w:id="71" w:name="_Toc15396630"/>
      <w:r>
        <w:rPr>
          <w:rStyle w:val="20"/>
          <w:rFonts w:hint="eastAsia" w:ascii="仿宋" w:eastAsia="仿宋"/>
          <w:b w:val="0"/>
          <w:bCs w:val="0"/>
        </w:rPr>
        <w:t>十二、</w:t>
      </w:r>
      <w:r>
        <w:rPr>
          <w:rFonts w:hint="eastAsia" w:ascii="仿宋" w:eastAsia="仿宋"/>
          <w:b w:val="0"/>
        </w:rPr>
        <w:t>政</w:t>
      </w:r>
      <w:r>
        <w:rPr>
          <w:rStyle w:val="20"/>
          <w:rFonts w:hint="eastAsia" w:ascii="仿宋" w:eastAsia="仿宋"/>
          <w:b w:val="0"/>
          <w:bCs w:val="0"/>
        </w:rPr>
        <w:t>府性基金预算财政拨款“三公”经费支出决算表</w:t>
      </w:r>
      <w:bookmarkEnd w:id="71"/>
    </w:p>
    <w:p>
      <w:pPr>
        <w:pStyle w:val="4"/>
        <w:rPr>
          <w:rStyle w:val="20"/>
          <w:rFonts w:ascii="仿宋" w:eastAsia="仿宋"/>
          <w:b w:val="0"/>
          <w:bCs w:val="0"/>
        </w:rPr>
      </w:pPr>
      <w:bookmarkStart w:id="72" w:name="_Toc15396631"/>
      <w:r>
        <w:rPr>
          <w:rStyle w:val="20"/>
          <w:rFonts w:hint="eastAsia" w:ascii="仿宋" w:eastAsia="仿宋"/>
          <w:b w:val="0"/>
          <w:bCs w:val="0"/>
        </w:rPr>
        <w:t>十三、</w:t>
      </w:r>
      <w:r>
        <w:rPr>
          <w:rFonts w:hint="eastAsia" w:ascii="仿宋" w:eastAsia="仿宋"/>
          <w:b w:val="0"/>
        </w:rPr>
        <w:t>国</w:t>
      </w:r>
      <w:r>
        <w:rPr>
          <w:rStyle w:val="20"/>
          <w:rFonts w:hint="eastAsia" w:ascii="仿宋" w:eastAsia="仿宋"/>
          <w:b w:val="0"/>
          <w:bCs w:val="0"/>
        </w:rPr>
        <w:t>有资本经营预算财政拨款收入支出决算表</w:t>
      </w:r>
      <w:bookmarkEnd w:id="72"/>
    </w:p>
    <w:p>
      <w:pPr>
        <w:rPr>
          <w:rFonts w:eastAsia="仿宋"/>
        </w:rPr>
      </w:pPr>
      <w:r>
        <w:rPr>
          <w:rStyle w:val="20"/>
          <w:rFonts w:hint="eastAsia" w:asci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4591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A610"/>
    <w:multiLevelType w:val="singleLevel"/>
    <w:tmpl w:val="80ABA610"/>
    <w:lvl w:ilvl="0" w:tentative="0">
      <w:start w:val="2"/>
      <w:numFmt w:val="chineseCounting"/>
      <w:suff w:val="nothing"/>
      <w:lvlText w:val="（%1）"/>
      <w:lvlJc w:val="left"/>
      <w:rPr>
        <w:rFonts w:hint="eastAsia"/>
      </w:rPr>
    </w:lvl>
  </w:abstractNum>
  <w:abstractNum w:abstractNumId="1">
    <w:nsid w:val="B026C66B"/>
    <w:multiLevelType w:val="singleLevel"/>
    <w:tmpl w:val="B026C66B"/>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lang w:val="en-US"/>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272EF4C"/>
    <w:multiLevelType w:val="singleLevel"/>
    <w:tmpl w:val="5272EF4C"/>
    <w:lvl w:ilvl="0" w:tentative="0">
      <w:start w:val="3"/>
      <w:numFmt w:val="chineseCounting"/>
      <w:suff w:val="nothing"/>
      <w:lvlText w:val="%1、"/>
      <w:lvlJc w:val="left"/>
      <w:rPr>
        <w:rFonts w:hint="eastAsia"/>
      </w:rPr>
    </w:lvl>
  </w:abstractNum>
  <w:abstractNum w:abstractNumId="7">
    <w:nsid w:val="7A76183C"/>
    <w:multiLevelType w:val="singleLevel"/>
    <w:tmpl w:val="7A76183C"/>
    <w:lvl w:ilvl="0" w:tentative="0">
      <w:start w:val="1"/>
      <w:numFmt w:val="chineseCounting"/>
      <w:suff w:val="nothing"/>
      <w:lvlText w:val="（%1）"/>
      <w:lvlJc w:val="left"/>
      <w:rPr>
        <w:rFonts w:hint="eastAsia"/>
      </w:rPr>
    </w:lvl>
  </w:abstractNum>
  <w:abstractNum w:abstractNumId="8">
    <w:nsid w:val="7FC5EB09"/>
    <w:multiLevelType w:val="singleLevel"/>
    <w:tmpl w:val="7FC5EB09"/>
    <w:lvl w:ilvl="0" w:tentative="0">
      <w:start w:val="2"/>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3"/>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RmZTA4ZTEzMWE5OTU2YTk3YzgxYTk3OWNhYjZkZTUifQ=="/>
  </w:docVars>
  <w:rsids>
    <w:rsidRoot w:val="005A6850"/>
    <w:rsid w:val="003369FF"/>
    <w:rsid w:val="005A6850"/>
    <w:rsid w:val="005E0AA6"/>
    <w:rsid w:val="00617016"/>
    <w:rsid w:val="0067722F"/>
    <w:rsid w:val="007E0B38"/>
    <w:rsid w:val="00906967"/>
    <w:rsid w:val="00B406C6"/>
    <w:rsid w:val="00B44167"/>
    <w:rsid w:val="00B5443F"/>
    <w:rsid w:val="00D12052"/>
    <w:rsid w:val="00D90040"/>
    <w:rsid w:val="00DD0E6F"/>
    <w:rsid w:val="00F431B9"/>
    <w:rsid w:val="012F2443"/>
    <w:rsid w:val="02087BE9"/>
    <w:rsid w:val="021B735E"/>
    <w:rsid w:val="021F4265"/>
    <w:rsid w:val="024B1ED6"/>
    <w:rsid w:val="025A34EF"/>
    <w:rsid w:val="02E62FD5"/>
    <w:rsid w:val="03764359"/>
    <w:rsid w:val="03A964DC"/>
    <w:rsid w:val="0433224A"/>
    <w:rsid w:val="047F32B1"/>
    <w:rsid w:val="04D71830"/>
    <w:rsid w:val="04E70F4F"/>
    <w:rsid w:val="05184F9C"/>
    <w:rsid w:val="0591547A"/>
    <w:rsid w:val="05F46155"/>
    <w:rsid w:val="0624500C"/>
    <w:rsid w:val="06F17683"/>
    <w:rsid w:val="074B78AB"/>
    <w:rsid w:val="08955281"/>
    <w:rsid w:val="08AE3041"/>
    <w:rsid w:val="08C466FE"/>
    <w:rsid w:val="08C823AB"/>
    <w:rsid w:val="08FF6B9F"/>
    <w:rsid w:val="09315984"/>
    <w:rsid w:val="09954E0D"/>
    <w:rsid w:val="0A6630D7"/>
    <w:rsid w:val="0A8E02BF"/>
    <w:rsid w:val="0B1C57E6"/>
    <w:rsid w:val="0B1F0E32"/>
    <w:rsid w:val="0B6D0BE2"/>
    <w:rsid w:val="0BFB3AEE"/>
    <w:rsid w:val="0C8A2C23"/>
    <w:rsid w:val="0C9B6BDE"/>
    <w:rsid w:val="0CA041F5"/>
    <w:rsid w:val="0D062E9F"/>
    <w:rsid w:val="0D1644B7"/>
    <w:rsid w:val="0D1C7D1F"/>
    <w:rsid w:val="0D2C3CDA"/>
    <w:rsid w:val="0D5D5E11"/>
    <w:rsid w:val="0D6671EC"/>
    <w:rsid w:val="0DE40111"/>
    <w:rsid w:val="0E0045BE"/>
    <w:rsid w:val="0E4B63E2"/>
    <w:rsid w:val="0E645301"/>
    <w:rsid w:val="0EB832E2"/>
    <w:rsid w:val="0EBC21E4"/>
    <w:rsid w:val="0F0E052C"/>
    <w:rsid w:val="0F4C3579"/>
    <w:rsid w:val="0FBF0E36"/>
    <w:rsid w:val="102C03AC"/>
    <w:rsid w:val="104D01F0"/>
    <w:rsid w:val="105A290D"/>
    <w:rsid w:val="10683633"/>
    <w:rsid w:val="10944070"/>
    <w:rsid w:val="10B1077E"/>
    <w:rsid w:val="10BD35C7"/>
    <w:rsid w:val="10D6580D"/>
    <w:rsid w:val="10E32902"/>
    <w:rsid w:val="114E421F"/>
    <w:rsid w:val="11717F0E"/>
    <w:rsid w:val="117F59A5"/>
    <w:rsid w:val="129465AA"/>
    <w:rsid w:val="12E017EF"/>
    <w:rsid w:val="131C4B3A"/>
    <w:rsid w:val="134C478E"/>
    <w:rsid w:val="139B3968"/>
    <w:rsid w:val="13BF7656"/>
    <w:rsid w:val="13CD46B1"/>
    <w:rsid w:val="13DD3672"/>
    <w:rsid w:val="13E250F3"/>
    <w:rsid w:val="141253D8"/>
    <w:rsid w:val="143C0CA7"/>
    <w:rsid w:val="14900FF3"/>
    <w:rsid w:val="149E1E1B"/>
    <w:rsid w:val="14B20F69"/>
    <w:rsid w:val="14EB7FD7"/>
    <w:rsid w:val="15382A6C"/>
    <w:rsid w:val="15AB2057"/>
    <w:rsid w:val="15F31839"/>
    <w:rsid w:val="15F61834"/>
    <w:rsid w:val="17411885"/>
    <w:rsid w:val="17615FE2"/>
    <w:rsid w:val="179D7CAF"/>
    <w:rsid w:val="18145EE0"/>
    <w:rsid w:val="184E167A"/>
    <w:rsid w:val="197A3AD0"/>
    <w:rsid w:val="19B84892"/>
    <w:rsid w:val="19DD0836"/>
    <w:rsid w:val="1A1B4EBB"/>
    <w:rsid w:val="1A2D3DCD"/>
    <w:rsid w:val="1AA749A0"/>
    <w:rsid w:val="1B1A7868"/>
    <w:rsid w:val="1B5C1B77"/>
    <w:rsid w:val="1BB2184F"/>
    <w:rsid w:val="1BB5031A"/>
    <w:rsid w:val="1BCB46BE"/>
    <w:rsid w:val="1BE3550C"/>
    <w:rsid w:val="1BE35EAC"/>
    <w:rsid w:val="1BEE3C6A"/>
    <w:rsid w:val="1C166281"/>
    <w:rsid w:val="1C5172BA"/>
    <w:rsid w:val="1C6B5E2C"/>
    <w:rsid w:val="1C956B84"/>
    <w:rsid w:val="1C9B3359"/>
    <w:rsid w:val="1D3D0711"/>
    <w:rsid w:val="1D752B34"/>
    <w:rsid w:val="1D970976"/>
    <w:rsid w:val="1DAC3E21"/>
    <w:rsid w:val="1DD81269"/>
    <w:rsid w:val="1E2A6014"/>
    <w:rsid w:val="1E2C58E8"/>
    <w:rsid w:val="1EB63552"/>
    <w:rsid w:val="1EC3675B"/>
    <w:rsid w:val="1EC5360D"/>
    <w:rsid w:val="1EC92578"/>
    <w:rsid w:val="1FE651E1"/>
    <w:rsid w:val="201A79C2"/>
    <w:rsid w:val="209C3D40"/>
    <w:rsid w:val="210C3061"/>
    <w:rsid w:val="213A031C"/>
    <w:rsid w:val="213D22F1"/>
    <w:rsid w:val="218B0B78"/>
    <w:rsid w:val="219043E0"/>
    <w:rsid w:val="22DB7AB5"/>
    <w:rsid w:val="22E9024C"/>
    <w:rsid w:val="232E2103"/>
    <w:rsid w:val="23411E36"/>
    <w:rsid w:val="24523BCF"/>
    <w:rsid w:val="2454672C"/>
    <w:rsid w:val="24884F5C"/>
    <w:rsid w:val="248859C2"/>
    <w:rsid w:val="24A33AE8"/>
    <w:rsid w:val="24E72569"/>
    <w:rsid w:val="25201F1F"/>
    <w:rsid w:val="256A4F48"/>
    <w:rsid w:val="259D3570"/>
    <w:rsid w:val="259E75A8"/>
    <w:rsid w:val="25A0096A"/>
    <w:rsid w:val="25F5515A"/>
    <w:rsid w:val="264834DB"/>
    <w:rsid w:val="265231DC"/>
    <w:rsid w:val="268A146A"/>
    <w:rsid w:val="26A05F3D"/>
    <w:rsid w:val="26D63D5A"/>
    <w:rsid w:val="26E36D60"/>
    <w:rsid w:val="26F66CE0"/>
    <w:rsid w:val="27467181"/>
    <w:rsid w:val="27C77562"/>
    <w:rsid w:val="27E86D24"/>
    <w:rsid w:val="28D63020"/>
    <w:rsid w:val="28D667EF"/>
    <w:rsid w:val="28D75BDD"/>
    <w:rsid w:val="293F7D19"/>
    <w:rsid w:val="29984596"/>
    <w:rsid w:val="299B10B7"/>
    <w:rsid w:val="29CB3819"/>
    <w:rsid w:val="2A17569E"/>
    <w:rsid w:val="2A182F66"/>
    <w:rsid w:val="2A1A6F3D"/>
    <w:rsid w:val="2A465F84"/>
    <w:rsid w:val="2A622692"/>
    <w:rsid w:val="2A80338B"/>
    <w:rsid w:val="2A8940C2"/>
    <w:rsid w:val="2A8D770F"/>
    <w:rsid w:val="2A9211C9"/>
    <w:rsid w:val="2A9D2270"/>
    <w:rsid w:val="2AA27B12"/>
    <w:rsid w:val="2ADB2B70"/>
    <w:rsid w:val="2AE15CAC"/>
    <w:rsid w:val="2B7E52A9"/>
    <w:rsid w:val="2B830B12"/>
    <w:rsid w:val="2B8E0712"/>
    <w:rsid w:val="2BD17ACF"/>
    <w:rsid w:val="2BE27F2E"/>
    <w:rsid w:val="2C552A86"/>
    <w:rsid w:val="2C87365C"/>
    <w:rsid w:val="2CAE4713"/>
    <w:rsid w:val="2CBC252D"/>
    <w:rsid w:val="2D2F71A3"/>
    <w:rsid w:val="2D6E20A2"/>
    <w:rsid w:val="2D7E2E3C"/>
    <w:rsid w:val="2DA57465"/>
    <w:rsid w:val="2DC50EBA"/>
    <w:rsid w:val="2DD80BA8"/>
    <w:rsid w:val="2DF45CF7"/>
    <w:rsid w:val="2DF83A39"/>
    <w:rsid w:val="2DFC0DCF"/>
    <w:rsid w:val="2E517A87"/>
    <w:rsid w:val="2E9239E6"/>
    <w:rsid w:val="2F0401BB"/>
    <w:rsid w:val="2F25260C"/>
    <w:rsid w:val="30662A60"/>
    <w:rsid w:val="307619B7"/>
    <w:rsid w:val="31C0661C"/>
    <w:rsid w:val="32EB591A"/>
    <w:rsid w:val="33030EB6"/>
    <w:rsid w:val="3316226B"/>
    <w:rsid w:val="335039CF"/>
    <w:rsid w:val="33C644F5"/>
    <w:rsid w:val="33D04B10"/>
    <w:rsid w:val="33D60378"/>
    <w:rsid w:val="35076310"/>
    <w:rsid w:val="353E1098"/>
    <w:rsid w:val="35747E49"/>
    <w:rsid w:val="35A46254"/>
    <w:rsid w:val="35C815D4"/>
    <w:rsid w:val="36201D7F"/>
    <w:rsid w:val="362D624A"/>
    <w:rsid w:val="36372C24"/>
    <w:rsid w:val="36533F02"/>
    <w:rsid w:val="36A91D74"/>
    <w:rsid w:val="36C344B8"/>
    <w:rsid w:val="36D36DF1"/>
    <w:rsid w:val="371A03FA"/>
    <w:rsid w:val="37695060"/>
    <w:rsid w:val="37DA41AF"/>
    <w:rsid w:val="382150B0"/>
    <w:rsid w:val="38341B11"/>
    <w:rsid w:val="38AC5B4C"/>
    <w:rsid w:val="38AD5420"/>
    <w:rsid w:val="38B257D8"/>
    <w:rsid w:val="38C722C3"/>
    <w:rsid w:val="38D86941"/>
    <w:rsid w:val="38F670C6"/>
    <w:rsid w:val="3930052B"/>
    <w:rsid w:val="39557F91"/>
    <w:rsid w:val="398C1D90"/>
    <w:rsid w:val="39E430C3"/>
    <w:rsid w:val="39EE09ED"/>
    <w:rsid w:val="3A2F0D01"/>
    <w:rsid w:val="3A805246"/>
    <w:rsid w:val="3A9566CC"/>
    <w:rsid w:val="3AAA1C17"/>
    <w:rsid w:val="3AB331C1"/>
    <w:rsid w:val="3AC972D3"/>
    <w:rsid w:val="3B107208"/>
    <w:rsid w:val="3B561D9F"/>
    <w:rsid w:val="3BEA6A9B"/>
    <w:rsid w:val="3C255BEE"/>
    <w:rsid w:val="3C5502A8"/>
    <w:rsid w:val="3C5A70EA"/>
    <w:rsid w:val="3C990C78"/>
    <w:rsid w:val="3CBA010B"/>
    <w:rsid w:val="3CF55228"/>
    <w:rsid w:val="3D10761D"/>
    <w:rsid w:val="3D1E1EAB"/>
    <w:rsid w:val="3D624A2B"/>
    <w:rsid w:val="3DC21BD1"/>
    <w:rsid w:val="3E2919ED"/>
    <w:rsid w:val="3E2C6DE7"/>
    <w:rsid w:val="3E8E35FE"/>
    <w:rsid w:val="3EB721F6"/>
    <w:rsid w:val="3F1717B3"/>
    <w:rsid w:val="3F6F78D3"/>
    <w:rsid w:val="3FE161A1"/>
    <w:rsid w:val="403C5A07"/>
    <w:rsid w:val="40552625"/>
    <w:rsid w:val="409C46F8"/>
    <w:rsid w:val="40A435AC"/>
    <w:rsid w:val="40AC0356"/>
    <w:rsid w:val="410108B7"/>
    <w:rsid w:val="417E204F"/>
    <w:rsid w:val="41953229"/>
    <w:rsid w:val="41B227D6"/>
    <w:rsid w:val="41E719A3"/>
    <w:rsid w:val="41FF7BE1"/>
    <w:rsid w:val="420E2050"/>
    <w:rsid w:val="422210F1"/>
    <w:rsid w:val="42B45D29"/>
    <w:rsid w:val="42FE3C05"/>
    <w:rsid w:val="42FF43AB"/>
    <w:rsid w:val="43160791"/>
    <w:rsid w:val="43453907"/>
    <w:rsid w:val="436C2116"/>
    <w:rsid w:val="4387343D"/>
    <w:rsid w:val="438751EB"/>
    <w:rsid w:val="4410138C"/>
    <w:rsid w:val="44A1408B"/>
    <w:rsid w:val="44C45FCB"/>
    <w:rsid w:val="44F468B0"/>
    <w:rsid w:val="44F85C75"/>
    <w:rsid w:val="451A6325"/>
    <w:rsid w:val="454809AA"/>
    <w:rsid w:val="458138DD"/>
    <w:rsid w:val="458F482B"/>
    <w:rsid w:val="45A80B20"/>
    <w:rsid w:val="45C02C36"/>
    <w:rsid w:val="46355665"/>
    <w:rsid w:val="46F001CB"/>
    <w:rsid w:val="47435823"/>
    <w:rsid w:val="477E6905"/>
    <w:rsid w:val="47BB1907"/>
    <w:rsid w:val="47CD4826"/>
    <w:rsid w:val="47E726FC"/>
    <w:rsid w:val="48017A71"/>
    <w:rsid w:val="4812704D"/>
    <w:rsid w:val="483F42E6"/>
    <w:rsid w:val="4869366E"/>
    <w:rsid w:val="48BF71D5"/>
    <w:rsid w:val="491868E5"/>
    <w:rsid w:val="491F7D81"/>
    <w:rsid w:val="492F0154"/>
    <w:rsid w:val="49706721"/>
    <w:rsid w:val="49B674C6"/>
    <w:rsid w:val="49B70167"/>
    <w:rsid w:val="4A1D0657"/>
    <w:rsid w:val="4A2A2C88"/>
    <w:rsid w:val="4AB80380"/>
    <w:rsid w:val="4B375749"/>
    <w:rsid w:val="4C15535E"/>
    <w:rsid w:val="4C1C352C"/>
    <w:rsid w:val="4C63431C"/>
    <w:rsid w:val="4C8A7685"/>
    <w:rsid w:val="4C9149E5"/>
    <w:rsid w:val="4CA24E44"/>
    <w:rsid w:val="4CAE07C6"/>
    <w:rsid w:val="4CDA2830"/>
    <w:rsid w:val="4D316456"/>
    <w:rsid w:val="4D5D520F"/>
    <w:rsid w:val="4D6E55A1"/>
    <w:rsid w:val="4DAB3F2C"/>
    <w:rsid w:val="4DE44FE8"/>
    <w:rsid w:val="4E2C6718"/>
    <w:rsid w:val="4E523B5A"/>
    <w:rsid w:val="4E5D4EC3"/>
    <w:rsid w:val="4E6F40BC"/>
    <w:rsid w:val="4E705C83"/>
    <w:rsid w:val="4E781B4B"/>
    <w:rsid w:val="4E960669"/>
    <w:rsid w:val="4EBE3DEE"/>
    <w:rsid w:val="4ED908C5"/>
    <w:rsid w:val="4F1813ED"/>
    <w:rsid w:val="4F2558B8"/>
    <w:rsid w:val="4F257056"/>
    <w:rsid w:val="4F4502CF"/>
    <w:rsid w:val="4F786330"/>
    <w:rsid w:val="4FCD667C"/>
    <w:rsid w:val="503C110B"/>
    <w:rsid w:val="504A4614"/>
    <w:rsid w:val="504A7835"/>
    <w:rsid w:val="50597F0F"/>
    <w:rsid w:val="50760AC1"/>
    <w:rsid w:val="508F1B83"/>
    <w:rsid w:val="50A53155"/>
    <w:rsid w:val="50AF5049"/>
    <w:rsid w:val="50DF273A"/>
    <w:rsid w:val="51134562"/>
    <w:rsid w:val="51283C8D"/>
    <w:rsid w:val="51A21442"/>
    <w:rsid w:val="51C66CCF"/>
    <w:rsid w:val="51CC64BF"/>
    <w:rsid w:val="51D471A3"/>
    <w:rsid w:val="51F779E0"/>
    <w:rsid w:val="524424F9"/>
    <w:rsid w:val="528257B0"/>
    <w:rsid w:val="52DB5464"/>
    <w:rsid w:val="52E14F37"/>
    <w:rsid w:val="535350EA"/>
    <w:rsid w:val="5375656A"/>
    <w:rsid w:val="537961D3"/>
    <w:rsid w:val="537D5CC3"/>
    <w:rsid w:val="53803A05"/>
    <w:rsid w:val="53837051"/>
    <w:rsid w:val="53F92AB2"/>
    <w:rsid w:val="54122A60"/>
    <w:rsid w:val="54A21E8F"/>
    <w:rsid w:val="552574B1"/>
    <w:rsid w:val="556A671B"/>
    <w:rsid w:val="55794BB0"/>
    <w:rsid w:val="55821CB6"/>
    <w:rsid w:val="55AF0679"/>
    <w:rsid w:val="55FA184D"/>
    <w:rsid w:val="561641AD"/>
    <w:rsid w:val="561843C9"/>
    <w:rsid w:val="56755377"/>
    <w:rsid w:val="56AF6ADB"/>
    <w:rsid w:val="57283B60"/>
    <w:rsid w:val="575048EF"/>
    <w:rsid w:val="58AC120F"/>
    <w:rsid w:val="58FD5F53"/>
    <w:rsid w:val="596A4F3B"/>
    <w:rsid w:val="597731B4"/>
    <w:rsid w:val="59D1043F"/>
    <w:rsid w:val="5A4F5EDF"/>
    <w:rsid w:val="5A836C53"/>
    <w:rsid w:val="5A9B4182"/>
    <w:rsid w:val="5AB728B9"/>
    <w:rsid w:val="5B3207BB"/>
    <w:rsid w:val="5B353327"/>
    <w:rsid w:val="5B547C51"/>
    <w:rsid w:val="5BA26C0E"/>
    <w:rsid w:val="5BA858A7"/>
    <w:rsid w:val="5C2018E1"/>
    <w:rsid w:val="5C2E04A2"/>
    <w:rsid w:val="5C7D31D8"/>
    <w:rsid w:val="5C9F6CAA"/>
    <w:rsid w:val="5CA77BA4"/>
    <w:rsid w:val="5CAA780C"/>
    <w:rsid w:val="5D5738A1"/>
    <w:rsid w:val="5E652175"/>
    <w:rsid w:val="5E6E102A"/>
    <w:rsid w:val="5E9141B0"/>
    <w:rsid w:val="5E9F7435"/>
    <w:rsid w:val="5ECC5D50"/>
    <w:rsid w:val="5EEE263F"/>
    <w:rsid w:val="5EF17D12"/>
    <w:rsid w:val="5F895C77"/>
    <w:rsid w:val="5FEE12AD"/>
    <w:rsid w:val="5FFA069B"/>
    <w:rsid w:val="60624BBE"/>
    <w:rsid w:val="606D34FE"/>
    <w:rsid w:val="609805E0"/>
    <w:rsid w:val="60B8145E"/>
    <w:rsid w:val="60C07B37"/>
    <w:rsid w:val="612C0D28"/>
    <w:rsid w:val="61412A26"/>
    <w:rsid w:val="614C3178"/>
    <w:rsid w:val="61B20457"/>
    <w:rsid w:val="61BF4456"/>
    <w:rsid w:val="61C84EF5"/>
    <w:rsid w:val="62AA63A9"/>
    <w:rsid w:val="63185CB2"/>
    <w:rsid w:val="63C416EC"/>
    <w:rsid w:val="64224931"/>
    <w:rsid w:val="643A1A37"/>
    <w:rsid w:val="64EF4547"/>
    <w:rsid w:val="65312DB1"/>
    <w:rsid w:val="653B3C30"/>
    <w:rsid w:val="655D74FA"/>
    <w:rsid w:val="65B65064"/>
    <w:rsid w:val="65D774B5"/>
    <w:rsid w:val="65E676F8"/>
    <w:rsid w:val="663F32AC"/>
    <w:rsid w:val="666B22F3"/>
    <w:rsid w:val="66B94E0C"/>
    <w:rsid w:val="66C832A1"/>
    <w:rsid w:val="670B048A"/>
    <w:rsid w:val="67122155"/>
    <w:rsid w:val="67204E8B"/>
    <w:rsid w:val="672828EF"/>
    <w:rsid w:val="678C0773"/>
    <w:rsid w:val="67C970F2"/>
    <w:rsid w:val="686E1C26"/>
    <w:rsid w:val="688F22C8"/>
    <w:rsid w:val="689159A3"/>
    <w:rsid w:val="68EF720B"/>
    <w:rsid w:val="68F24605"/>
    <w:rsid w:val="691602F4"/>
    <w:rsid w:val="69207C80"/>
    <w:rsid w:val="69F34AD9"/>
    <w:rsid w:val="6A4E7F61"/>
    <w:rsid w:val="6AA7133F"/>
    <w:rsid w:val="6AAB7162"/>
    <w:rsid w:val="6AC2147A"/>
    <w:rsid w:val="6ACB2B95"/>
    <w:rsid w:val="6C172D01"/>
    <w:rsid w:val="6C6E5129"/>
    <w:rsid w:val="6CA31C58"/>
    <w:rsid w:val="6D3E250F"/>
    <w:rsid w:val="6D5C2995"/>
    <w:rsid w:val="6D7B72BF"/>
    <w:rsid w:val="6DCC3677"/>
    <w:rsid w:val="6E0E5A3E"/>
    <w:rsid w:val="6E401D75"/>
    <w:rsid w:val="6E510020"/>
    <w:rsid w:val="6E920AA1"/>
    <w:rsid w:val="6EAE0CA0"/>
    <w:rsid w:val="6F3B6D06"/>
    <w:rsid w:val="6FD66A2F"/>
    <w:rsid w:val="6FF44A4B"/>
    <w:rsid w:val="705D6F5E"/>
    <w:rsid w:val="714C267A"/>
    <w:rsid w:val="71704C61"/>
    <w:rsid w:val="717958C4"/>
    <w:rsid w:val="71E35433"/>
    <w:rsid w:val="71E51D6A"/>
    <w:rsid w:val="71F563BB"/>
    <w:rsid w:val="7237192D"/>
    <w:rsid w:val="725D6F93"/>
    <w:rsid w:val="727B1C21"/>
    <w:rsid w:val="72B9279E"/>
    <w:rsid w:val="72DB0F43"/>
    <w:rsid w:val="72F31D05"/>
    <w:rsid w:val="73017EB5"/>
    <w:rsid w:val="7323656C"/>
    <w:rsid w:val="733D3D08"/>
    <w:rsid w:val="73552361"/>
    <w:rsid w:val="73DC106C"/>
    <w:rsid w:val="73EA0CFB"/>
    <w:rsid w:val="743C1E8E"/>
    <w:rsid w:val="7443665D"/>
    <w:rsid w:val="74477EFB"/>
    <w:rsid w:val="74512B28"/>
    <w:rsid w:val="74A23FAD"/>
    <w:rsid w:val="75920E0B"/>
    <w:rsid w:val="75A82C1C"/>
    <w:rsid w:val="76374BB8"/>
    <w:rsid w:val="766972D5"/>
    <w:rsid w:val="767B20DE"/>
    <w:rsid w:val="769517AE"/>
    <w:rsid w:val="769829FF"/>
    <w:rsid w:val="769B008A"/>
    <w:rsid w:val="76AC2297"/>
    <w:rsid w:val="771E7554"/>
    <w:rsid w:val="778E4093"/>
    <w:rsid w:val="779401F9"/>
    <w:rsid w:val="77AB254F"/>
    <w:rsid w:val="77DF7B5B"/>
    <w:rsid w:val="78047EB1"/>
    <w:rsid w:val="78160310"/>
    <w:rsid w:val="782C7B34"/>
    <w:rsid w:val="79256331"/>
    <w:rsid w:val="796F66F2"/>
    <w:rsid w:val="798A6220"/>
    <w:rsid w:val="79921C19"/>
    <w:rsid w:val="79FC7092"/>
    <w:rsid w:val="7A9A0610"/>
    <w:rsid w:val="7B203254"/>
    <w:rsid w:val="7B5B5B65"/>
    <w:rsid w:val="7B6E0463"/>
    <w:rsid w:val="7B814965"/>
    <w:rsid w:val="7B9A6B62"/>
    <w:rsid w:val="7C1F7E80"/>
    <w:rsid w:val="7C765821"/>
    <w:rsid w:val="7C8C22F5"/>
    <w:rsid w:val="7C9D4AF7"/>
    <w:rsid w:val="7CC73633"/>
    <w:rsid w:val="7CF442FC"/>
    <w:rsid w:val="7DE1316F"/>
    <w:rsid w:val="7DED1B13"/>
    <w:rsid w:val="7DFF2AFD"/>
    <w:rsid w:val="7E123328"/>
    <w:rsid w:val="7E73248E"/>
    <w:rsid w:val="7EA128FE"/>
    <w:rsid w:val="7ED14F91"/>
    <w:rsid w:val="7ED56104"/>
    <w:rsid w:val="7EDA1C5B"/>
    <w:rsid w:val="7EEF18BB"/>
    <w:rsid w:val="7F271055"/>
    <w:rsid w:val="7F4D75B8"/>
    <w:rsid w:val="7F673200"/>
    <w:rsid w:val="7F8C2C66"/>
    <w:rsid w:val="7FAB3A34"/>
    <w:rsid w:val="7FBD72C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6">
    <w:name w:val="Normal Indent"/>
    <w:basedOn w:val="1"/>
    <w:next w:val="1"/>
    <w:qFormat/>
    <w:uiPriority w:val="0"/>
    <w:pPr>
      <w:ind w:firstLine="200" w:firstLineChars="200"/>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标题 1 字符"/>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标题 2 字符"/>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7">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413.82</c:v>
                </c:pt>
                <c:pt idx="1">
                  <c:v>413.82</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187.29</c:v>
                </c:pt>
                <c:pt idx="1">
                  <c:v>187.29</c:v>
                </c:pt>
              </c:numCache>
            </c:numRef>
          </c:val>
        </c:ser>
        <c:dLbls>
          <c:showLegendKey val="0"/>
          <c:showVal val="0"/>
          <c:showCatName val="0"/>
          <c:showSerName val="0"/>
          <c:showPercent val="0"/>
          <c:showBubbleSize val="0"/>
        </c:dLbls>
        <c:gapWidth val="219"/>
        <c:overlap val="-27"/>
        <c:axId val="105660955"/>
        <c:axId val="956705018"/>
      </c:barChart>
      <c:catAx>
        <c:axId val="1056609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705018"/>
        <c:crosses val="autoZero"/>
        <c:auto val="1"/>
        <c:lblAlgn val="ctr"/>
        <c:lblOffset val="100"/>
        <c:noMultiLvlLbl val="0"/>
      </c:catAx>
      <c:valAx>
        <c:axId val="9567050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660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2021年收入对比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149.11</c:v>
                </c:pt>
                <c:pt idx="1">
                  <c:v>38.18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2021年支出对比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结转结余</c:v>
                </c:pt>
              </c:strCache>
            </c:strRef>
          </c:cat>
          <c:val>
            <c:numRef>
              <c:f>Sheet1!$B$2:$B$4</c:f>
              <c:numCache>
                <c:formatCode>0.00%</c:formatCode>
                <c:ptCount val="3"/>
                <c:pt idx="0">
                  <c:v>0.7666</c:v>
                </c:pt>
                <c:pt idx="1">
                  <c:v>0.031</c:v>
                </c:pt>
                <c:pt idx="2">
                  <c:v>0.2024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2020</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Sheet1!$A$1:$C$1</c15:sqref>
                  </c15:fullRef>
                </c:ext>
              </c:extLst>
              <c:f>Sheet1!$B$1:$C$1</c:f>
              <c:strCache>
                <c:ptCount val="2"/>
                <c:pt idx="0">
                  <c:v>收入</c:v>
                </c:pt>
                <c:pt idx="1">
                  <c:v>支出</c:v>
                </c:pt>
              </c:strCache>
            </c:strRef>
          </c:cat>
          <c:val>
            <c:numRef>
              <c:extLst>
                <c:ext xmlns:c15="http://schemas.microsoft.com/office/drawing/2012/chart" uri="{02D57815-91ED-43cb-92C2-25804820EDAC}">
                  <c15:fullRef>
                    <c15:sqref>Sheet1!$A$2:$C$2</c15:sqref>
                  </c15:fullRef>
                </c:ext>
              </c:extLst>
              <c:f>Sheet1!$B$2:$C$2</c:f>
              <c:numCache>
                <c:formatCode>General</c:formatCode>
                <c:ptCount val="2"/>
                <c:pt idx="0">
                  <c:v>138.29</c:v>
                </c:pt>
                <c:pt idx="1">
                  <c:v>138.29</c:v>
                </c:pt>
              </c:numCache>
            </c:numRef>
          </c:val>
        </c:ser>
        <c:ser>
          <c:idx val="1"/>
          <c:order val="1"/>
          <c:tx>
            <c:strRef>
              <c:f>Sheet1!$A$3</c:f>
              <c:strCache>
                <c:ptCount val="1"/>
                <c:pt idx="0">
                  <c:v>2021</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Sheet1!$A$1:$C$1</c15:sqref>
                  </c15:fullRef>
                </c:ext>
              </c:extLst>
              <c:f>Sheet1!$B$1:$C$1</c:f>
              <c:strCache>
                <c:ptCount val="2"/>
                <c:pt idx="0">
                  <c:v>收入</c:v>
                </c:pt>
                <c:pt idx="1">
                  <c:v>支出</c:v>
                </c:pt>
              </c:strCache>
            </c:strRef>
          </c:cat>
          <c:val>
            <c:numRef>
              <c:extLst>
                <c:ext xmlns:c15="http://schemas.microsoft.com/office/drawing/2012/chart" uri="{02D57815-91ED-43cb-92C2-25804820EDAC}">
                  <c15:fullRef>
                    <c15:sqref>Sheet1!$A$3:$C$3</c15:sqref>
                  </c15:fullRef>
                </c:ext>
              </c:extLst>
              <c:f>Sheet1!$B$3:$C$3</c:f>
              <c:numCache>
                <c:formatCode>General</c:formatCode>
                <c:ptCount val="2"/>
                <c:pt idx="0">
                  <c:v>149.11</c:v>
                </c:pt>
                <c:pt idx="1">
                  <c:v>149.11</c:v>
                </c:pt>
              </c:numCache>
            </c:numRef>
          </c:val>
        </c:ser>
        <c:dLbls>
          <c:showLegendKey val="0"/>
          <c:showVal val="0"/>
          <c:showCatName val="0"/>
          <c:showSerName val="0"/>
          <c:showPercent val="0"/>
          <c:showBubbleSize val="0"/>
        </c:dLbls>
        <c:gapWidth val="219"/>
        <c:overlap val="-27"/>
        <c:axId val="880052101"/>
        <c:axId val="893954764"/>
      </c:barChart>
      <c:catAx>
        <c:axId val="8800521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3954764"/>
        <c:crosses val="autoZero"/>
        <c:auto val="1"/>
        <c:lblAlgn val="ctr"/>
        <c:lblOffset val="100"/>
        <c:noMultiLvlLbl val="0"/>
      </c:catAx>
      <c:valAx>
        <c:axId val="8939547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00521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138.29</c:v>
                </c:pt>
                <c:pt idx="1">
                  <c:v>149.11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92150911"/>
        <c:axId val="204769187"/>
      </c:barChart>
      <c:catAx>
        <c:axId val="4921509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769187"/>
        <c:crosses val="autoZero"/>
        <c:auto val="1"/>
        <c:lblAlgn val="ctr"/>
        <c:lblOffset val="100"/>
        <c:noMultiLvlLbl val="0"/>
      </c:catAx>
      <c:valAx>
        <c:axId val="2047691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215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文化旅游体育与传媒（类）支出</c:v>
                </c:pt>
                <c:pt idx="1">
                  <c:v>社会保障和就业</c:v>
                </c:pt>
                <c:pt idx="2">
                  <c:v>卫生健康支出</c:v>
                </c:pt>
                <c:pt idx="3">
                  <c:v>住房保障支出</c:v>
                </c:pt>
              </c:strCache>
            </c:strRef>
          </c:cat>
          <c:val>
            <c:numRef>
              <c:f>Sheet1!$B$2:$B$5</c:f>
              <c:numCache>
                <c:formatCode>0.00%</c:formatCode>
                <c:ptCount val="4"/>
                <c:pt idx="0">
                  <c:v>0.8067</c:v>
                </c:pt>
                <c:pt idx="1">
                  <c:v>0.0887</c:v>
                </c:pt>
                <c:pt idx="2">
                  <c:v>0.0461</c:v>
                </c:pt>
                <c:pt idx="3">
                  <c:v>0.0585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7925</Words>
  <Characters>8726</Characters>
  <Lines>57</Lines>
  <Paragraphs>16</Paragraphs>
  <TotalTime>10</TotalTime>
  <ScaleCrop>false</ScaleCrop>
  <LinksUpToDate>false</LinksUpToDate>
  <CharactersWithSpaces>8781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阿南</cp:lastModifiedBy>
  <cp:lastPrinted>2022-10-08T02:09:01Z</cp:lastPrinted>
  <dcterms:modified xsi:type="dcterms:W3CDTF">2022-10-08T02:09:14Z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A7B674479C264FA6B7629FDC91D47349</vt:lpwstr>
  </property>
</Properties>
</file>