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72"/>
          <w:szCs w:val="72"/>
        </w:rPr>
      </w:pPr>
      <w:bookmarkStart w:id="0" w:name="_Toc15377193"/>
      <w:bookmarkStart w:id="1" w:name="_Toc15377425"/>
      <w:bookmarkStart w:id="2" w:name="_Toc15396597"/>
      <w:bookmarkStart w:id="3" w:name="_Toc15378441"/>
      <w:bookmarkStart w:id="4" w:name="_Toc15396475"/>
      <w:bookmarkStart w:id="5" w:name="_Toc15306267"/>
    </w:p>
    <w:p>
      <w:pPr>
        <w:spacing w:line="600" w:lineRule="exact"/>
        <w:jc w:val="center"/>
        <w:outlineLvl w:val="0"/>
        <w:rPr>
          <w:rFonts w:ascii="方正小标宋简体" w:eastAsia="方正小标宋简体"/>
          <w:sz w:val="72"/>
          <w:szCs w:val="72"/>
        </w:rPr>
      </w:pPr>
    </w:p>
    <w:p>
      <w:pPr>
        <w:spacing w:line="600" w:lineRule="exact"/>
        <w:jc w:val="center"/>
        <w:outlineLvl w:val="0"/>
        <w:rPr>
          <w:rFonts w:ascii="方正小标宋简体" w:eastAsia="方正小标宋简体"/>
          <w:sz w:val="72"/>
          <w:szCs w:val="72"/>
        </w:rPr>
      </w:pPr>
    </w:p>
    <w:p>
      <w:pPr>
        <w:adjustRightInd w:val="0"/>
        <w:snapToGrid w:val="0"/>
        <w:spacing w:line="360" w:lineRule="auto"/>
        <w:jc w:val="center"/>
        <w:outlineLvl w:val="0"/>
        <w:rPr>
          <w:rFonts w:ascii="方正小标宋简体" w:eastAsia="方正小标宋简体" w:cs="方正小标宋简体"/>
          <w:sz w:val="72"/>
          <w:szCs w:val="72"/>
        </w:rPr>
      </w:pPr>
      <w:r>
        <w:rPr>
          <w:rFonts w:hint="eastAsia" w:ascii="方正小标宋简体" w:eastAsia="方正小标宋简体" w:cs="方正小标宋简体"/>
          <w:sz w:val="72"/>
          <w:szCs w:val="72"/>
        </w:rPr>
        <w:t>202</w:t>
      </w:r>
      <w:r>
        <w:rPr>
          <w:rFonts w:hint="eastAsia" w:ascii="方正小标宋简体" w:eastAsia="方正小标宋简体" w:cs="方正小标宋简体"/>
          <w:sz w:val="72"/>
          <w:szCs w:val="72"/>
          <w:lang w:val="en-US" w:eastAsia="zh-CN"/>
        </w:rPr>
        <w:t>2</w:t>
      </w:r>
      <w:r>
        <w:rPr>
          <w:rFonts w:hint="eastAsia" w:ascii="方正小标宋简体" w:eastAsia="方正小标宋简体" w:cs="方正小标宋简体"/>
          <w:sz w:val="72"/>
          <w:szCs w:val="72"/>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eastAsia="方正小标宋简体" w:cs="方正小标宋简体"/>
          <w:sz w:val="72"/>
          <w:szCs w:val="72"/>
          <w:lang w:val="en-US" w:eastAsia="zh-CN"/>
        </w:rPr>
      </w:pPr>
      <w:bookmarkStart w:id="6" w:name="_Toc15378442"/>
      <w:bookmarkStart w:id="7" w:name="_Toc15377426"/>
      <w:bookmarkStart w:id="8" w:name="_Toc15377194"/>
      <w:bookmarkStart w:id="9" w:name="_Toc15396598"/>
      <w:bookmarkStart w:id="10" w:name="_Toc15396476"/>
      <w:r>
        <w:rPr>
          <w:rFonts w:ascii="方正小标宋简体" w:eastAsia="方正小标宋简体" w:cs="方正小标宋简体"/>
          <w:sz w:val="72"/>
          <w:szCs w:val="72"/>
        </w:rPr>
        <w:t>阿坝州</w:t>
      </w:r>
      <w:bookmarkEnd w:id="5"/>
      <w:bookmarkStart w:id="11" w:name="_Toc15306268"/>
      <w:r>
        <w:rPr>
          <w:rFonts w:hint="eastAsia" w:ascii="方正小标宋简体" w:eastAsia="方正小标宋简体" w:cs="方正小标宋简体"/>
          <w:sz w:val="72"/>
          <w:szCs w:val="72"/>
          <w:lang w:val="en-US" w:eastAsia="zh-CN"/>
        </w:rPr>
        <w:t>总工会单位</w:t>
      </w:r>
      <w:r>
        <w:rPr>
          <w:rFonts w:hint="eastAsia" w:ascii="方正小标宋简体" w:eastAsia="方正小标宋简体" w:cs="方正小标宋简体"/>
          <w:sz w:val="72"/>
          <w:szCs w:val="72"/>
        </w:rPr>
        <w:t>决算</w:t>
      </w:r>
      <w:bookmarkEnd w:id="6"/>
      <w:bookmarkEnd w:id="7"/>
      <w:bookmarkEnd w:id="8"/>
      <w:bookmarkEnd w:id="9"/>
      <w:bookmarkEnd w:id="10"/>
      <w:bookmarkEnd w:id="11"/>
      <w:r>
        <w:rPr>
          <w:rFonts w:hint="eastAsia" w:ascii="方正小标宋简体" w:eastAsia="方正小标宋简体" w:cs="方正小标宋简体"/>
          <w:sz w:val="72"/>
          <w:szCs w:val="72"/>
          <w:lang w:val="en-US" w:eastAsia="zh-CN"/>
        </w:rPr>
        <w:t>公开</w:t>
      </w:r>
    </w:p>
    <w:p>
      <w:pPr>
        <w:pStyle w:val="7"/>
        <w:spacing w:before="93"/>
      </w:pPr>
    </w:p>
    <w:p>
      <w:pPr>
        <w:pStyle w:val="7"/>
        <w:spacing w:before="93"/>
      </w:pPr>
    </w:p>
    <w:p>
      <w:pPr>
        <w:pStyle w:val="7"/>
        <w:spacing w:before="93"/>
      </w:pPr>
    </w:p>
    <w:p>
      <w:pPr>
        <w:pStyle w:val="7"/>
        <w:spacing w:before="93"/>
      </w:pPr>
    </w:p>
    <w:p>
      <w:pPr>
        <w:pStyle w:val="7"/>
        <w:spacing w:before="93"/>
      </w:pPr>
    </w:p>
    <w:p>
      <w:pPr>
        <w:pStyle w:val="7"/>
        <w:spacing w:before="93"/>
      </w:pPr>
    </w:p>
    <w:p>
      <w:pPr>
        <w:widowControl/>
        <w:jc w:val="center"/>
        <w:rPr>
          <w:rFonts w:ascii="黑体" w:eastAsia="黑体"/>
          <w:sz w:val="48"/>
          <w:szCs w:val="48"/>
        </w:rPr>
      </w:pPr>
      <w:r>
        <w:rPr>
          <w:rFonts w:hint="eastAsia" w:ascii="仿宋_GB2312" w:eastAsia="仿宋_GB2312" w:cs="仿宋_GB2312"/>
          <w:sz w:val="32"/>
          <w:szCs w:val="32"/>
        </w:rPr>
        <w:t>已经保密审查、内容审定，同意对外公开</w:t>
      </w:r>
      <w:r>
        <w:rPr>
          <w:rFonts w:ascii="方正小标宋简体" w:eastAsia="方正小标宋简体"/>
          <w:sz w:val="36"/>
          <w:szCs w:val="36"/>
        </w:rPr>
        <w:br w:type="page"/>
      </w:r>
      <w:r>
        <w:rPr>
          <w:rFonts w:hint="eastAsia" w:ascii="黑体" w:eastAsia="黑体"/>
          <w:sz w:val="48"/>
          <w:szCs w:val="48"/>
        </w:rPr>
        <w:t>目录</w:t>
      </w:r>
    </w:p>
    <w:p>
      <w:pPr>
        <w:widowControl/>
        <w:jc w:val="center"/>
        <w:rPr>
          <w:rFonts w:ascii="黑体" w:eastAsia="黑体" w:cs="Arial"/>
          <w:sz w:val="28"/>
          <w:szCs w:val="28"/>
        </w:rPr>
      </w:pPr>
    </w:p>
    <w:p>
      <w:pPr>
        <w:pStyle w:val="12"/>
      </w:pPr>
      <w:r>
        <w:rPr>
          <w:rFonts w:hint="eastAsia"/>
        </w:rPr>
        <w:t>公开时间：2022年</w:t>
      </w:r>
      <w:r>
        <w:t>9</w:t>
      </w:r>
      <w:r>
        <w:rPr>
          <w:rFonts w:hint="eastAsia"/>
        </w:rPr>
        <w:t>月</w:t>
      </w:r>
      <w:r>
        <w:rPr>
          <w:rFonts w:hint="eastAsia"/>
          <w:lang w:val="en-US" w:eastAsia="zh-CN"/>
        </w:rPr>
        <w:t>19</w:t>
      </w:r>
      <w:r>
        <w:rPr>
          <w:rFonts w:hint="eastAsia"/>
        </w:rPr>
        <w:t>日</w:t>
      </w:r>
    </w:p>
    <w:p/>
    <w:p>
      <w:pPr>
        <w:pStyle w:val="12"/>
        <w:adjustRightInd w:val="0"/>
        <w:snapToGrid w:val="0"/>
        <w:spacing w:before="0" w:line="440" w:lineRule="exact"/>
        <w:jc w:val="left"/>
        <w:rPr>
          <w:rFonts w:cs="Arial"/>
          <w:b/>
          <w:bCs/>
          <w:sz w:val="32"/>
          <w:szCs w:val="32"/>
        </w:rPr>
      </w:pPr>
      <w:r>
        <w:rPr>
          <w:rFonts w:hint="eastAsia"/>
          <w:b/>
          <w:bCs/>
          <w:sz w:val="32"/>
          <w:szCs w:val="32"/>
        </w:rPr>
        <w:t>第一部分</w:t>
      </w:r>
      <w:r>
        <w:rPr>
          <w:b/>
          <w:bCs/>
          <w:sz w:val="32"/>
          <w:szCs w:val="32"/>
        </w:rPr>
        <w:t xml:space="preserve"> </w:t>
      </w:r>
      <w:r>
        <w:rPr>
          <w:rFonts w:hint="eastAsia"/>
          <w:b/>
          <w:bCs/>
          <w:sz w:val="32"/>
          <w:szCs w:val="32"/>
        </w:rPr>
        <w:t>部门概况</w:t>
      </w:r>
    </w:p>
    <w:p>
      <w:pPr>
        <w:pStyle w:val="14"/>
        <w:adjustRightInd w:val="0"/>
        <w:snapToGrid w:val="0"/>
        <w:spacing w:line="440" w:lineRule="exact"/>
        <w:ind w:left="420"/>
        <w:jc w:val="left"/>
        <w:rPr>
          <w:rFonts w:ascii="仿宋" w:eastAsia="仿宋"/>
          <w:sz w:val="24"/>
        </w:rPr>
      </w:pPr>
      <w:r>
        <w:rPr>
          <w:rFonts w:hint="eastAsia"/>
          <w:sz w:val="24"/>
        </w:rPr>
        <w:t>一、基本职能及主要工作</w:t>
      </w:r>
    </w:p>
    <w:p>
      <w:pPr>
        <w:pStyle w:val="14"/>
        <w:adjustRightInd w:val="0"/>
        <w:snapToGrid w:val="0"/>
        <w:spacing w:line="440" w:lineRule="exact"/>
        <w:ind w:left="420"/>
        <w:jc w:val="left"/>
        <w:rPr>
          <w:rFonts w:ascii="仿宋" w:eastAsia="仿宋" w:cs="Arial"/>
          <w:sz w:val="24"/>
        </w:rPr>
      </w:pPr>
      <w:r>
        <w:rPr>
          <w:rFonts w:hint="eastAsia"/>
          <w:sz w:val="24"/>
        </w:rPr>
        <w:t>二、机构设置</w:t>
      </w:r>
    </w:p>
    <w:p>
      <w:pPr>
        <w:pStyle w:val="12"/>
        <w:adjustRightInd w:val="0"/>
        <w:snapToGrid w:val="0"/>
        <w:spacing w:before="0" w:line="440" w:lineRule="exact"/>
        <w:jc w:val="left"/>
        <w:rPr>
          <w:b/>
          <w:bCs/>
          <w:sz w:val="32"/>
          <w:szCs w:val="32"/>
        </w:rPr>
      </w:pPr>
      <w:r>
        <w:rPr>
          <w:rFonts w:hint="eastAsia"/>
          <w:b/>
          <w:bCs/>
          <w:sz w:val="32"/>
          <w:szCs w:val="32"/>
        </w:rPr>
        <w:t>第二部分 202</w:t>
      </w:r>
      <w:r>
        <w:rPr>
          <w:rFonts w:hint="eastAsia"/>
          <w:b/>
          <w:bCs/>
          <w:sz w:val="32"/>
          <w:szCs w:val="32"/>
          <w:lang w:val="en-US" w:eastAsia="zh-CN"/>
        </w:rPr>
        <w:t>2</w:t>
      </w:r>
      <w:r>
        <w:rPr>
          <w:rFonts w:hint="eastAsia"/>
          <w:b/>
          <w:bCs/>
          <w:sz w:val="32"/>
          <w:szCs w:val="32"/>
        </w:rPr>
        <w:t>年度部门决算</w:t>
      </w:r>
      <w:bookmarkStart w:id="61" w:name="_GoBack"/>
      <w:bookmarkEnd w:id="61"/>
      <w:r>
        <w:rPr>
          <w:rFonts w:hint="eastAsia"/>
          <w:b/>
          <w:bCs/>
          <w:sz w:val="32"/>
          <w:szCs w:val="32"/>
        </w:rPr>
        <w:t>情况说明</w:t>
      </w:r>
    </w:p>
    <w:p>
      <w:pPr>
        <w:pStyle w:val="14"/>
        <w:adjustRightInd w:val="0"/>
        <w:snapToGrid w:val="0"/>
        <w:spacing w:line="440" w:lineRule="exact"/>
        <w:ind w:left="420"/>
        <w:jc w:val="left"/>
        <w:rPr>
          <w:rFonts w:ascii="仿宋" w:eastAsia="仿宋" w:cs="Arial"/>
          <w:sz w:val="24"/>
        </w:rPr>
      </w:pPr>
      <w:r>
        <w:rPr>
          <w:rFonts w:hint="eastAsia"/>
          <w:sz w:val="24"/>
        </w:rPr>
        <w:t>一、收入支出决算总体情况说明</w:t>
      </w:r>
    </w:p>
    <w:p>
      <w:pPr>
        <w:pStyle w:val="14"/>
        <w:adjustRightInd w:val="0"/>
        <w:snapToGrid w:val="0"/>
        <w:spacing w:line="440" w:lineRule="exact"/>
        <w:ind w:left="420"/>
        <w:jc w:val="left"/>
        <w:rPr>
          <w:rFonts w:ascii="仿宋" w:eastAsia="仿宋" w:cs="Arial"/>
          <w:sz w:val="24"/>
        </w:rPr>
      </w:pPr>
      <w:r>
        <w:rPr>
          <w:rFonts w:hint="eastAsia"/>
          <w:sz w:val="24"/>
        </w:rPr>
        <w:t>二、收入决算情况说明</w:t>
      </w:r>
    </w:p>
    <w:p>
      <w:pPr>
        <w:pStyle w:val="14"/>
        <w:adjustRightInd w:val="0"/>
        <w:snapToGrid w:val="0"/>
        <w:spacing w:line="440" w:lineRule="exact"/>
        <w:ind w:left="420"/>
        <w:jc w:val="left"/>
        <w:rPr>
          <w:rFonts w:ascii="仿宋" w:eastAsia="仿宋" w:cs="Arial"/>
          <w:sz w:val="24"/>
        </w:rPr>
      </w:pPr>
      <w:r>
        <w:rPr>
          <w:rFonts w:hint="eastAsia"/>
          <w:sz w:val="24"/>
        </w:rPr>
        <w:t>三、支出决算情况说明</w:t>
      </w:r>
    </w:p>
    <w:p>
      <w:pPr>
        <w:pStyle w:val="14"/>
        <w:adjustRightInd w:val="0"/>
        <w:snapToGrid w:val="0"/>
        <w:spacing w:line="440" w:lineRule="exact"/>
        <w:ind w:left="420"/>
        <w:jc w:val="left"/>
        <w:rPr>
          <w:rFonts w:ascii="仿宋" w:eastAsia="仿宋" w:cs="Arial"/>
          <w:sz w:val="24"/>
        </w:rPr>
      </w:pPr>
      <w:r>
        <w:rPr>
          <w:rFonts w:hint="eastAsia"/>
          <w:sz w:val="24"/>
        </w:rPr>
        <w:t>四、财政拨款收入支出决算总体情况说明</w:t>
      </w:r>
    </w:p>
    <w:p>
      <w:pPr>
        <w:pStyle w:val="14"/>
        <w:adjustRightInd w:val="0"/>
        <w:snapToGrid w:val="0"/>
        <w:spacing w:line="440" w:lineRule="exact"/>
        <w:ind w:left="420"/>
        <w:jc w:val="left"/>
        <w:rPr>
          <w:rFonts w:ascii="仿宋" w:eastAsia="仿宋" w:cs="Arial"/>
          <w:sz w:val="24"/>
        </w:rPr>
      </w:pPr>
      <w:r>
        <w:rPr>
          <w:rFonts w:hint="eastAsia"/>
          <w:sz w:val="24"/>
        </w:rPr>
        <w:t>五、一般公共预算财政拨款支出决算情况说明</w:t>
      </w:r>
    </w:p>
    <w:p>
      <w:pPr>
        <w:pStyle w:val="14"/>
        <w:adjustRightInd w:val="0"/>
        <w:snapToGrid w:val="0"/>
        <w:spacing w:line="440" w:lineRule="exact"/>
        <w:ind w:left="420"/>
        <w:jc w:val="left"/>
        <w:rPr>
          <w:rFonts w:ascii="仿宋" w:eastAsia="仿宋" w:cs="Arial"/>
          <w:sz w:val="24"/>
        </w:rPr>
      </w:pPr>
      <w:r>
        <w:rPr>
          <w:rFonts w:hint="eastAsia"/>
          <w:sz w:val="24"/>
        </w:rPr>
        <w:t>六、一般公共预算财政拨款基本支出决算情况说明</w:t>
      </w:r>
    </w:p>
    <w:p>
      <w:pPr>
        <w:pStyle w:val="14"/>
        <w:adjustRightInd w:val="0"/>
        <w:snapToGrid w:val="0"/>
        <w:spacing w:line="440" w:lineRule="exact"/>
        <w:ind w:left="420"/>
        <w:jc w:val="left"/>
        <w:rPr>
          <w:rFonts w:ascii="仿宋" w:eastAsia="仿宋" w:cs="Arial"/>
          <w:sz w:val="24"/>
        </w:rPr>
      </w:pPr>
      <w:r>
        <w:rPr>
          <w:rFonts w:hint="eastAsia"/>
          <w:sz w:val="24"/>
        </w:rPr>
        <w:t>七、“三公”经费财政拨款支出决算情况说明</w:t>
      </w:r>
    </w:p>
    <w:p>
      <w:pPr>
        <w:pStyle w:val="14"/>
        <w:adjustRightInd w:val="0"/>
        <w:snapToGrid w:val="0"/>
        <w:spacing w:line="440" w:lineRule="exact"/>
        <w:ind w:left="420"/>
        <w:jc w:val="left"/>
        <w:rPr>
          <w:rFonts w:ascii="仿宋" w:eastAsia="仿宋" w:cs="Arial"/>
          <w:sz w:val="24"/>
        </w:rPr>
      </w:pPr>
      <w:r>
        <w:rPr>
          <w:rFonts w:hint="eastAsia"/>
          <w:sz w:val="24"/>
        </w:rPr>
        <w:t>八、政府性基金预算支出决算情况说明</w:t>
      </w:r>
    </w:p>
    <w:p>
      <w:pPr>
        <w:pStyle w:val="14"/>
        <w:adjustRightInd w:val="0"/>
        <w:snapToGrid w:val="0"/>
        <w:spacing w:line="440" w:lineRule="exact"/>
        <w:ind w:left="0" w:leftChars="0" w:firstLine="480" w:firstLineChars="200"/>
        <w:jc w:val="left"/>
        <w:rPr>
          <w:rFonts w:ascii="宋体" w:cs="宋体"/>
          <w:sz w:val="24"/>
        </w:rPr>
      </w:pPr>
      <w:r>
        <w:rPr>
          <w:rFonts w:hint="eastAsia" w:ascii="宋体" w:cs="宋体"/>
          <w:sz w:val="24"/>
        </w:rPr>
        <w:t>九、国有资本经营预算支出决算情况说明</w:t>
      </w:r>
    </w:p>
    <w:p>
      <w:pPr>
        <w:adjustRightInd w:val="0"/>
        <w:snapToGrid w:val="0"/>
        <w:spacing w:line="440" w:lineRule="exact"/>
        <w:ind w:firstLine="420" w:firstLineChars="175"/>
        <w:jc w:val="left"/>
        <w:rPr>
          <w:rFonts w:ascii="宋体" w:cs="宋体"/>
          <w:sz w:val="24"/>
        </w:rPr>
      </w:pPr>
      <w:r>
        <w:rPr>
          <w:rStyle w:val="19"/>
          <w:rFonts w:hint="eastAsia" w:ascii="宋体" w:cs="宋体"/>
          <w:color w:val="auto"/>
          <w:sz w:val="24"/>
          <w:u w:val="none"/>
        </w:rPr>
        <w:t>十、</w:t>
      </w:r>
      <w:r>
        <w:rPr>
          <w:rFonts w:hint="eastAsia" w:ascii="宋体" w:cs="宋体"/>
          <w:sz w:val="24"/>
        </w:rPr>
        <w:t>其他重要事项的情况说明</w:t>
      </w:r>
      <w:r>
        <w:rPr>
          <w:rFonts w:hint="eastAsia" w:ascii="宋体" w:cs="宋体"/>
          <w:sz w:val="24"/>
        </w:rPr>
        <w:tab/>
      </w:r>
    </w:p>
    <w:p>
      <w:pPr>
        <w:pStyle w:val="12"/>
        <w:adjustRightInd w:val="0"/>
        <w:snapToGrid w:val="0"/>
        <w:spacing w:before="0" w:line="440" w:lineRule="exact"/>
        <w:jc w:val="left"/>
        <w:rPr>
          <w:rFonts w:cs="Arial"/>
          <w:b/>
          <w:bCs/>
          <w:sz w:val="32"/>
          <w:szCs w:val="32"/>
        </w:rPr>
      </w:pPr>
      <w:r>
        <w:rPr>
          <w:rFonts w:hint="eastAsia"/>
          <w:b/>
          <w:bCs/>
          <w:sz w:val="32"/>
          <w:szCs w:val="32"/>
        </w:rPr>
        <w:t>第三部分</w:t>
      </w:r>
      <w:r>
        <w:rPr>
          <w:b/>
          <w:bCs/>
          <w:sz w:val="32"/>
          <w:szCs w:val="32"/>
        </w:rPr>
        <w:t xml:space="preserve"> </w:t>
      </w:r>
      <w:r>
        <w:rPr>
          <w:rFonts w:hint="eastAsia"/>
          <w:b/>
          <w:bCs/>
          <w:sz w:val="32"/>
          <w:szCs w:val="32"/>
        </w:rPr>
        <w:t>名词解释</w:t>
      </w:r>
    </w:p>
    <w:p>
      <w:pPr>
        <w:pStyle w:val="12"/>
        <w:adjustRightInd w:val="0"/>
        <w:snapToGrid w:val="0"/>
        <w:spacing w:before="0" w:line="440" w:lineRule="exact"/>
        <w:jc w:val="left"/>
        <w:rPr>
          <w:rFonts w:cs="Arial"/>
          <w:b/>
          <w:bCs/>
          <w:sz w:val="32"/>
          <w:szCs w:val="32"/>
        </w:rPr>
      </w:pPr>
      <w:r>
        <w:rPr>
          <w:rFonts w:hint="eastAsia"/>
          <w:b/>
          <w:bCs/>
          <w:sz w:val="32"/>
          <w:szCs w:val="32"/>
        </w:rPr>
        <w:t>第四部分</w:t>
      </w:r>
      <w:r>
        <w:rPr>
          <w:b/>
          <w:bCs/>
          <w:sz w:val="32"/>
          <w:szCs w:val="32"/>
        </w:rPr>
        <w:t xml:space="preserve"> </w:t>
      </w:r>
      <w:r>
        <w:rPr>
          <w:rFonts w:hint="eastAsia"/>
          <w:b/>
          <w:bCs/>
          <w:sz w:val="32"/>
          <w:szCs w:val="32"/>
        </w:rPr>
        <w:t>附件</w:t>
      </w:r>
    </w:p>
    <w:p>
      <w:pPr>
        <w:pStyle w:val="12"/>
        <w:adjustRightInd w:val="0"/>
        <w:snapToGrid w:val="0"/>
        <w:spacing w:before="0" w:line="440" w:lineRule="exact"/>
        <w:jc w:val="left"/>
        <w:rPr>
          <w:rFonts w:cs="Arial"/>
          <w:b/>
          <w:bCs/>
          <w:sz w:val="32"/>
          <w:szCs w:val="32"/>
        </w:rPr>
      </w:pPr>
      <w:r>
        <w:rPr>
          <w:rFonts w:hint="eastAsia"/>
          <w:b/>
          <w:bCs/>
          <w:sz w:val="32"/>
          <w:szCs w:val="32"/>
        </w:rPr>
        <w:t>第五部分</w:t>
      </w:r>
      <w:r>
        <w:rPr>
          <w:b/>
          <w:bCs/>
          <w:sz w:val="32"/>
          <w:szCs w:val="32"/>
        </w:rPr>
        <w:t xml:space="preserve"> </w:t>
      </w:r>
      <w:r>
        <w:rPr>
          <w:rFonts w:hint="eastAsia"/>
          <w:b/>
          <w:bCs/>
          <w:sz w:val="32"/>
          <w:szCs w:val="32"/>
        </w:rPr>
        <w:t>附表</w:t>
      </w:r>
    </w:p>
    <w:p>
      <w:pPr>
        <w:pStyle w:val="14"/>
        <w:adjustRightInd w:val="0"/>
        <w:snapToGrid w:val="0"/>
        <w:spacing w:line="440" w:lineRule="exact"/>
        <w:ind w:left="420"/>
        <w:jc w:val="left"/>
        <w:rPr>
          <w:rFonts w:ascii="仿宋" w:eastAsia="仿宋" w:cs="Arial"/>
          <w:sz w:val="24"/>
        </w:rPr>
      </w:pPr>
      <w:r>
        <w:rPr>
          <w:rFonts w:hint="eastAsia" w:ascii="仿宋" w:eastAsia="仿宋"/>
          <w:sz w:val="24"/>
        </w:rPr>
        <w:t>一、</w:t>
      </w:r>
      <w:r>
        <w:rPr>
          <w:rFonts w:hint="eastAsia"/>
          <w:sz w:val="24"/>
        </w:rPr>
        <w:t>收入支出决算总表</w:t>
      </w:r>
    </w:p>
    <w:p>
      <w:pPr>
        <w:pStyle w:val="14"/>
        <w:adjustRightInd w:val="0"/>
        <w:snapToGrid w:val="0"/>
        <w:spacing w:line="440" w:lineRule="exact"/>
        <w:ind w:left="420"/>
        <w:jc w:val="left"/>
        <w:rPr>
          <w:rFonts w:ascii="宋体" w:cs="宋体"/>
          <w:sz w:val="24"/>
        </w:rPr>
      </w:pPr>
      <w:r>
        <w:rPr>
          <w:rFonts w:hint="eastAsia" w:ascii="宋体" w:cs="宋体"/>
          <w:sz w:val="24"/>
        </w:rPr>
        <w:t>二、收入决算表</w:t>
      </w:r>
    </w:p>
    <w:p>
      <w:pPr>
        <w:pStyle w:val="14"/>
        <w:adjustRightInd w:val="0"/>
        <w:snapToGrid w:val="0"/>
        <w:spacing w:line="440" w:lineRule="exact"/>
        <w:ind w:left="420"/>
        <w:jc w:val="left"/>
        <w:rPr>
          <w:rFonts w:ascii="宋体" w:cs="宋体"/>
          <w:sz w:val="24"/>
        </w:rPr>
      </w:pPr>
      <w:r>
        <w:rPr>
          <w:rFonts w:hint="eastAsia" w:ascii="宋体" w:cs="宋体"/>
          <w:sz w:val="24"/>
        </w:rPr>
        <w:t>三、支出决算表</w:t>
      </w:r>
    </w:p>
    <w:p>
      <w:pPr>
        <w:pStyle w:val="14"/>
        <w:adjustRightInd w:val="0"/>
        <w:snapToGrid w:val="0"/>
        <w:spacing w:line="440" w:lineRule="exact"/>
        <w:ind w:left="420"/>
        <w:jc w:val="left"/>
        <w:rPr>
          <w:rFonts w:ascii="宋体" w:cs="宋体"/>
          <w:sz w:val="24"/>
        </w:rPr>
      </w:pPr>
      <w:r>
        <w:rPr>
          <w:rFonts w:hint="eastAsia" w:ascii="宋体" w:cs="宋体"/>
          <w:sz w:val="24"/>
        </w:rPr>
        <w:t>四、财政拨款收入支出决算总表</w:t>
      </w:r>
    </w:p>
    <w:p>
      <w:pPr>
        <w:pStyle w:val="14"/>
        <w:adjustRightInd w:val="0"/>
        <w:snapToGrid w:val="0"/>
        <w:spacing w:line="440" w:lineRule="exact"/>
        <w:ind w:left="420"/>
        <w:jc w:val="left"/>
        <w:rPr>
          <w:rFonts w:ascii="宋体" w:cs="宋体"/>
          <w:sz w:val="24"/>
        </w:rPr>
      </w:pPr>
      <w:r>
        <w:rPr>
          <w:rFonts w:hint="eastAsia" w:ascii="宋体" w:cs="宋体"/>
          <w:sz w:val="24"/>
        </w:rPr>
        <w:t>五、财政拨款支出决算明细表</w:t>
      </w:r>
    </w:p>
    <w:p>
      <w:pPr>
        <w:pStyle w:val="14"/>
        <w:adjustRightInd w:val="0"/>
        <w:snapToGrid w:val="0"/>
        <w:spacing w:line="440" w:lineRule="exact"/>
        <w:ind w:left="420"/>
        <w:jc w:val="left"/>
        <w:rPr>
          <w:rFonts w:ascii="宋体" w:cs="宋体"/>
          <w:sz w:val="24"/>
        </w:rPr>
      </w:pPr>
      <w:r>
        <w:rPr>
          <w:rFonts w:hint="eastAsia" w:ascii="宋体" w:cs="宋体"/>
          <w:sz w:val="24"/>
        </w:rPr>
        <w:t>六、一般公共预算财政拨款支出决算表</w:t>
      </w:r>
    </w:p>
    <w:p>
      <w:pPr>
        <w:pStyle w:val="14"/>
        <w:adjustRightInd w:val="0"/>
        <w:snapToGrid w:val="0"/>
        <w:spacing w:line="440" w:lineRule="exact"/>
        <w:ind w:left="420"/>
        <w:jc w:val="left"/>
        <w:rPr>
          <w:rFonts w:ascii="宋体" w:cs="宋体"/>
          <w:sz w:val="24"/>
        </w:rPr>
      </w:pPr>
      <w:r>
        <w:rPr>
          <w:rFonts w:hint="eastAsia" w:ascii="宋体" w:cs="宋体"/>
          <w:sz w:val="24"/>
        </w:rPr>
        <w:t>七、一般公共预算财政拨款支出决算明细表</w:t>
      </w:r>
    </w:p>
    <w:p>
      <w:pPr>
        <w:pStyle w:val="14"/>
        <w:adjustRightInd w:val="0"/>
        <w:snapToGrid w:val="0"/>
        <w:spacing w:line="440" w:lineRule="exact"/>
        <w:ind w:left="420"/>
        <w:jc w:val="left"/>
        <w:rPr>
          <w:rFonts w:ascii="宋体" w:cs="宋体"/>
          <w:sz w:val="24"/>
        </w:rPr>
      </w:pPr>
      <w:r>
        <w:rPr>
          <w:rFonts w:hint="eastAsia" w:ascii="宋体" w:cs="宋体"/>
          <w:sz w:val="24"/>
        </w:rPr>
        <w:t>八、一般公共预算财政拨款基本支出决算表</w:t>
      </w:r>
    </w:p>
    <w:p>
      <w:pPr>
        <w:pStyle w:val="14"/>
        <w:adjustRightInd w:val="0"/>
        <w:snapToGrid w:val="0"/>
        <w:spacing w:line="440" w:lineRule="exact"/>
        <w:ind w:left="420"/>
        <w:jc w:val="left"/>
        <w:rPr>
          <w:rFonts w:ascii="宋体" w:cs="宋体"/>
          <w:sz w:val="24"/>
        </w:rPr>
      </w:pPr>
      <w:r>
        <w:rPr>
          <w:rFonts w:hint="eastAsia" w:ascii="宋体" w:cs="宋体"/>
          <w:sz w:val="24"/>
        </w:rPr>
        <w:t>九、一般公共预算财政拨款项目支出决算表</w:t>
      </w:r>
    </w:p>
    <w:p>
      <w:pPr>
        <w:pStyle w:val="14"/>
        <w:adjustRightInd w:val="0"/>
        <w:snapToGrid w:val="0"/>
        <w:spacing w:line="440" w:lineRule="exact"/>
        <w:ind w:left="420"/>
        <w:jc w:val="left"/>
        <w:rPr>
          <w:rFonts w:hint="eastAsia" w:ascii="宋体" w:cs="宋体"/>
          <w:sz w:val="24"/>
        </w:rPr>
      </w:pPr>
      <w:r>
        <w:rPr>
          <w:rFonts w:hint="eastAsia" w:ascii="宋体" w:cs="宋体"/>
          <w:sz w:val="24"/>
        </w:rPr>
        <w:t>十、政府性基金预算财政拨款收入支出决算表</w:t>
      </w:r>
    </w:p>
    <w:p>
      <w:pPr>
        <w:pStyle w:val="14"/>
        <w:adjustRightInd w:val="0"/>
        <w:snapToGrid w:val="0"/>
        <w:spacing w:line="440" w:lineRule="exact"/>
        <w:ind w:left="420"/>
        <w:jc w:val="left"/>
        <w:rPr>
          <w:rFonts w:ascii="宋体" w:cs="宋体"/>
          <w:sz w:val="24"/>
        </w:rPr>
      </w:pPr>
      <w:r>
        <w:rPr>
          <w:rFonts w:hint="eastAsia" w:ascii="宋体" w:cs="宋体"/>
          <w:sz w:val="24"/>
        </w:rPr>
        <w:t>十一、国有资本经营预算财政拨款收入支出决算表</w:t>
      </w:r>
    </w:p>
    <w:p>
      <w:pPr>
        <w:pStyle w:val="14"/>
        <w:adjustRightInd w:val="0"/>
        <w:snapToGrid w:val="0"/>
        <w:spacing w:line="440" w:lineRule="exact"/>
        <w:ind w:left="420"/>
        <w:jc w:val="left"/>
        <w:rPr>
          <w:rFonts w:ascii="宋体" w:cs="宋体"/>
          <w:sz w:val="24"/>
        </w:rPr>
      </w:pPr>
      <w:r>
        <w:rPr>
          <w:rFonts w:hint="eastAsia" w:ascii="宋体" w:cs="宋体"/>
          <w:sz w:val="24"/>
        </w:rPr>
        <w:t>十</w:t>
      </w:r>
      <w:r>
        <w:rPr>
          <w:rFonts w:hint="eastAsia" w:ascii="宋体" w:cs="宋体"/>
          <w:sz w:val="24"/>
          <w:lang w:val="en-US" w:eastAsia="zh-CN"/>
        </w:rPr>
        <w:t>二</w:t>
      </w:r>
      <w:r>
        <w:rPr>
          <w:rFonts w:hint="eastAsia" w:ascii="宋体" w:cs="宋体"/>
          <w:sz w:val="24"/>
        </w:rPr>
        <w:t>、国有资本经营预算财政拨款支出决算表</w:t>
      </w:r>
    </w:p>
    <w:p>
      <w:pPr>
        <w:pStyle w:val="14"/>
        <w:adjustRightInd w:val="0"/>
        <w:snapToGrid w:val="0"/>
        <w:spacing w:line="440" w:lineRule="exact"/>
        <w:ind w:left="420"/>
        <w:jc w:val="left"/>
        <w:rPr>
          <w:rFonts w:hint="default" w:ascii="宋体" w:eastAsia="宋体" w:cs="宋体"/>
          <w:sz w:val="24"/>
          <w:lang w:val="en-US" w:eastAsia="zh-CN"/>
        </w:rPr>
      </w:pPr>
      <w:r>
        <w:rPr>
          <w:rFonts w:hint="eastAsia" w:ascii="宋体" w:cs="宋体"/>
          <w:sz w:val="24"/>
        </w:rPr>
        <w:t>十</w:t>
      </w:r>
      <w:r>
        <w:rPr>
          <w:rFonts w:hint="eastAsia" w:ascii="宋体" w:cs="宋体"/>
          <w:sz w:val="24"/>
          <w:lang w:val="en-US" w:eastAsia="zh-CN"/>
        </w:rPr>
        <w:t>三</w:t>
      </w:r>
      <w:r>
        <w:rPr>
          <w:rFonts w:hint="eastAsia" w:ascii="宋体" w:cs="宋体"/>
          <w:sz w:val="24"/>
        </w:rPr>
        <w:t>、</w:t>
      </w:r>
      <w:r>
        <w:rPr>
          <w:rFonts w:hint="eastAsia" w:ascii="宋体" w:cs="宋体"/>
          <w:sz w:val="24"/>
          <w:lang w:val="en-US" w:eastAsia="zh-CN"/>
        </w:rPr>
        <w:t>财政拨款“三公”经费支出决算表</w:t>
      </w:r>
    </w:p>
    <w:p>
      <w:pPr>
        <w:widowControl/>
        <w:spacing w:line="440" w:lineRule="exact"/>
        <w:jc w:val="left"/>
        <w:rPr>
          <w:rFonts w:ascii="仿宋" w:eastAsia="仿宋"/>
          <w:bCs/>
          <w:kern w:val="44"/>
          <w:sz w:val="24"/>
        </w:rPr>
      </w:pPr>
      <w:bookmarkStart w:id="12" w:name="_Toc15377196"/>
      <w:bookmarkStart w:id="13" w:name="_Toc15396599"/>
      <w:r>
        <w:rPr>
          <w:rFonts w:ascii="仿宋" w:eastAsia="仿宋"/>
          <w:b/>
          <w:sz w:val="24"/>
        </w:rPr>
        <w:br w:type="page"/>
      </w:r>
    </w:p>
    <w:p>
      <w:pPr>
        <w:pStyle w:val="2"/>
        <w:jc w:val="center"/>
        <w:rPr>
          <w:rStyle w:val="21"/>
          <w:rFonts w:ascii="黑体" w:eastAsia="黑体"/>
          <w:b/>
          <w:bCs w:val="0"/>
        </w:rPr>
      </w:pPr>
      <w:r>
        <w:rPr>
          <w:rFonts w:hint="eastAsia" w:ascii="黑体" w:eastAsia="黑体"/>
          <w:b w:val="0"/>
        </w:rPr>
        <w:t xml:space="preserve">第一部分 </w:t>
      </w:r>
      <w:r>
        <w:rPr>
          <w:rStyle w:val="21"/>
          <w:rFonts w:hint="eastAsia" w:ascii="黑体" w:eastAsia="黑体"/>
          <w:b w:val="0"/>
          <w:bCs w:val="0"/>
        </w:rPr>
        <w:t>部门概况</w:t>
      </w:r>
      <w:bookmarkEnd w:id="12"/>
      <w:bookmarkEnd w:id="13"/>
    </w:p>
    <w:p>
      <w:pPr>
        <w:widowControl/>
        <w:jc w:val="left"/>
        <w:rPr>
          <w:rFonts w:ascii="黑体" w:eastAsia="黑体"/>
          <w:sz w:val="32"/>
          <w:szCs w:val="32"/>
        </w:rPr>
      </w:pPr>
    </w:p>
    <w:p>
      <w:pPr>
        <w:pStyle w:val="3"/>
        <w:rPr>
          <w:rStyle w:val="22"/>
          <w:rFonts w:ascii="仿宋" w:eastAsia="仿宋"/>
          <w:b w:val="0"/>
          <w:bCs w:val="0"/>
        </w:rPr>
      </w:pPr>
      <w:bookmarkStart w:id="14" w:name="_Toc15396600"/>
      <w:bookmarkStart w:id="15" w:name="_Toc15377197"/>
      <w:r>
        <w:rPr>
          <w:rFonts w:hint="eastAsia" w:ascii="黑体" w:eastAsia="黑体"/>
          <w:b w:val="0"/>
        </w:rPr>
        <w:t>一、基</w:t>
      </w:r>
      <w:r>
        <w:rPr>
          <w:rStyle w:val="22"/>
          <w:rFonts w:hint="eastAsia" w:ascii="黑体" w:eastAsia="黑体"/>
          <w:b w:val="0"/>
          <w:bCs w:val="0"/>
        </w:rPr>
        <w:t>本职能及主要工作</w:t>
      </w:r>
      <w:bookmarkEnd w:id="14"/>
      <w:bookmarkEnd w:id="15"/>
    </w:p>
    <w:p>
      <w:pPr>
        <w:pStyle w:val="7"/>
        <w:adjustRightInd w:val="0"/>
        <w:snapToGrid w:val="0"/>
        <w:spacing w:before="93" w:beforeLines="0" w:line="600" w:lineRule="exact"/>
        <w:outlineLvl w:val="2"/>
        <w:rPr>
          <w:rFonts w:hint="eastAsia" w:ascii="仿宋" w:eastAsia="仿宋"/>
          <w:bCs/>
          <w:sz w:val="32"/>
          <w:szCs w:val="32"/>
        </w:rPr>
      </w:pPr>
      <w:bookmarkStart w:id="16" w:name="_Toc15377198"/>
      <w:bookmarkStart w:id="17" w:name="_Toc15378445"/>
      <w:r>
        <w:rPr>
          <w:rFonts w:hint="eastAsia" w:ascii="仿宋" w:eastAsia="仿宋"/>
          <w:bCs/>
          <w:sz w:val="32"/>
          <w:szCs w:val="32"/>
        </w:rPr>
        <w:t>（一）主要职能。</w:t>
      </w:r>
      <w:bookmarkEnd w:id="16"/>
      <w:bookmarkEnd w:id="17"/>
    </w:p>
    <w:p>
      <w:pPr>
        <w:pStyle w:val="7"/>
        <w:adjustRightInd w:val="0"/>
        <w:snapToGrid w:val="0"/>
        <w:spacing w:before="93" w:beforeLines="0" w:line="600" w:lineRule="exact"/>
        <w:ind w:firstLine="640" w:firstLineChars="200"/>
        <w:outlineLvl w:val="2"/>
        <w:rPr>
          <w:rFonts w:hint="eastAsia" w:ascii="仿宋" w:eastAsia="仿宋"/>
          <w:bCs/>
          <w:sz w:val="32"/>
          <w:szCs w:val="32"/>
        </w:rPr>
      </w:pPr>
      <w:r>
        <w:rPr>
          <w:rFonts w:hint="eastAsia" w:ascii="仿宋_GB2312" w:eastAsia="仿宋_GB2312"/>
          <w:kern w:val="0"/>
          <w:sz w:val="32"/>
          <w:szCs w:val="32"/>
        </w:rPr>
        <w:t>根据中共阿坝州委办公室《关于印发〈阿坝州总工会机关机构改革方案〉的通知》（阿委办发[2002]4号）文件规定，主要职责是：一是贯彻执行党的路线、方针、政策，根据州委、省总工会的部署和，结合我州实际，确定工会工作的指导思想、目标和任务，领导全州工会工作，为基层工会开展工作营造外部环境；二是进一步突出和履行维护职工合法权益的职能；三是指导各级工会组织开展以职工代表大会为基本制度的民主选举、民主决策、民主管理和民主监督工作；四是推动工会组织建立平等协商、集体合同制度和监督保证机制；五是协助州政府做好劳动模范的推荐评选和管理工作，协助省总做好劳动模范、“五一劳动奖章”、“五一劳动奖状”获得者的管理工作。</w:t>
      </w:r>
    </w:p>
    <w:p>
      <w:pPr>
        <w:pStyle w:val="7"/>
        <w:adjustRightInd w:val="0"/>
        <w:snapToGrid w:val="0"/>
        <w:spacing w:before="93" w:beforeLines="0" w:line="600" w:lineRule="exact"/>
        <w:outlineLvl w:val="2"/>
        <w:rPr>
          <w:rFonts w:hint="eastAsia" w:ascii="方正楷体_GBK" w:eastAsia="方正楷体_GBK" w:cs="方正楷体_GBK"/>
          <w:b/>
          <w:bCs/>
          <w:sz w:val="32"/>
          <w:szCs w:val="32"/>
          <w:lang w:bidi="ar-SA"/>
        </w:rPr>
      </w:pPr>
      <w:bookmarkStart w:id="18" w:name="_Toc15378446"/>
      <w:bookmarkStart w:id="19" w:name="_Toc15377199"/>
      <w:r>
        <w:rPr>
          <w:rFonts w:hint="eastAsia" w:ascii="仿宋" w:eastAsia="仿宋"/>
          <w:bCs/>
          <w:color w:val="auto"/>
          <w:sz w:val="32"/>
          <w:szCs w:val="32"/>
        </w:rPr>
        <w:t>（二）</w:t>
      </w:r>
      <w:r>
        <w:rPr>
          <w:rFonts w:ascii="仿宋" w:eastAsia="仿宋"/>
          <w:bCs/>
          <w:color w:val="auto"/>
          <w:sz w:val="32"/>
          <w:szCs w:val="32"/>
        </w:rPr>
        <w:t>20</w:t>
      </w:r>
      <w:r>
        <w:rPr>
          <w:rFonts w:hint="eastAsia" w:ascii="仿宋" w:eastAsia="仿宋"/>
          <w:bCs/>
          <w:color w:val="auto"/>
          <w:sz w:val="32"/>
          <w:szCs w:val="32"/>
        </w:rPr>
        <w:t>2</w:t>
      </w:r>
      <w:r>
        <w:rPr>
          <w:rFonts w:hint="eastAsia" w:ascii="仿宋" w:eastAsia="仿宋"/>
          <w:bCs/>
          <w:color w:val="auto"/>
          <w:sz w:val="32"/>
          <w:szCs w:val="32"/>
          <w:lang w:val="en-US" w:eastAsia="zh-CN"/>
        </w:rPr>
        <w:t>2</w:t>
      </w:r>
      <w:r>
        <w:rPr>
          <w:rFonts w:hint="eastAsia" w:ascii="仿宋" w:eastAsia="仿宋"/>
          <w:bCs/>
          <w:color w:val="auto"/>
          <w:sz w:val="32"/>
          <w:szCs w:val="32"/>
        </w:rPr>
        <w:t>年重点工作完成情况。</w:t>
      </w:r>
      <w:bookmarkEnd w:id="18"/>
      <w:bookmarkEnd w:id="19"/>
    </w:p>
    <w:p>
      <w:pPr>
        <w:keepNext w:val="0"/>
        <w:keepLines w:val="0"/>
        <w:pageBreakBefore w:val="0"/>
        <w:widowControl w:val="0"/>
        <w:kinsoku/>
        <w:wordWrap/>
        <w:overflowPunct/>
        <w:topLinePunct w:val="0"/>
        <w:autoSpaceDE/>
        <w:autoSpaceDN/>
        <w:bidi w:val="0"/>
        <w:adjustRightInd w:val="0"/>
        <w:snapToGrid w:val="0"/>
        <w:ind w:firstLine="643" w:firstLineChars="200"/>
        <w:rPr>
          <w:rFonts w:hint="eastAsia" w:ascii="仿宋_GB2312" w:eastAsia="仿宋_GB2312" w:cs="仿宋_GB2312"/>
          <w:color w:val="auto"/>
          <w:spacing w:val="-6"/>
          <w:sz w:val="32"/>
          <w:szCs w:val="32"/>
          <w:lang w:bidi="ar-SA"/>
        </w:rPr>
      </w:pPr>
      <w:r>
        <w:rPr>
          <w:rFonts w:hint="eastAsia" w:ascii="仿宋_GB2312" w:eastAsia="仿宋_GB2312" w:cs="仿宋_GB2312"/>
          <w:b/>
          <w:bCs/>
          <w:sz w:val="32"/>
          <w:szCs w:val="32"/>
          <w:lang w:val="en-US" w:eastAsia="zh-CN" w:bidi="ar-SA"/>
        </w:rPr>
        <w:t>1.切实加强</w:t>
      </w:r>
      <w:r>
        <w:rPr>
          <w:rFonts w:hint="eastAsia" w:ascii="仿宋_GB2312" w:eastAsia="仿宋_GB2312" w:cs="仿宋_GB2312"/>
          <w:b/>
          <w:bCs/>
          <w:sz w:val="32"/>
          <w:szCs w:val="32"/>
          <w:lang w:bidi="ar-SA"/>
        </w:rPr>
        <w:t>职工</w:t>
      </w:r>
      <w:r>
        <w:rPr>
          <w:rFonts w:hint="eastAsia" w:ascii="仿宋_GB2312" w:eastAsia="仿宋_GB2312" w:cs="仿宋_GB2312"/>
          <w:b/>
          <w:bCs/>
          <w:sz w:val="32"/>
          <w:szCs w:val="32"/>
          <w:lang w:eastAsia="zh-CN" w:bidi="ar-SA"/>
        </w:rPr>
        <w:t>群众</w:t>
      </w:r>
      <w:r>
        <w:rPr>
          <w:rFonts w:hint="eastAsia" w:ascii="仿宋_GB2312" w:eastAsia="仿宋_GB2312" w:cs="仿宋_GB2312"/>
          <w:b/>
          <w:bCs/>
          <w:sz w:val="32"/>
          <w:szCs w:val="32"/>
          <w:lang w:bidi="ar-SA"/>
        </w:rPr>
        <w:t>思想政治引领。</w:t>
      </w:r>
      <w:r>
        <w:rPr>
          <w:rFonts w:hint="eastAsia" w:ascii="仿宋_GB2312" w:eastAsia="仿宋_GB2312" w:cs="仿宋_GB2312"/>
          <w:sz w:val="32"/>
          <w:szCs w:val="32"/>
          <w:lang w:bidi="ar-SA"/>
        </w:rPr>
        <w:t>自觉接受党的领导，始终保持工会工作的正确政治方向，</w:t>
      </w:r>
      <w:r>
        <w:rPr>
          <w:rFonts w:hint="eastAsia" w:ascii="仿宋_GB2312" w:eastAsia="仿宋_GB2312" w:cs="仿宋_GB2312"/>
          <w:color w:val="auto"/>
          <w:sz w:val="32"/>
          <w:szCs w:val="32"/>
          <w:lang w:bidi="ar-SA"/>
        </w:rPr>
        <w:t>深入开展</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中国梦·劳动美—永远跟党走 奋进新征程</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宣传教育13场次；开展劳模工匠宣讲进企业宣讲4次；开展</w:t>
      </w:r>
      <w:r>
        <w:rPr>
          <w:rFonts w:hint="eastAsia" w:ascii="仿宋_GB2312" w:eastAsia="仿宋_GB2312" w:cs="仿宋_GB2312"/>
          <w:color w:val="auto"/>
          <w:sz w:val="32"/>
          <w:szCs w:val="32"/>
          <w:lang w:val="en-US" w:eastAsia="zh-CN" w:bidi="ar-SA"/>
        </w:rPr>
        <w:t>10个项目的</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网聚职工正能量 争做四川好网民</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活动</w:t>
      </w:r>
      <w:r>
        <w:rPr>
          <w:rFonts w:hint="eastAsia" w:ascii="仿宋_GB2312" w:eastAsia="仿宋_GB2312" w:cs="仿宋_GB2312"/>
          <w:color w:val="auto"/>
          <w:sz w:val="32"/>
          <w:szCs w:val="32"/>
          <w:lang w:eastAsia="zh-CN" w:bidi="ar-SA"/>
        </w:rPr>
        <w:t>；组织</w:t>
      </w:r>
      <w:r>
        <w:rPr>
          <w:rFonts w:hint="eastAsia" w:ascii="仿宋_GB2312" w:eastAsia="仿宋_GB2312" w:cs="仿宋_GB2312"/>
          <w:color w:val="auto"/>
          <w:sz w:val="32"/>
          <w:szCs w:val="32"/>
          <w:lang w:bidi="ar-SA"/>
        </w:rPr>
        <w:t>职工</w:t>
      </w:r>
      <w:r>
        <w:rPr>
          <w:rFonts w:hint="eastAsia" w:ascii="仿宋_GB2312" w:eastAsia="仿宋_GB2312" w:cs="仿宋_GB2312"/>
          <w:color w:val="auto"/>
          <w:sz w:val="32"/>
          <w:szCs w:val="32"/>
          <w:lang w:eastAsia="zh-CN" w:bidi="ar-SA"/>
        </w:rPr>
        <w:t>参加全省</w:t>
      </w:r>
      <w:r>
        <w:rPr>
          <w:rFonts w:hint="eastAsia" w:ascii="仿宋_GB2312" w:eastAsia="仿宋_GB2312" w:cs="仿宋_GB2312"/>
          <w:color w:val="auto"/>
          <w:sz w:val="32"/>
          <w:szCs w:val="32"/>
          <w:lang w:bidi="ar-SA"/>
        </w:rPr>
        <w:t>书画展、职工合唱比赛、职工微电影比赛和</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花开净土</w:t>
      </w:r>
      <w:r>
        <w:rPr>
          <w:rFonts w:hint="eastAsia" w:ascii="仿宋_GB2312" w:eastAsia="仿宋_GB2312" w:cs="仿宋_GB2312"/>
          <w:color w:val="auto"/>
          <w:sz w:val="32"/>
          <w:szCs w:val="32"/>
          <w:lang w:val="en-US" w:eastAsia="zh-CN" w:bidi="ar-SA"/>
        </w:rPr>
        <w:t xml:space="preserve"> </w:t>
      </w:r>
      <w:r>
        <w:rPr>
          <w:rFonts w:hint="eastAsia" w:ascii="仿宋_GB2312" w:eastAsia="仿宋_GB2312" w:cs="仿宋_GB2312"/>
          <w:color w:val="auto"/>
          <w:sz w:val="32"/>
          <w:szCs w:val="32"/>
          <w:lang w:bidi="ar-SA"/>
        </w:rPr>
        <w:t>书香全域</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女职工阅读活动、劳模工匠宣讲等活动40余场次，覆盖职工5万余人次</w:t>
      </w:r>
      <w:r>
        <w:rPr>
          <w:rFonts w:hint="eastAsia" w:ascii="仿宋_GB2312" w:eastAsia="仿宋_GB2312" w:cs="仿宋_GB2312"/>
          <w:color w:val="auto"/>
          <w:sz w:val="32"/>
          <w:szCs w:val="32"/>
          <w:lang w:eastAsia="zh-CN" w:bidi="ar-SA"/>
        </w:rPr>
        <w:t>。</w:t>
      </w:r>
    </w:p>
    <w:p>
      <w:pPr>
        <w:keepNext w:val="0"/>
        <w:keepLines w:val="0"/>
        <w:pageBreakBefore w:val="0"/>
        <w:widowControl w:val="0"/>
        <w:kinsoku/>
        <w:wordWrap/>
        <w:overflowPunct/>
        <w:topLinePunct w:val="0"/>
        <w:autoSpaceDE/>
        <w:autoSpaceDN/>
        <w:bidi w:val="0"/>
        <w:adjustRightInd w:val="0"/>
        <w:snapToGrid w:val="0"/>
        <w:ind w:left="0" w:right="0" w:firstLine="643" w:firstLineChars="200"/>
        <w:textAlignment w:val="auto"/>
        <w:rPr>
          <w:rFonts w:hint="eastAsia" w:ascii="仿宋_GB2312" w:eastAsia="仿宋_GB2312" w:cs="仿宋_GB2312"/>
          <w:color w:val="000000"/>
          <w:sz w:val="32"/>
          <w:szCs w:val="32"/>
          <w:lang w:val="en-US" w:eastAsia="zh-CN" w:bidi="ar-SA"/>
        </w:rPr>
      </w:pPr>
      <w:r>
        <w:rPr>
          <w:rFonts w:hint="eastAsia" w:ascii="仿宋_GB2312" w:eastAsia="仿宋_GB2312" w:cs="仿宋_GB2312"/>
          <w:b/>
          <w:bCs/>
          <w:sz w:val="32"/>
          <w:szCs w:val="32"/>
          <w:lang w:val="en-US" w:eastAsia="zh-CN" w:bidi="ar-SA"/>
        </w:rPr>
        <w:t>2.</w:t>
      </w:r>
      <w:r>
        <w:rPr>
          <w:rFonts w:hint="eastAsia" w:ascii="仿宋_GB2312" w:eastAsia="仿宋_GB2312" w:cs="楷体"/>
          <w:b/>
          <w:bCs/>
          <w:sz w:val="32"/>
          <w:szCs w:val="32"/>
          <w:lang w:bidi="ar-SA"/>
        </w:rPr>
        <w:t>大力弘扬劳模精神、劳动精神、工匠精神。</w:t>
      </w:r>
      <w:r>
        <w:rPr>
          <w:rFonts w:hint="eastAsia" w:ascii="仿宋_GB2312" w:eastAsia="仿宋_GB2312" w:cs="仿宋_GB2312"/>
          <w:sz w:val="32"/>
          <w:szCs w:val="32"/>
          <w:lang w:bidi="ar-SA"/>
        </w:rPr>
        <w:t>进一步弘扬劳模精神、劳动精神工匠精神，在全社会营造关心爱护劳模、学习工匠爱岗敬业的良好氛围，</w:t>
      </w:r>
      <w:r>
        <w:rPr>
          <w:rFonts w:hint="eastAsia" w:ascii="仿宋_GB2312" w:eastAsia="仿宋_GB2312" w:cs="仿宋_GB2312"/>
          <w:color w:val="000000"/>
          <w:sz w:val="32"/>
          <w:szCs w:val="32"/>
          <w:lang w:val="en-US" w:eastAsia="zh-CN" w:bidi="ar-SA"/>
        </w:rPr>
        <w:t>全年慰问、帮扶省部级、州级劳模1157人次，发放春节慰问及各类补助资金、荣誉津贴、体检费等共计198.1万元。</w:t>
      </w:r>
    </w:p>
    <w:p>
      <w:pPr>
        <w:pStyle w:val="7"/>
        <w:keepNext w:val="0"/>
        <w:keepLines w:val="0"/>
        <w:pageBreakBefore w:val="0"/>
        <w:widowControl w:val="0"/>
        <w:kinsoku/>
        <w:wordWrap/>
        <w:overflowPunct/>
        <w:topLinePunct w:val="0"/>
        <w:autoSpaceDE/>
        <w:autoSpaceDN/>
        <w:adjustRightInd w:val="0"/>
        <w:snapToGrid w:val="0"/>
        <w:spacing w:line="560" w:lineRule="exact"/>
        <w:ind w:firstLine="640" w:firstLineChars="200"/>
        <w:textAlignment w:val="auto"/>
        <w:rPr>
          <w:rFonts w:hint="eastAsia" w:cs="仿宋_GB2312"/>
          <w:sz w:val="32"/>
          <w:szCs w:val="32"/>
          <w:lang w:bidi="ar-SA"/>
        </w:rPr>
      </w:pPr>
      <w:r>
        <w:rPr>
          <w:rFonts w:hint="eastAsia" w:ascii="方正楷体_GBK" w:eastAsia="方正楷体_GBK" w:cs="方正楷体_GBK"/>
          <w:b/>
          <w:bCs/>
          <w:sz w:val="32"/>
          <w:szCs w:val="32"/>
          <w:lang w:val="en-US" w:eastAsia="zh-CN" w:bidi="ar-SA"/>
        </w:rPr>
        <w:t>3.</w:t>
      </w:r>
      <w:r>
        <w:rPr>
          <w:rFonts w:hint="eastAsia" w:ascii="仿宋_GB2312" w:eastAsia="仿宋_GB2312" w:cs="仿宋_GB2312"/>
          <w:b/>
          <w:bCs/>
          <w:color w:val="auto"/>
          <w:sz w:val="32"/>
          <w:szCs w:val="32"/>
          <w:lang w:val="en-US" w:eastAsia="zh-CN" w:bidi="ar-SA"/>
        </w:rPr>
        <w:t>全力做好</w:t>
      </w:r>
      <w:r>
        <w:rPr>
          <w:rFonts w:hint="eastAsia" w:ascii="仿宋_GB2312" w:eastAsia="仿宋_GB2312" w:cs="仿宋_GB2312"/>
          <w:b/>
          <w:bCs/>
          <w:color w:val="auto"/>
          <w:sz w:val="32"/>
          <w:szCs w:val="32"/>
          <w:lang w:eastAsia="zh-CN" w:bidi="ar-SA"/>
        </w:rPr>
        <w:t>新就业形态群体建会入会工作。</w:t>
      </w:r>
      <w:r>
        <w:rPr>
          <w:rFonts w:hint="eastAsia" w:ascii="仿宋_GB2312" w:eastAsia="仿宋_GB2312" w:cs="仿宋_GB2312"/>
          <w:color w:val="auto"/>
          <w:sz w:val="32"/>
          <w:szCs w:val="32"/>
          <w:lang w:eastAsia="zh-CN" w:bidi="ar-SA"/>
        </w:rPr>
        <w:t>着力强化全总、省总关于新就业形态劳动者入会工作要求，加强百人以上企业建会和新就业群体建会入会工作。截至目前，</w:t>
      </w:r>
      <w:r>
        <w:rPr>
          <w:rFonts w:hint="eastAsia" w:ascii="仿宋_GB2312" w:eastAsia="仿宋_GB2312" w:cs="仿宋_GB2312"/>
          <w:color w:val="auto"/>
          <w:sz w:val="32"/>
          <w:szCs w:val="32"/>
          <w:lang w:bidi="ar-SA"/>
        </w:rPr>
        <w:t>全州累计建立新就业形态工会组织</w:t>
      </w:r>
      <w:r>
        <w:rPr>
          <w:rFonts w:hint="eastAsia" w:ascii="仿宋_GB2312" w:eastAsia="仿宋_GB2312" w:cs="仿宋_GB2312"/>
          <w:color w:val="auto"/>
          <w:sz w:val="32"/>
          <w:szCs w:val="32"/>
          <w:lang w:val="en-US" w:eastAsia="zh-CN" w:bidi="ar-SA"/>
        </w:rPr>
        <w:t>158</w:t>
      </w:r>
      <w:r>
        <w:rPr>
          <w:rFonts w:hint="eastAsia" w:ascii="仿宋_GB2312" w:eastAsia="仿宋_GB2312" w:cs="仿宋_GB2312"/>
          <w:color w:val="auto"/>
          <w:sz w:val="32"/>
          <w:szCs w:val="32"/>
          <w:lang w:bidi="ar-SA"/>
        </w:rPr>
        <w:t>个，发展工会会员</w:t>
      </w:r>
      <w:r>
        <w:rPr>
          <w:rFonts w:hint="eastAsia" w:ascii="仿宋_GB2312" w:eastAsia="仿宋_GB2312" w:cs="仿宋_GB2312"/>
          <w:color w:val="auto"/>
          <w:sz w:val="32"/>
          <w:szCs w:val="32"/>
          <w:lang w:val="en-US" w:eastAsia="zh-CN" w:bidi="ar-SA"/>
        </w:rPr>
        <w:t>10069</w:t>
      </w:r>
      <w:r>
        <w:rPr>
          <w:rFonts w:hint="eastAsia" w:ascii="仿宋_GB2312" w:eastAsia="仿宋_GB2312" w:cs="仿宋_GB2312"/>
          <w:color w:val="auto"/>
          <w:sz w:val="32"/>
          <w:szCs w:val="32"/>
          <w:lang w:bidi="ar-SA"/>
        </w:rPr>
        <w:t>人。</w:t>
      </w:r>
      <w:r>
        <w:rPr>
          <w:rFonts w:hint="eastAsia" w:ascii="仿宋_GB2312" w:eastAsia="仿宋_GB2312" w:cs="仿宋_GB2312"/>
          <w:color w:val="auto"/>
          <w:sz w:val="32"/>
          <w:szCs w:val="32"/>
          <w:lang w:eastAsia="zh-CN" w:bidi="ar-SA"/>
        </w:rPr>
        <w:t>成功申报新就业群体基层工会组建类项目14个和重点支持建设工联会项目1个，争取省总补助资金9万元。争取浙江对口援建资金60万元，用于6个新就业群体职工之家建设工作。州本级下拨各县(市)新就业形态群体建会入会项目专项补助资金45万元。通过一系列务实措施，不断扩大对新就业形态劳动者的组织覆盖、工作覆盖、服务覆盖。</w:t>
      </w:r>
    </w:p>
    <w:p>
      <w:pPr>
        <w:keepNext w:val="0"/>
        <w:keepLines w:val="0"/>
        <w:pageBreakBefore w:val="0"/>
        <w:widowControl w:val="0"/>
        <w:kinsoku/>
        <w:wordWrap/>
        <w:overflowPunct/>
        <w:topLinePunct w:val="0"/>
        <w:autoSpaceDE/>
        <w:autoSpaceDN/>
        <w:bidi w:val="0"/>
        <w:adjustRightInd w:val="0"/>
        <w:snapToGrid w:val="0"/>
        <w:ind w:firstLine="643" w:firstLineChars="200"/>
        <w:jc w:val="both"/>
        <w:textAlignment w:val="auto"/>
        <w:rPr>
          <w:rFonts w:hint="eastAsia" w:ascii="仿宋_GB2312" w:eastAsia="仿宋_GB2312" w:cs="仿宋_GB2312"/>
          <w:color w:val="auto"/>
          <w:sz w:val="32"/>
          <w:szCs w:val="32"/>
          <w:lang w:eastAsia="zh-CN" w:bidi="ar-SA"/>
        </w:rPr>
      </w:pPr>
      <w:r>
        <w:rPr>
          <w:rFonts w:hint="eastAsia" w:ascii="仿宋_GB2312" w:eastAsia="仿宋_GB2312" w:cs="仿宋_GB2312"/>
          <w:b/>
          <w:bCs/>
          <w:color w:val="auto"/>
          <w:sz w:val="32"/>
          <w:szCs w:val="32"/>
          <w:lang w:val="en-US" w:eastAsia="zh-CN" w:bidi="ar-SA"/>
        </w:rPr>
        <w:t>4.扎实开展“两联一进”和工会</w:t>
      </w:r>
      <w:r>
        <w:rPr>
          <w:rFonts w:hint="eastAsia" w:ascii="仿宋_GB2312" w:eastAsia="仿宋_GB2312" w:cs="仿宋_GB2312"/>
          <w:b/>
          <w:bCs/>
          <w:color w:val="auto"/>
          <w:sz w:val="32"/>
          <w:szCs w:val="32"/>
          <w:lang w:eastAsia="zh-CN" w:bidi="ar-SA"/>
        </w:rPr>
        <w:t>蹲点工作。</w:t>
      </w:r>
      <w:r>
        <w:rPr>
          <w:rFonts w:hint="eastAsia" w:ascii="仿宋_GB2312" w:eastAsia="仿宋_GB2312" w:cs="仿宋_GB2312"/>
          <w:color w:val="auto"/>
          <w:sz w:val="32"/>
          <w:szCs w:val="32"/>
          <w:lang w:eastAsia="zh-CN" w:bidi="ar-SA"/>
        </w:rPr>
        <w:t>按照省总在全省范围内常态化开展“守初心 解难题 办实事 开新局”工会干部赴基层蹲点工作要求，州总工会结合实际，制定印发了《阿坝州工会常态化开展“守初心 解难题 办实事 开新局”工会干部赴基层蹲点工作的实施方案》，州、县两级设立工作专项经费202万元，</w:t>
      </w:r>
      <w:r>
        <w:rPr>
          <w:rFonts w:hint="eastAsia" w:ascii="仿宋_GB2312" w:eastAsia="仿宋_GB2312" w:cs="仿宋_GB2312"/>
          <w:color w:val="auto"/>
          <w:sz w:val="32"/>
          <w:szCs w:val="32"/>
          <w:lang w:bidi="ar-SA"/>
        </w:rPr>
        <w:t>抽调</w:t>
      </w:r>
      <w:r>
        <w:rPr>
          <w:rFonts w:hint="eastAsia" w:ascii="仿宋_GB2312" w:eastAsia="仿宋_GB2312" w:cs="仿宋_GB2312"/>
          <w:color w:val="auto"/>
          <w:sz w:val="32"/>
          <w:szCs w:val="32"/>
          <w:lang w:eastAsia="zh-CN" w:bidi="ar-SA"/>
        </w:rPr>
        <w:t>州县工会干部</w:t>
      </w:r>
      <w:r>
        <w:rPr>
          <w:rFonts w:hint="eastAsia" w:ascii="仿宋_GB2312" w:eastAsia="仿宋_GB2312" w:cs="仿宋_GB2312"/>
          <w:color w:val="auto"/>
          <w:sz w:val="32"/>
          <w:szCs w:val="32"/>
          <w:lang w:bidi="ar-SA"/>
        </w:rPr>
        <w:t>33</w:t>
      </w:r>
      <w:r>
        <w:rPr>
          <w:rFonts w:hint="eastAsia" w:ascii="仿宋_GB2312" w:eastAsia="仿宋_GB2312" w:cs="仿宋_GB2312"/>
          <w:color w:val="auto"/>
          <w:sz w:val="32"/>
          <w:szCs w:val="32"/>
          <w:lang w:eastAsia="zh-CN" w:bidi="ar-SA"/>
        </w:rPr>
        <w:t>名</w:t>
      </w:r>
      <w:r>
        <w:rPr>
          <w:rFonts w:hint="eastAsia" w:ascii="仿宋_GB2312" w:eastAsia="仿宋_GB2312" w:cs="仿宋_GB2312"/>
          <w:color w:val="auto"/>
          <w:sz w:val="32"/>
          <w:szCs w:val="32"/>
          <w:lang w:bidi="ar-SA"/>
        </w:rPr>
        <w:t>，</w:t>
      </w:r>
      <w:r>
        <w:rPr>
          <w:rFonts w:hint="eastAsia" w:ascii="仿宋_GB2312" w:eastAsia="仿宋_GB2312" w:cs="仿宋_GB2312"/>
          <w:color w:val="auto"/>
          <w:sz w:val="32"/>
          <w:szCs w:val="32"/>
          <w:lang w:eastAsia="zh-CN" w:bidi="ar-SA"/>
        </w:rPr>
        <w:t>开展走访调研</w:t>
      </w:r>
      <w:r>
        <w:rPr>
          <w:rFonts w:hint="eastAsia" w:ascii="仿宋_GB2312" w:eastAsia="仿宋_GB2312" w:cs="仿宋_GB2312"/>
          <w:color w:val="auto"/>
          <w:sz w:val="32"/>
          <w:szCs w:val="32"/>
          <w:lang w:val="en-US" w:eastAsia="zh-CN" w:bidi="ar-SA"/>
        </w:rPr>
        <w:t>50</w:t>
      </w:r>
      <w:r>
        <w:rPr>
          <w:rFonts w:hint="eastAsia" w:ascii="仿宋_GB2312" w:eastAsia="仿宋_GB2312" w:cs="仿宋_GB2312"/>
          <w:color w:val="auto"/>
          <w:sz w:val="32"/>
          <w:szCs w:val="32"/>
          <w:lang w:eastAsia="zh-CN" w:bidi="ar-SA"/>
        </w:rPr>
        <w:t>余次，召开专题会20余次，协调解决阵地建设、劳动竞赛、劳动纠纷等问题25件。</w:t>
      </w:r>
    </w:p>
    <w:p>
      <w:pPr>
        <w:keepNext w:val="0"/>
        <w:keepLines w:val="0"/>
        <w:pageBreakBefore w:val="0"/>
        <w:widowControl w:val="0"/>
        <w:kinsoku/>
        <w:wordWrap/>
        <w:overflowPunct/>
        <w:topLinePunct w:val="0"/>
        <w:autoSpaceDE/>
        <w:autoSpaceDN/>
        <w:bidi w:val="0"/>
        <w:adjustRightInd w:val="0"/>
        <w:snapToGrid w:val="0"/>
        <w:ind w:firstLine="643" w:firstLineChars="200"/>
        <w:jc w:val="both"/>
        <w:textAlignment w:val="auto"/>
        <w:rPr>
          <w:rFonts w:hint="eastAsia" w:ascii="仿宋_GB2312" w:eastAsia="仿宋_GB2312" w:cs="仿宋_GB2312"/>
          <w:color w:val="auto"/>
          <w:sz w:val="32"/>
          <w:szCs w:val="32"/>
          <w:lang w:eastAsia="zh-CN" w:bidi="ar-SA"/>
        </w:rPr>
      </w:pPr>
      <w:r>
        <w:rPr>
          <w:rFonts w:hint="eastAsia" w:ascii="仿宋_GB2312" w:eastAsia="仿宋_GB2312" w:cs="仿宋_GB2312"/>
          <w:b/>
          <w:bCs/>
          <w:color w:val="auto"/>
          <w:sz w:val="32"/>
          <w:szCs w:val="32"/>
          <w:lang w:val="en-US" w:eastAsia="zh-CN" w:bidi="ar-SA"/>
        </w:rPr>
        <w:t>5.积极参与</w:t>
      </w:r>
      <w:r>
        <w:rPr>
          <w:rFonts w:hint="eastAsia" w:ascii="仿宋_GB2312" w:eastAsia="仿宋_GB2312" w:cs="仿宋_GB2312"/>
          <w:b/>
          <w:bCs/>
          <w:color w:val="auto"/>
          <w:sz w:val="32"/>
          <w:szCs w:val="32"/>
          <w:lang w:eastAsia="zh-CN" w:bidi="ar-SA"/>
        </w:rPr>
        <w:t>抗震救灾和疫情防控工作。</w:t>
      </w:r>
      <w:r>
        <w:rPr>
          <w:rFonts w:hint="eastAsia" w:ascii="仿宋_GB2312" w:eastAsia="仿宋_GB2312" w:cs="仿宋_GB2312"/>
          <w:color w:val="auto"/>
          <w:sz w:val="32"/>
          <w:szCs w:val="32"/>
          <w:lang w:eastAsia="zh-CN" w:bidi="ar-SA"/>
        </w:rPr>
        <w:t>马尔康</w:t>
      </w:r>
      <w:r>
        <w:rPr>
          <w:rFonts w:hint="eastAsia" w:ascii="仿宋_GB2312" w:eastAsia="仿宋_GB2312" w:cs="仿宋_GB2312"/>
          <w:sz w:val="32"/>
          <w:szCs w:val="32"/>
          <w:lang w:bidi="ar-SA"/>
        </w:rPr>
        <w:t>6.10地震发生后，州总工会迅速组织25名干部职工设立便民服务点，</w:t>
      </w:r>
      <w:r>
        <w:rPr>
          <w:rFonts w:hint="eastAsia" w:ascii="仿宋_GB2312" w:eastAsia="仿宋_GB2312" w:cs="仿宋_GB2312"/>
          <w:sz w:val="32"/>
          <w:szCs w:val="32"/>
          <w:lang w:eastAsia="zh-CN" w:bidi="ar-SA"/>
        </w:rPr>
        <w:t>发放矿泉水</w:t>
      </w:r>
      <w:r>
        <w:rPr>
          <w:rFonts w:hint="eastAsia" w:ascii="仿宋_GB2312" w:eastAsia="仿宋_GB2312" w:cs="仿宋_GB2312"/>
          <w:sz w:val="32"/>
          <w:szCs w:val="32"/>
          <w:lang w:bidi="ar-SA"/>
        </w:rPr>
        <w:t>、牛奶、食物、口罩等物资</w:t>
      </w:r>
      <w:r>
        <w:rPr>
          <w:rFonts w:hint="eastAsia" w:ascii="仿宋_GB2312" w:eastAsia="仿宋_GB2312" w:cs="仿宋_GB2312"/>
          <w:sz w:val="32"/>
          <w:szCs w:val="32"/>
          <w:lang w:eastAsia="zh-CN" w:bidi="ar-SA"/>
        </w:rPr>
        <w:t>价值</w:t>
      </w:r>
      <w:r>
        <w:rPr>
          <w:rFonts w:hint="eastAsia" w:ascii="仿宋_GB2312" w:eastAsia="仿宋_GB2312" w:cs="仿宋_GB2312"/>
          <w:sz w:val="32"/>
          <w:szCs w:val="32"/>
          <w:lang w:val="en-US" w:eastAsia="zh-CN" w:bidi="ar-SA"/>
        </w:rPr>
        <w:t>14000余元，服务受灾群众、执勤警察、救灾人员3000余人次，</w:t>
      </w:r>
      <w:r>
        <w:rPr>
          <w:rFonts w:hint="eastAsia" w:ascii="仿宋_GB2312" w:eastAsia="仿宋_GB2312" w:cs="仿宋_GB2312"/>
          <w:sz w:val="32"/>
          <w:szCs w:val="32"/>
          <w:lang w:bidi="ar-SA"/>
        </w:rPr>
        <w:t>切实以实际行动展现工会“娘家人”的担当和作为。</w:t>
      </w:r>
    </w:p>
    <w:p>
      <w:pPr>
        <w:keepNext w:val="0"/>
        <w:keepLines w:val="0"/>
        <w:pageBreakBefore w:val="0"/>
        <w:widowControl w:val="0"/>
        <w:kinsoku/>
        <w:wordWrap/>
        <w:overflowPunct/>
        <w:topLinePunct w:val="0"/>
        <w:autoSpaceDE/>
        <w:autoSpaceDN/>
        <w:bidi w:val="0"/>
        <w:adjustRightInd w:val="0"/>
        <w:snapToGrid w:val="0"/>
        <w:ind w:right="0"/>
        <w:rPr>
          <w:rFonts w:hint="eastAsia" w:ascii="仿宋_GB2312" w:eastAsia="仿宋_GB2312" w:cs="仿宋_GB2312"/>
          <w:color w:val="auto"/>
          <w:sz w:val="32"/>
          <w:szCs w:val="32"/>
          <w:lang w:val="en-US" w:eastAsia="zh-CN" w:bidi="ar-SA"/>
        </w:rPr>
      </w:pPr>
      <w:r>
        <w:rPr>
          <w:rFonts w:hint="eastAsia" w:ascii="仿宋_GB2312" w:eastAsia="仿宋_GB2312" w:cs="仿宋_GB2312"/>
          <w:b/>
          <w:bCs/>
          <w:color w:val="auto"/>
          <w:sz w:val="32"/>
          <w:szCs w:val="32"/>
          <w:lang w:val="en-US" w:eastAsia="zh-CN" w:bidi="ar-SA"/>
        </w:rPr>
        <w:t>6.不断夯实工会基层基础。</w:t>
      </w:r>
      <w:r>
        <w:rPr>
          <w:rFonts w:hint="eastAsia" w:ascii="仿宋_GB2312" w:eastAsia="仿宋_GB2312" w:cs="仿宋_GB2312"/>
          <w:color w:val="auto"/>
          <w:sz w:val="32"/>
          <w:szCs w:val="32"/>
          <w:lang w:eastAsia="zh-CN" w:bidi="ar-SA"/>
        </w:rPr>
        <w:t>坚持以提质增效为抓手，以强基固本为重点，不断强化基层职工之家等提升改造。今年以来，</w:t>
      </w:r>
      <w:r>
        <w:rPr>
          <w:rFonts w:hint="eastAsia" w:ascii="仿宋_GB2312" w:eastAsia="仿宋_GB2312" w:cs="仿宋_GB2312"/>
          <w:color w:val="auto"/>
          <w:sz w:val="32"/>
          <w:szCs w:val="32"/>
          <w:lang w:val="en-US" w:eastAsia="en-US" w:bidi="ar-SA"/>
        </w:rPr>
        <w:t>补助资金</w:t>
      </w:r>
      <w:r>
        <w:rPr>
          <w:rFonts w:hint="eastAsia" w:ascii="仿宋_GB2312" w:eastAsia="仿宋_GB2312" w:cs="仿宋_GB2312"/>
          <w:color w:val="auto"/>
          <w:sz w:val="32"/>
          <w:szCs w:val="32"/>
          <w:lang w:val="en-US" w:eastAsia="zh-CN" w:bidi="ar-SA"/>
        </w:rPr>
        <w:t>131</w:t>
      </w:r>
      <w:r>
        <w:rPr>
          <w:rFonts w:hint="eastAsia" w:ascii="仿宋_GB2312" w:eastAsia="仿宋_GB2312" w:cs="仿宋_GB2312"/>
          <w:color w:val="auto"/>
          <w:sz w:val="32"/>
          <w:szCs w:val="32"/>
          <w:lang w:val="en-US" w:eastAsia="en-US" w:bidi="ar-SA"/>
        </w:rPr>
        <w:t>万元</w:t>
      </w:r>
      <w:r>
        <w:rPr>
          <w:rFonts w:hint="eastAsia" w:ascii="仿宋_GB2312" w:eastAsia="仿宋_GB2312" w:cs="仿宋_GB2312"/>
          <w:color w:val="auto"/>
          <w:sz w:val="32"/>
          <w:szCs w:val="32"/>
          <w:lang w:val="en-US" w:eastAsia="zh-CN" w:bidi="ar-SA"/>
        </w:rPr>
        <w:t>，用于</w:t>
      </w:r>
      <w:r>
        <w:rPr>
          <w:rFonts w:hint="eastAsia" w:ascii="仿宋_GB2312" w:eastAsia="仿宋_GB2312" w:cs="仿宋_GB2312"/>
          <w:color w:val="auto"/>
          <w:sz w:val="32"/>
          <w:szCs w:val="32"/>
          <w:lang w:val="en-US" w:eastAsia="en-US" w:bidi="ar-SA"/>
        </w:rPr>
        <w:t>12个州级部门、企事业单位工会“职工之家”建设，补助资金260万元用于26个“乡镇职工之家”的提升改造工作。</w:t>
      </w:r>
      <w:r>
        <w:rPr>
          <w:rFonts w:hint="eastAsia" w:ascii="仿宋_GB2312" w:eastAsia="仿宋_GB2312" w:cs="仿宋_GB2312"/>
          <w:color w:val="auto"/>
          <w:sz w:val="32"/>
          <w:szCs w:val="32"/>
          <w:lang w:bidi="ar-SA"/>
        </w:rPr>
        <w:t>推荐3家用人单位参加省级示范性“妈咪宝贝屋”建设。在省总补助的50.5万元基础上州本级配套40万元用于2022年阿坝州乡镇（街道）、开发区（产业园区）工会工作专项补助，</w:t>
      </w:r>
      <w:r>
        <w:rPr>
          <w:rFonts w:hint="eastAsia" w:ascii="仿宋_GB2312" w:eastAsia="仿宋_GB2312" w:cs="仿宋_GB2312"/>
          <w:color w:val="000000"/>
          <w:sz w:val="32"/>
          <w:szCs w:val="32"/>
          <w:lang w:bidi="ar-SA"/>
        </w:rPr>
        <w:t>分解拨付各县(市)基层工会</w:t>
      </w:r>
      <w:r>
        <w:rPr>
          <w:rFonts w:hint="eastAsia" w:ascii="仿宋_GB2312" w:eastAsia="仿宋_GB2312" w:cs="仿宋_GB2312"/>
          <w:color w:val="000000"/>
          <w:sz w:val="32"/>
          <w:szCs w:val="32"/>
          <w:lang w:eastAsia="zh-CN" w:bidi="ar-SA"/>
        </w:rPr>
        <w:t>。</w:t>
      </w:r>
    </w:p>
    <w:p>
      <w:pPr>
        <w:keepNext w:val="0"/>
        <w:keepLines w:val="0"/>
        <w:pageBreakBefore w:val="0"/>
        <w:widowControl w:val="0"/>
        <w:kinsoku/>
        <w:wordWrap/>
        <w:overflowPunct/>
        <w:topLinePunct w:val="0"/>
        <w:autoSpaceDE/>
        <w:autoSpaceDN/>
        <w:adjustRightInd w:val="0"/>
        <w:snapToGrid w:val="0"/>
        <w:ind w:left="0" w:firstLine="643" w:firstLineChars="200"/>
        <w:rPr>
          <w:rFonts w:hint="eastAsia" w:ascii="仿宋_GB2312" w:eastAsia="仿宋_GB2312" w:cs="仿宋_GB2312"/>
          <w:kern w:val="0"/>
          <w:sz w:val="32"/>
          <w:szCs w:val="32"/>
          <w:lang w:bidi="ar-SA"/>
        </w:rPr>
      </w:pPr>
      <w:r>
        <w:rPr>
          <w:rFonts w:hint="eastAsia" w:ascii="仿宋_GB2312" w:eastAsia="仿宋_GB2312" w:cs="仿宋_GB2312"/>
          <w:b/>
          <w:bCs/>
          <w:color w:val="000000"/>
          <w:sz w:val="32"/>
          <w:szCs w:val="32"/>
          <w:lang w:val="en-US" w:eastAsia="zh-CN" w:bidi="ar-SA"/>
        </w:rPr>
        <w:t>7.</w:t>
      </w:r>
      <w:r>
        <w:rPr>
          <w:rFonts w:hint="eastAsia" w:ascii="仿宋_GB2312" w:eastAsia="仿宋_GB2312" w:cs="仿宋_GB2312"/>
          <w:b/>
          <w:bCs/>
          <w:color w:val="auto"/>
          <w:sz w:val="32"/>
          <w:szCs w:val="32"/>
          <w:lang w:val="en-US" w:eastAsia="zh-CN" w:bidi="ar-SA"/>
        </w:rPr>
        <w:t>积极推进基层治理工作。</w:t>
      </w:r>
      <w:r>
        <w:rPr>
          <w:rFonts w:hint="eastAsia" w:ascii="仿宋_GB2312" w:eastAsia="仿宋_GB2312" w:cs="仿宋_GB2312"/>
          <w:color w:val="000000"/>
          <w:sz w:val="32"/>
          <w:szCs w:val="32"/>
          <w:lang w:eastAsia="zh-CN" w:bidi="ar-SA"/>
        </w:rPr>
        <w:t>大力</w:t>
      </w:r>
      <w:r>
        <w:rPr>
          <w:rFonts w:hint="eastAsia" w:ascii="仿宋_GB2312" w:eastAsia="仿宋_GB2312" w:cs="仿宋_GB2312"/>
          <w:color w:val="000000"/>
          <w:sz w:val="32"/>
          <w:szCs w:val="32"/>
          <w:lang w:bidi="ar-SA"/>
        </w:rPr>
        <w:t>开展职工队伍稳定风险专项排查化解工作</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auto"/>
          <w:spacing w:val="-6"/>
          <w:sz w:val="32"/>
          <w:szCs w:val="32"/>
          <w:lang w:bidi="ar-SA"/>
        </w:rPr>
        <w:t>建立健全</w:t>
      </w:r>
      <w:r>
        <w:rPr>
          <w:rFonts w:hint="eastAsia" w:ascii="仿宋_GB2312" w:eastAsia="仿宋_GB2312" w:cs="仿宋_GB2312"/>
          <w:color w:val="auto"/>
          <w:spacing w:val="-6"/>
          <w:sz w:val="32"/>
          <w:szCs w:val="32"/>
          <w:lang w:eastAsia="zh-CN" w:bidi="ar-SA"/>
        </w:rPr>
        <w:t>“</w:t>
      </w:r>
      <w:r>
        <w:rPr>
          <w:rFonts w:hint="eastAsia" w:ascii="仿宋_GB2312" w:eastAsia="仿宋_GB2312" w:cs="仿宋_GB2312"/>
          <w:color w:val="auto"/>
          <w:spacing w:val="-6"/>
          <w:sz w:val="32"/>
          <w:szCs w:val="32"/>
          <w:lang w:bidi="ar-SA"/>
        </w:rPr>
        <w:t>法院</w:t>
      </w:r>
      <w:r>
        <w:rPr>
          <w:rFonts w:hint="eastAsia" w:ascii="仿宋_GB2312" w:eastAsia="仿宋_GB2312" w:cs="仿宋_GB2312"/>
          <w:color w:val="auto"/>
          <w:spacing w:val="-6"/>
          <w:sz w:val="32"/>
          <w:szCs w:val="32"/>
          <w:lang w:val="en-US" w:eastAsia="zh-CN" w:bidi="ar-SA"/>
        </w:rPr>
        <w:t>+</w:t>
      </w:r>
      <w:r>
        <w:rPr>
          <w:rFonts w:hint="eastAsia" w:ascii="仿宋_GB2312" w:eastAsia="仿宋_GB2312" w:cs="仿宋_GB2312"/>
          <w:color w:val="auto"/>
          <w:spacing w:val="-6"/>
          <w:sz w:val="32"/>
          <w:szCs w:val="32"/>
          <w:lang w:bidi="ar-SA"/>
        </w:rPr>
        <w:t>工会</w:t>
      </w:r>
      <w:r>
        <w:rPr>
          <w:rFonts w:hint="eastAsia" w:ascii="仿宋_GB2312" w:eastAsia="仿宋_GB2312" w:cs="仿宋_GB2312"/>
          <w:color w:val="auto"/>
          <w:spacing w:val="-6"/>
          <w:sz w:val="32"/>
          <w:szCs w:val="32"/>
          <w:lang w:val="en-US" w:eastAsia="zh-CN" w:bidi="ar-SA"/>
        </w:rPr>
        <w:t>+</w:t>
      </w:r>
      <w:r>
        <w:rPr>
          <w:rFonts w:hint="eastAsia" w:ascii="仿宋_GB2312" w:eastAsia="仿宋_GB2312" w:cs="仿宋_GB2312"/>
          <w:color w:val="auto"/>
          <w:spacing w:val="-6"/>
          <w:sz w:val="32"/>
          <w:szCs w:val="32"/>
          <w:lang w:bidi="ar-SA"/>
        </w:rPr>
        <w:t>N</w:t>
      </w:r>
      <w:r>
        <w:rPr>
          <w:rFonts w:hint="eastAsia" w:ascii="仿宋_GB2312" w:eastAsia="仿宋_GB2312" w:cs="仿宋_GB2312"/>
          <w:color w:val="auto"/>
          <w:spacing w:val="-6"/>
          <w:sz w:val="32"/>
          <w:szCs w:val="32"/>
          <w:lang w:eastAsia="zh-CN" w:bidi="ar-SA"/>
        </w:rPr>
        <w:t>”</w:t>
      </w:r>
      <w:r>
        <w:rPr>
          <w:rFonts w:hint="eastAsia" w:ascii="仿宋_GB2312" w:eastAsia="仿宋_GB2312" w:cs="仿宋_GB2312"/>
          <w:color w:val="auto"/>
          <w:spacing w:val="-6"/>
          <w:sz w:val="32"/>
          <w:szCs w:val="32"/>
          <w:lang w:bidi="ar-SA"/>
        </w:rPr>
        <w:t>劳动争议多元化解机制，</w:t>
      </w:r>
      <w:r>
        <w:rPr>
          <w:rFonts w:hint="eastAsia" w:ascii="仿宋_GB2312" w:eastAsia="仿宋_GB2312" w:cs="仿宋_GB2312"/>
          <w:color w:val="auto"/>
          <w:spacing w:val="-11"/>
          <w:sz w:val="32"/>
          <w:szCs w:val="32"/>
          <w:lang w:bidi="ar-SA"/>
        </w:rPr>
        <w:t>解决工资薪酬诉求问题10件次，清偿拖欠工资30余万元</w:t>
      </w:r>
      <w:r>
        <w:rPr>
          <w:rFonts w:hint="eastAsia" w:ascii="仿宋_GB2312" w:eastAsia="仿宋_GB2312" w:cs="仿宋_GB2312"/>
          <w:color w:val="auto"/>
          <w:spacing w:val="-11"/>
          <w:sz w:val="32"/>
          <w:szCs w:val="32"/>
          <w:lang w:eastAsia="zh-CN" w:bidi="ar-SA"/>
        </w:rPr>
        <w:t>。</w:t>
      </w:r>
      <w:r>
        <w:rPr>
          <w:rFonts w:hint="eastAsia" w:ascii="仿宋_GB2312" w:eastAsia="仿宋_GB2312" w:cs="仿宋_GB2312"/>
          <w:color w:val="auto"/>
          <w:sz w:val="32"/>
          <w:szCs w:val="32"/>
          <w:lang w:bidi="ar-SA"/>
        </w:rPr>
        <w:t>开展寻找“四川省家庭友好型工作场所”用人单位活动，荣获先进集体表扬2家，州总工会获评“优秀组织单位”。指导企事业单位普遍开展集体协商，持续深化企事业单位民主管理工作，</w:t>
      </w:r>
      <w:r>
        <w:rPr>
          <w:rFonts w:hint="eastAsia" w:ascii="仿宋_GB2312" w:eastAsia="仿宋_GB2312" w:cs="仿宋_GB2312"/>
          <w:kern w:val="0"/>
          <w:sz w:val="32"/>
          <w:szCs w:val="32"/>
          <w:lang w:eastAsia="zh-CN" w:bidi="ar-SA"/>
        </w:rPr>
        <w:t>推动</w:t>
      </w:r>
      <w:r>
        <w:rPr>
          <w:rFonts w:hint="eastAsia" w:ascii="仿宋_GB2312" w:eastAsia="仿宋_GB2312" w:cs="仿宋_GB2312"/>
          <w:kern w:val="0"/>
          <w:sz w:val="32"/>
          <w:szCs w:val="32"/>
          <w:lang w:bidi="ar-SA"/>
        </w:rPr>
        <w:t>企业完善集体协商制度207个</w:t>
      </w:r>
      <w:r>
        <w:rPr>
          <w:rFonts w:hint="eastAsia" w:ascii="仿宋_GB2312" w:eastAsia="仿宋_GB2312" w:cs="仿宋_GB2312"/>
          <w:kern w:val="0"/>
          <w:sz w:val="32"/>
          <w:szCs w:val="32"/>
          <w:lang w:eastAsia="zh-CN" w:bidi="ar-SA"/>
        </w:rPr>
        <w:t>、</w:t>
      </w:r>
      <w:r>
        <w:rPr>
          <w:rFonts w:hint="eastAsia" w:ascii="仿宋_GB2312" w:eastAsia="仿宋_GB2312" w:cs="仿宋_GB2312"/>
          <w:kern w:val="0"/>
          <w:sz w:val="32"/>
          <w:szCs w:val="32"/>
          <w:lang w:bidi="ar-SA"/>
        </w:rPr>
        <w:t>企事业单位完善民主管理制度47个，推动完善劳动争议调解制度42个。</w:t>
      </w:r>
    </w:p>
    <w:p>
      <w:pPr>
        <w:keepNext w:val="0"/>
        <w:keepLines w:val="0"/>
        <w:pageBreakBefore w:val="0"/>
        <w:widowControl w:val="0"/>
        <w:kinsoku/>
        <w:wordWrap/>
        <w:overflowPunct/>
        <w:topLinePunct w:val="0"/>
        <w:autoSpaceDE/>
        <w:autoSpaceDN/>
        <w:adjustRightInd w:val="0"/>
        <w:snapToGrid w:val="0"/>
        <w:ind w:left="0" w:firstLine="643" w:firstLineChars="200"/>
        <w:rPr>
          <w:rFonts w:hint="eastAsia" w:ascii="仿宋_GB2312" w:eastAsia="仿宋_GB2312" w:cs="仿宋_GB2312"/>
          <w:color w:val="000000"/>
          <w:sz w:val="32"/>
          <w:szCs w:val="32"/>
          <w:lang w:eastAsia="zh-CN" w:bidi="ar-SA"/>
        </w:rPr>
      </w:pPr>
      <w:r>
        <w:rPr>
          <w:rFonts w:hint="eastAsia" w:ascii="仿宋_GB2312" w:eastAsia="仿宋_GB2312" w:cs="仿宋_GB2312"/>
          <w:b/>
          <w:bCs/>
          <w:color w:val="000000"/>
          <w:sz w:val="32"/>
          <w:szCs w:val="32"/>
          <w:lang w:val="en-US" w:eastAsia="zh-CN" w:bidi="ar-SA"/>
        </w:rPr>
        <w:t>8.着力提升职工群众素质能力。</w:t>
      </w:r>
      <w:r>
        <w:rPr>
          <w:rFonts w:hint="eastAsia" w:ascii="仿宋_GB2312" w:eastAsia="仿宋_GB2312" w:cs="仿宋_GB2312"/>
          <w:color w:val="000000"/>
          <w:sz w:val="32"/>
          <w:szCs w:val="32"/>
          <w:lang w:val="en-US" w:eastAsia="zh-CN" w:bidi="ar-SA"/>
        </w:rPr>
        <w:t>以提升职工职业技术和业务技能素质、构建和谐劳动关系为重点，大力实施职工素质提升工程，</w:t>
      </w:r>
      <w:r>
        <w:rPr>
          <w:rFonts w:hint="eastAsia" w:ascii="仿宋_GB2312" w:eastAsia="仿宋_GB2312" w:cs="仿宋_GB2312"/>
          <w:color w:val="000000"/>
          <w:sz w:val="32"/>
          <w:szCs w:val="32"/>
          <w:lang w:bidi="ar-SA"/>
        </w:rPr>
        <w:t>联合人社、税务等部门开展第五届</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中国创翼</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创业创新大赛阿坝赛区选拔赛、税务系统第四届</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赛比争</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工作竞赛暨</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岗位大练兵、业务大比武</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等活动，参与单位、企业50余家，参与职工1800余人次。申报省级</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五小</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活动先进单位、先进班组和优秀成果6个</w:t>
      </w:r>
      <w:r>
        <w:rPr>
          <w:rFonts w:hint="eastAsia" w:ascii="仿宋_GB2312" w:eastAsia="仿宋_GB2312" w:cs="仿宋_GB2312"/>
          <w:color w:val="000000"/>
          <w:sz w:val="32"/>
          <w:szCs w:val="32"/>
          <w:lang w:eastAsia="zh-CN" w:bidi="ar-SA"/>
        </w:rPr>
        <w:t>。</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仿宋_GB2312" w:eastAsia="仿宋_GB2312" w:cs="仿宋_GB2312"/>
          <w:color w:val="auto"/>
          <w:sz w:val="32"/>
          <w:szCs w:val="32"/>
          <w:lang w:bidi="ar-SA"/>
        </w:rPr>
      </w:pPr>
      <w:r>
        <w:rPr>
          <w:rFonts w:hint="eastAsia" w:ascii="仿宋_GB2312" w:eastAsia="仿宋_GB2312" w:cs="仿宋_GB2312"/>
          <w:b/>
          <w:bCs/>
          <w:color w:val="auto"/>
          <w:sz w:val="32"/>
          <w:szCs w:val="32"/>
          <w:lang w:val="en-US" w:eastAsia="zh-CN" w:bidi="ar-SA"/>
        </w:rPr>
        <w:t>9.大力</w:t>
      </w:r>
      <w:r>
        <w:rPr>
          <w:rFonts w:hint="eastAsia" w:ascii="仿宋_GB2312" w:eastAsia="仿宋_GB2312" w:cs="仿宋_GB2312"/>
          <w:b/>
          <w:bCs/>
          <w:color w:val="auto"/>
          <w:sz w:val="32"/>
          <w:szCs w:val="32"/>
          <w:lang w:eastAsia="zh-CN" w:bidi="ar-SA"/>
        </w:rPr>
        <w:t>开展困难帮扶服务工作。</w:t>
      </w:r>
      <w:r>
        <w:rPr>
          <w:rFonts w:hint="eastAsia" w:ascii="仿宋_GB2312" w:eastAsia="仿宋_GB2312" w:cs="仿宋_GB2312"/>
          <w:color w:val="auto"/>
          <w:sz w:val="32"/>
          <w:szCs w:val="32"/>
          <w:lang w:eastAsia="zh-CN" w:bidi="ar-SA"/>
        </w:rPr>
        <w:t>坚持精准务实、常态推进，有效巩固拓展解困脱困和就业创业服务成果，结合实际制定《阿坝州总工会困难管理帮扶管理办法》，持续</w:t>
      </w:r>
      <w:r>
        <w:rPr>
          <w:rFonts w:hint="eastAsia" w:ascii="仿宋_GB2312" w:eastAsia="仿宋_GB2312" w:cs="仿宋_GB2312"/>
          <w:color w:val="auto"/>
          <w:sz w:val="32"/>
          <w:szCs w:val="32"/>
          <w:lang w:bidi="ar-SA"/>
        </w:rPr>
        <w:t>开展</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四季送</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活动</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筹集资金254万元帮扶慰问困难职工、一线职工等6800余人次，资助113名困难职工（农民工）家庭学生圆大学梦；</w:t>
      </w:r>
      <w:r>
        <w:rPr>
          <w:rFonts w:hint="eastAsia" w:ascii="仿宋_GB2312" w:eastAsia="仿宋_GB2312" w:cs="仿宋_GB2312"/>
          <w:color w:val="auto"/>
          <w:sz w:val="32"/>
          <w:szCs w:val="32"/>
          <w:lang w:eastAsia="zh-CN" w:bidi="ar-SA"/>
        </w:rPr>
        <w:t>线上线下</w:t>
      </w:r>
      <w:r>
        <w:rPr>
          <w:rFonts w:hint="eastAsia" w:ascii="仿宋_GB2312" w:eastAsia="仿宋_GB2312" w:cs="仿宋_GB2312"/>
          <w:color w:val="000000"/>
          <w:sz w:val="32"/>
          <w:szCs w:val="32"/>
          <w:lang w:val="en-US" w:eastAsia="zh-CN" w:bidi="ar-SA"/>
        </w:rPr>
        <w:t>举办各类招聘会20次，提供空缺岗位7386个，提供就业创业服务3782人次，参加招聘会人数达10975人，</w:t>
      </w:r>
      <w:r>
        <w:rPr>
          <w:rFonts w:hint="eastAsia" w:ascii="仿宋_GB2312" w:eastAsia="仿宋_GB2312" w:cs="仿宋_GB2312"/>
          <w:color w:val="auto"/>
          <w:sz w:val="32"/>
          <w:szCs w:val="32"/>
          <w:lang w:bidi="ar-SA"/>
        </w:rPr>
        <w:t>为661名困难职工提供就业创业服务。</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eastAsia"/>
          <w:sz w:val="32"/>
          <w:szCs w:val="32"/>
        </w:rPr>
      </w:pPr>
      <w:r>
        <w:rPr>
          <w:rFonts w:hint="eastAsia"/>
          <w:b/>
          <w:bCs/>
          <w:sz w:val="32"/>
          <w:szCs w:val="32"/>
        </w:rPr>
        <w:t>10.突出政治自觉抓落实。</w:t>
      </w:r>
      <w:r>
        <w:rPr>
          <w:rFonts w:hint="eastAsia"/>
          <w:sz w:val="32"/>
          <w:szCs w:val="32"/>
        </w:rPr>
        <w:t>全面领会、深刻把握</w:t>
      </w:r>
      <w:r>
        <w:rPr>
          <w:sz w:val="32"/>
          <w:szCs w:val="32"/>
        </w:rPr>
        <w:t>省委、</w:t>
      </w:r>
      <w:r>
        <w:rPr>
          <w:rFonts w:hint="eastAsia"/>
          <w:sz w:val="32"/>
          <w:szCs w:val="32"/>
        </w:rPr>
        <w:t>州委决策部署，</w:t>
      </w:r>
      <w:r>
        <w:rPr>
          <w:sz w:val="32"/>
          <w:szCs w:val="32"/>
        </w:rPr>
        <w:t>坚定</w:t>
      </w:r>
      <w:r>
        <w:rPr>
          <w:rFonts w:hint="eastAsia"/>
          <w:sz w:val="32"/>
          <w:szCs w:val="32"/>
        </w:rPr>
        <w:t>以习近平新时代中国特色社会主义思想为指导，坚定</w:t>
      </w:r>
      <w:r>
        <w:rPr>
          <w:sz w:val="32"/>
          <w:szCs w:val="32"/>
        </w:rPr>
        <w:t>正确</w:t>
      </w:r>
      <w:r>
        <w:rPr>
          <w:rFonts w:hint="eastAsia"/>
          <w:sz w:val="32"/>
          <w:szCs w:val="32"/>
        </w:rPr>
        <w:t>政治方向，增强“四个意识”、坚定“四个自信”、做到“两个维护”，坚持工作开展</w:t>
      </w:r>
      <w:r>
        <w:rPr>
          <w:sz w:val="32"/>
          <w:szCs w:val="32"/>
        </w:rPr>
        <w:t>与学习宣传贯彻党的二十大精神</w:t>
      </w:r>
      <w:r>
        <w:rPr>
          <w:rFonts w:hint="eastAsia"/>
          <w:sz w:val="32"/>
          <w:szCs w:val="32"/>
        </w:rPr>
        <w:t>相结合，坚定理想信念，增强政治定力，以最鲜明的态度、最坚决的行动、最严明的纪律抓好目标任务的落实。</w:t>
      </w:r>
    </w:p>
    <w:p>
      <w:pPr>
        <w:pStyle w:val="7"/>
        <w:adjustRightInd w:val="0"/>
        <w:snapToGrid w:val="0"/>
        <w:spacing w:line="560" w:lineRule="exact"/>
        <w:ind w:firstLine="643" w:firstLineChars="200"/>
        <w:rPr>
          <w:rFonts w:hint="eastAsia"/>
          <w:sz w:val="32"/>
          <w:szCs w:val="32"/>
        </w:rPr>
      </w:pPr>
      <w:r>
        <w:rPr>
          <w:rFonts w:hint="eastAsia"/>
          <w:b/>
          <w:bCs/>
          <w:sz w:val="32"/>
          <w:szCs w:val="32"/>
        </w:rPr>
        <w:t>11.突出主体责任抓落实。</w:t>
      </w:r>
      <w:r>
        <w:rPr>
          <w:rFonts w:hint="eastAsia"/>
          <w:sz w:val="32"/>
          <w:szCs w:val="32"/>
        </w:rPr>
        <w:t>坚决贯彻落实中央要求，准确把握</w:t>
      </w:r>
      <w:r>
        <w:rPr>
          <w:sz w:val="32"/>
          <w:szCs w:val="32"/>
        </w:rPr>
        <w:t>工会工作</w:t>
      </w:r>
      <w:r>
        <w:rPr>
          <w:rFonts w:hint="eastAsia"/>
          <w:sz w:val="32"/>
          <w:szCs w:val="32"/>
        </w:rPr>
        <w:t>着力点，坚持问题到群众和实践中找办法</w:t>
      </w:r>
      <w:r>
        <w:rPr>
          <w:sz w:val="32"/>
          <w:szCs w:val="32"/>
        </w:rPr>
        <w:t>、</w:t>
      </w:r>
      <w:r>
        <w:rPr>
          <w:rFonts w:hint="eastAsia"/>
          <w:sz w:val="32"/>
          <w:szCs w:val="32"/>
        </w:rPr>
        <w:t>从群众和实践中出成效</w:t>
      </w:r>
      <w:r>
        <w:rPr>
          <w:sz w:val="32"/>
          <w:szCs w:val="32"/>
        </w:rPr>
        <w:t>，</w:t>
      </w:r>
      <w:r>
        <w:rPr>
          <w:rFonts w:hint="eastAsia"/>
          <w:sz w:val="32"/>
          <w:szCs w:val="32"/>
        </w:rPr>
        <w:t>接受群众和实践检验，全面查找问题，积极认真整改，确保问题不解决不放过、整治不到位不撒手，推动中央、省、州决策部署不折不扣落实落地，确保让职工群众满意、经得起实践检验的成效。党组书记自觉履行第一责任人的责任，整体谋划牵头抓总，其他班子成员结合各自的分工协同配合，确保抓目标任务措施到位、责任到位、落实到位。</w:t>
      </w:r>
    </w:p>
    <w:p>
      <w:pPr>
        <w:pStyle w:val="7"/>
        <w:adjustRightInd w:val="0"/>
        <w:snapToGrid w:val="0"/>
        <w:spacing w:line="560" w:lineRule="exact"/>
        <w:ind w:firstLine="643" w:firstLineChars="200"/>
        <w:rPr>
          <w:rFonts w:hint="default" w:ascii="仿宋" w:eastAsia="仿宋"/>
          <w:bCs/>
          <w:sz w:val="32"/>
          <w:szCs w:val="32"/>
          <w:lang w:val="en-US" w:eastAsia="zh-CN"/>
        </w:rPr>
      </w:pPr>
      <w:r>
        <w:rPr>
          <w:rFonts w:hint="eastAsia"/>
          <w:b/>
          <w:bCs/>
          <w:sz w:val="32"/>
          <w:szCs w:val="32"/>
        </w:rPr>
        <w:t>1</w:t>
      </w:r>
      <w:r>
        <w:rPr>
          <w:rFonts w:hint="eastAsia"/>
          <w:b/>
          <w:bCs/>
          <w:sz w:val="32"/>
          <w:szCs w:val="32"/>
          <w:lang w:val="en-US" w:eastAsia="zh-CN"/>
        </w:rPr>
        <w:t>2</w:t>
      </w:r>
      <w:r>
        <w:rPr>
          <w:rFonts w:hint="eastAsia"/>
          <w:b/>
          <w:bCs/>
          <w:sz w:val="32"/>
          <w:szCs w:val="32"/>
        </w:rPr>
        <w:t>.突出作风建设抓落实。</w:t>
      </w:r>
      <w:r>
        <w:rPr>
          <w:rFonts w:hint="eastAsia"/>
          <w:sz w:val="32"/>
          <w:szCs w:val="32"/>
        </w:rPr>
        <w:t>坚持民主集中制原则，狠抓作风建设不松劲，</w:t>
      </w:r>
      <w:r>
        <w:rPr>
          <w:sz w:val="32"/>
          <w:szCs w:val="32"/>
        </w:rPr>
        <w:t>认真</w:t>
      </w:r>
      <w:r>
        <w:rPr>
          <w:rFonts w:hint="eastAsia"/>
          <w:sz w:val="32"/>
          <w:szCs w:val="32"/>
        </w:rPr>
        <w:t>落实“三重一大”事项集体决策、一把手“五个不直接分管”和“末位表态”制。对人事任命、干部选拔、劳模评选、资金分配使用、基层工会经费审核拨付等重大事项，广泛征求意见，集体研究决定。充分发挥好经审办作用，利用内审职能，规范资金使用，做到事前事中事后全程监督，不留死角。认真落实询价制度，对办公楼改造、电梯安装、</w:t>
      </w:r>
      <w:r>
        <w:rPr>
          <w:sz w:val="32"/>
          <w:szCs w:val="32"/>
        </w:rPr>
        <w:t>机关食堂</w:t>
      </w:r>
      <w:r>
        <w:rPr>
          <w:rFonts w:hint="eastAsia"/>
          <w:sz w:val="32"/>
          <w:szCs w:val="32"/>
        </w:rPr>
        <w:t>物资采购等制定详细计划，公开比价、议价，保证了程序合理合法。</w:t>
      </w:r>
    </w:p>
    <w:p>
      <w:pPr>
        <w:pStyle w:val="3"/>
        <w:rPr>
          <w:rStyle w:val="22"/>
          <w:b w:val="0"/>
          <w:bCs w:val="0"/>
        </w:rPr>
      </w:pPr>
      <w:bookmarkStart w:id="20" w:name="_Toc15377200"/>
      <w:bookmarkStart w:id="21" w:name="_Toc15396601"/>
      <w:r>
        <w:rPr>
          <w:rFonts w:hint="eastAsia" w:ascii="黑体" w:eastAsia="黑体"/>
          <w:b w:val="0"/>
        </w:rPr>
        <w:t>二、机</w:t>
      </w:r>
      <w:r>
        <w:rPr>
          <w:rStyle w:val="22"/>
          <w:rFonts w:hint="eastAsia" w:ascii="黑体" w:eastAsia="黑体"/>
          <w:b w:val="0"/>
          <w:bCs w:val="0"/>
        </w:rPr>
        <w:t>构设置</w:t>
      </w:r>
      <w:bookmarkEnd w:id="20"/>
      <w:bookmarkEnd w:id="21"/>
    </w:p>
    <w:p>
      <w:pPr>
        <w:pStyle w:val="7"/>
        <w:adjustRightInd w:val="0"/>
        <w:snapToGrid w:val="0"/>
        <w:spacing w:before="93" w:line="600" w:lineRule="exact"/>
        <w:ind w:firstLine="640" w:firstLineChars="200"/>
        <w:rPr>
          <w:rFonts w:hint="eastAsia" w:ascii="黑体" w:eastAsia="黑体"/>
          <w:b w:val="0"/>
          <w:sz w:val="44"/>
          <w:szCs w:val="44"/>
        </w:rPr>
      </w:pPr>
      <w:r>
        <w:rPr>
          <w:color w:val="000000"/>
          <w:sz w:val="32"/>
          <w:szCs w:val="32"/>
        </w:rPr>
        <w:t>本部门下属</w:t>
      </w:r>
      <w:r>
        <w:rPr>
          <w:rFonts w:hint="eastAsia"/>
          <w:color w:val="000000"/>
          <w:sz w:val="32"/>
          <w:szCs w:val="32"/>
        </w:rPr>
        <w:t>无</w:t>
      </w:r>
      <w:r>
        <w:rPr>
          <w:color w:val="000000"/>
          <w:sz w:val="32"/>
          <w:szCs w:val="32"/>
        </w:rPr>
        <w:t>二级预算</w:t>
      </w:r>
      <w:r>
        <w:rPr>
          <w:rFonts w:hint="eastAsia"/>
          <w:color w:val="000000"/>
          <w:sz w:val="32"/>
          <w:szCs w:val="32"/>
        </w:rPr>
        <w:t>单位</w:t>
      </w:r>
      <w:r>
        <w:rPr>
          <w:color w:val="000000"/>
          <w:sz w:val="32"/>
          <w:szCs w:val="32"/>
        </w:rPr>
        <w:t xml:space="preserve"> </w:t>
      </w:r>
      <w:r>
        <w:rPr>
          <w:rFonts w:hint="eastAsia"/>
          <w:color w:val="000000"/>
          <w:sz w:val="32"/>
          <w:szCs w:val="32"/>
        </w:rPr>
        <w:t>，其中内设机构7个</w:t>
      </w:r>
      <w:r>
        <w:rPr>
          <w:rFonts w:hint="eastAsia"/>
          <w:color w:val="000000"/>
          <w:sz w:val="32"/>
          <w:szCs w:val="32"/>
          <w:lang w:val="en-US" w:eastAsia="zh-CN"/>
        </w:rPr>
        <w:t>。</w:t>
      </w:r>
      <w:bookmarkStart w:id="22" w:name="_Toc15377204"/>
      <w:bookmarkStart w:id="23" w:name="_Toc15396602"/>
    </w:p>
    <w:p>
      <w:pPr>
        <w:widowControl/>
        <w:ind w:firstLine="880" w:firstLineChars="200"/>
        <w:jc w:val="left"/>
      </w:pPr>
      <w:r>
        <w:rPr>
          <w:rFonts w:hint="eastAsia" w:ascii="黑体" w:eastAsia="黑体"/>
          <w:b w:val="0"/>
          <w:sz w:val="44"/>
          <w:szCs w:val="44"/>
        </w:rPr>
        <w:t>第二部分 202</w:t>
      </w:r>
      <w:r>
        <w:rPr>
          <w:rFonts w:hint="eastAsia" w:ascii="黑体" w:eastAsia="黑体"/>
          <w:b w:val="0"/>
          <w:sz w:val="44"/>
          <w:szCs w:val="44"/>
          <w:lang w:val="en-US" w:eastAsia="zh-CN"/>
        </w:rPr>
        <w:t>2</w:t>
      </w:r>
      <w:r>
        <w:rPr>
          <w:rFonts w:hint="eastAsia" w:ascii="黑体" w:eastAsia="黑体"/>
          <w:b w:val="0"/>
          <w:sz w:val="44"/>
          <w:szCs w:val="44"/>
        </w:rPr>
        <w:t>年度</w:t>
      </w:r>
      <w:r>
        <w:rPr>
          <w:rStyle w:val="21"/>
          <w:rFonts w:hint="eastAsia" w:ascii="黑体" w:eastAsia="黑体"/>
          <w:b w:val="0"/>
          <w:bCs/>
        </w:rPr>
        <w:t>部门决算情况说明</w:t>
      </w:r>
      <w:bookmarkEnd w:id="22"/>
      <w:bookmarkEnd w:id="23"/>
    </w:p>
    <w:p>
      <w:pPr>
        <w:pStyle w:val="27"/>
        <w:numPr>
          <w:ilvl w:val="0"/>
          <w:numId w:val="0"/>
        </w:numPr>
        <w:spacing w:line="600" w:lineRule="exact"/>
        <w:outlineLvl w:val="1"/>
        <w:rPr>
          <w:rStyle w:val="22"/>
          <w:rFonts w:ascii="黑体" w:eastAsia="黑体"/>
          <w:b w:val="0"/>
        </w:rPr>
      </w:pPr>
      <w:bookmarkStart w:id="24" w:name="_Toc15396603"/>
      <w:bookmarkStart w:id="25" w:name="_Toc15377205"/>
      <w:r>
        <w:rPr>
          <w:rFonts w:hint="eastAsia" w:ascii="黑体" w:eastAsia="黑体"/>
          <w:sz w:val="32"/>
          <w:szCs w:val="32"/>
          <w:lang w:val="en-US" w:eastAsia="zh-CN"/>
        </w:rPr>
        <w:t>一、</w:t>
      </w:r>
      <w:r>
        <w:rPr>
          <w:rFonts w:hint="eastAsia" w:ascii="黑体" w:eastAsia="黑体"/>
          <w:sz w:val="32"/>
          <w:szCs w:val="32"/>
        </w:rPr>
        <w:t>收</w:t>
      </w:r>
      <w:r>
        <w:rPr>
          <w:rStyle w:val="22"/>
          <w:rFonts w:hint="eastAsia" w:ascii="黑体" w:eastAsia="黑体"/>
          <w:b w:val="0"/>
        </w:rPr>
        <w:t>入支出决算总体情况说明</w:t>
      </w:r>
      <w:bookmarkEnd w:id="24"/>
      <w:bookmarkEnd w:id="25"/>
    </w:p>
    <w:p>
      <w:pPr>
        <w:spacing w:line="600" w:lineRule="exact"/>
        <w:ind w:firstLine="640" w:firstLineChars="200"/>
        <w:rPr>
          <w:rFonts w:hint="default" w:ascii="仿宋_GB2312" w:eastAsia="仿宋_GB2312"/>
          <w:color w:val="auto"/>
          <w:sz w:val="32"/>
          <w:szCs w:val="32"/>
          <w:lang w:val="en-US"/>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年度收入决算</w:t>
      </w:r>
      <w:r>
        <w:rPr>
          <w:rFonts w:hint="eastAsia" w:ascii="仿宋" w:hAnsi="仿宋" w:eastAsia="仿宋"/>
          <w:color w:val="auto"/>
          <w:sz w:val="32"/>
          <w:szCs w:val="32"/>
          <w:lang w:eastAsia="zh-CN"/>
        </w:rPr>
        <w:t>总</w:t>
      </w:r>
      <w:r>
        <w:rPr>
          <w:rFonts w:hint="eastAsia" w:ascii="仿宋" w:hAnsi="仿宋" w:eastAsia="仿宋"/>
          <w:color w:val="auto"/>
          <w:sz w:val="32"/>
          <w:szCs w:val="32"/>
        </w:rPr>
        <w:t>计</w:t>
      </w:r>
      <w:r>
        <w:rPr>
          <w:rFonts w:hint="eastAsia" w:ascii="仿宋" w:hAnsi="仿宋" w:eastAsia="仿宋"/>
          <w:color w:val="auto"/>
          <w:sz w:val="32"/>
          <w:szCs w:val="32"/>
          <w:lang w:val="en-US" w:eastAsia="zh-CN"/>
        </w:rPr>
        <w:t>2549.29</w:t>
      </w:r>
      <w:r>
        <w:rPr>
          <w:rFonts w:hint="eastAsia" w:ascii="仿宋" w:hAnsi="仿宋" w:eastAsia="仿宋"/>
          <w:color w:val="auto"/>
          <w:sz w:val="32"/>
          <w:szCs w:val="32"/>
        </w:rPr>
        <w:t>万元、支出决算总计</w:t>
      </w:r>
      <w:r>
        <w:rPr>
          <w:rFonts w:hint="eastAsia" w:ascii="仿宋" w:hAnsi="仿宋" w:eastAsia="仿宋"/>
          <w:color w:val="auto"/>
          <w:sz w:val="32"/>
          <w:szCs w:val="32"/>
          <w:lang w:val="en-US" w:eastAsia="zh-CN"/>
        </w:rPr>
        <w:t>2549.29.94</w:t>
      </w:r>
      <w:r>
        <w:rPr>
          <w:rFonts w:hint="eastAsia" w:ascii="仿宋" w:hAnsi="仿宋" w:eastAsia="仿宋"/>
          <w:color w:val="auto"/>
          <w:sz w:val="32"/>
          <w:szCs w:val="32"/>
        </w:rPr>
        <w:t>万元。与20</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年相比，收入决算增加</w:t>
      </w:r>
      <w:r>
        <w:rPr>
          <w:rFonts w:hint="eastAsia" w:ascii="仿宋" w:hAnsi="仿宋" w:eastAsia="仿宋"/>
          <w:color w:val="auto"/>
          <w:sz w:val="32"/>
          <w:szCs w:val="32"/>
          <w:lang w:val="en-US" w:eastAsia="zh-CN"/>
        </w:rPr>
        <w:t>6.35</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0.25</w:t>
      </w:r>
      <w:r>
        <w:rPr>
          <w:rFonts w:ascii="仿宋" w:hAnsi="仿宋" w:eastAsia="仿宋"/>
          <w:color w:val="auto"/>
          <w:sz w:val="32"/>
          <w:szCs w:val="32"/>
        </w:rPr>
        <w:t>%</w:t>
      </w:r>
      <w:r>
        <w:rPr>
          <w:rFonts w:hint="eastAsia" w:ascii="仿宋" w:hAnsi="仿宋" w:eastAsia="仿宋"/>
          <w:color w:val="auto"/>
          <w:sz w:val="32"/>
          <w:szCs w:val="32"/>
        </w:rPr>
        <w:t>、支出决算增加</w:t>
      </w:r>
      <w:r>
        <w:rPr>
          <w:rFonts w:hint="eastAsia" w:ascii="仿宋" w:hAnsi="仿宋" w:eastAsia="仿宋"/>
          <w:color w:val="auto"/>
          <w:sz w:val="32"/>
          <w:szCs w:val="32"/>
          <w:lang w:val="en-US" w:eastAsia="zh-CN"/>
        </w:rPr>
        <w:t>6.35</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0.25</w:t>
      </w:r>
      <w:r>
        <w:rPr>
          <w:rFonts w:hint="eastAsia" w:ascii="仿宋" w:hAnsi="仿宋" w:eastAsia="仿宋"/>
          <w:color w:val="auto"/>
          <w:sz w:val="32"/>
          <w:szCs w:val="32"/>
        </w:rPr>
        <w:t>%。主要变动原因是：</w:t>
      </w:r>
      <w:r>
        <w:rPr>
          <w:rFonts w:hint="eastAsia" w:ascii="仿宋" w:eastAsia="仿宋"/>
          <w:color w:val="auto"/>
          <w:sz w:val="32"/>
          <w:szCs w:val="32"/>
          <w:lang w:val="en-US" w:eastAsia="zh-CN"/>
        </w:rPr>
        <w:t>一是绩效奖金纳入工资发放，养老保险、职业年金等</w:t>
      </w:r>
      <w:r>
        <w:rPr>
          <w:rFonts w:hint="eastAsia" w:ascii="仿宋" w:hAnsi="仿宋" w:eastAsia="仿宋"/>
          <w:color w:val="auto"/>
          <w:sz w:val="32"/>
          <w:szCs w:val="32"/>
        </w:rPr>
        <w:t>人员</w:t>
      </w:r>
      <w:r>
        <w:rPr>
          <w:rFonts w:hint="eastAsia" w:ascii="仿宋" w:hAnsi="仿宋" w:eastAsia="仿宋"/>
          <w:color w:val="auto"/>
          <w:sz w:val="32"/>
          <w:szCs w:val="32"/>
          <w:lang w:val="en-US" w:eastAsia="zh-CN"/>
        </w:rPr>
        <w:t>经费支出增加；二是办公费、差旅费等公用经费增加。</w:t>
      </w:r>
    </w:p>
    <w:p>
      <w:pPr>
        <w:pStyle w:val="13"/>
        <w:rPr>
          <w:rFonts w:hint="eastAsia" w:eastAsia="仿宋_GB2312"/>
          <w:lang w:eastAsia="zh-CN"/>
        </w:rPr>
      </w:pPr>
      <w:r>
        <w:rPr>
          <w:rFonts w:hint="eastAsia" w:eastAsia="仿宋_GB2312"/>
          <w:lang w:eastAsia="zh-CN"/>
        </w:rPr>
        <w:drawing>
          <wp:inline distT="0" distB="0" distL="114300" distR="114300">
            <wp:extent cx="5080000" cy="1867535"/>
            <wp:effectExtent l="4445" t="4445" r="20955"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rPr>
          <w:rFonts w:hint="eastAsia" w:eastAsia="仿宋_GB2312"/>
          <w:lang w:eastAsia="zh-CN"/>
        </w:rPr>
      </w:pPr>
    </w:p>
    <w:p>
      <w:pPr>
        <w:pStyle w:val="27"/>
        <w:numPr>
          <w:ilvl w:val="0"/>
          <w:numId w:val="0"/>
        </w:numPr>
        <w:spacing w:line="600" w:lineRule="exact"/>
        <w:outlineLvl w:val="1"/>
        <w:rPr>
          <w:rStyle w:val="22"/>
          <w:rFonts w:ascii="黑体" w:eastAsia="黑体"/>
          <w:b w:val="0"/>
        </w:rPr>
      </w:pPr>
      <w:bookmarkStart w:id="26" w:name="_Toc15396604"/>
      <w:bookmarkStart w:id="27" w:name="_Toc15377206"/>
      <w:r>
        <w:rPr>
          <w:rFonts w:hint="eastAsia" w:ascii="黑体" w:eastAsia="黑体"/>
          <w:sz w:val="32"/>
          <w:szCs w:val="32"/>
          <w:lang w:val="en-US" w:eastAsia="zh-CN"/>
        </w:rPr>
        <w:t>二、</w:t>
      </w:r>
      <w:r>
        <w:rPr>
          <w:rFonts w:hint="eastAsia" w:ascii="黑体" w:eastAsia="黑体"/>
          <w:sz w:val="32"/>
          <w:szCs w:val="32"/>
        </w:rPr>
        <w:t>收</w:t>
      </w:r>
      <w:r>
        <w:rPr>
          <w:rStyle w:val="22"/>
          <w:rFonts w:hint="eastAsia" w:ascii="黑体" w:eastAsia="黑体"/>
          <w:b w:val="0"/>
        </w:rPr>
        <w:t>入决算情况说明</w:t>
      </w:r>
      <w:bookmarkEnd w:id="26"/>
      <w:bookmarkEnd w:id="27"/>
    </w:p>
    <w:p>
      <w:pPr>
        <w:spacing w:line="600" w:lineRule="exact"/>
        <w:ind w:firstLine="640" w:firstLineChars="200"/>
        <w:outlineLvl w:val="1"/>
        <w:rPr>
          <w:rFonts w:hint="eastAsia" w:eastAsia="宋体"/>
          <w:color w:val="auto"/>
          <w:lang w:eastAsia="zh-CN"/>
        </w:rPr>
      </w:pPr>
      <w:r>
        <w:rPr>
          <w:rFonts w:ascii="仿宋" w:eastAsia="仿宋"/>
          <w:color w:val="auto"/>
          <w:sz w:val="32"/>
          <w:szCs w:val="32"/>
        </w:rPr>
        <w:t>20</w:t>
      </w:r>
      <w:r>
        <w:rPr>
          <w:rFonts w:hint="eastAsia" w:ascii="仿宋" w:eastAsia="仿宋"/>
          <w:color w:val="auto"/>
          <w:sz w:val="32"/>
          <w:szCs w:val="32"/>
        </w:rPr>
        <w:t>2</w:t>
      </w:r>
      <w:r>
        <w:rPr>
          <w:rFonts w:hint="eastAsia" w:ascii="仿宋" w:eastAsia="仿宋"/>
          <w:color w:val="auto"/>
          <w:sz w:val="32"/>
          <w:szCs w:val="32"/>
          <w:lang w:val="en-US" w:eastAsia="zh-CN"/>
        </w:rPr>
        <w:t>2</w:t>
      </w:r>
      <w:r>
        <w:rPr>
          <w:rFonts w:hint="eastAsia" w:ascii="仿宋" w:eastAsia="仿宋"/>
          <w:color w:val="auto"/>
          <w:sz w:val="32"/>
          <w:szCs w:val="32"/>
        </w:rPr>
        <w:t>年本年收入合计</w:t>
      </w:r>
      <w:r>
        <w:rPr>
          <w:rFonts w:hint="eastAsia" w:ascii="仿宋" w:eastAsia="仿宋"/>
          <w:color w:val="auto"/>
          <w:sz w:val="32"/>
          <w:szCs w:val="32"/>
          <w:lang w:val="en-US" w:eastAsia="zh-CN"/>
        </w:rPr>
        <w:t>2549.29</w:t>
      </w:r>
      <w:r>
        <w:rPr>
          <w:rFonts w:hint="eastAsia" w:ascii="仿宋" w:eastAsia="仿宋"/>
          <w:color w:val="auto"/>
          <w:sz w:val="32"/>
          <w:szCs w:val="32"/>
        </w:rPr>
        <w:t>万元，其中：一般公共预算财政拨款收入</w:t>
      </w:r>
      <w:r>
        <w:rPr>
          <w:rFonts w:hint="eastAsia" w:ascii="仿宋" w:eastAsia="仿宋"/>
          <w:color w:val="auto"/>
          <w:sz w:val="32"/>
          <w:szCs w:val="32"/>
          <w:lang w:val="en-US" w:eastAsia="zh-CN"/>
        </w:rPr>
        <w:t>2549.29</w:t>
      </w:r>
      <w:r>
        <w:rPr>
          <w:rFonts w:hint="eastAsia" w:ascii="仿宋" w:eastAsia="仿宋"/>
          <w:color w:val="auto"/>
          <w:sz w:val="32"/>
          <w:szCs w:val="32"/>
        </w:rPr>
        <w:t>万元，占</w:t>
      </w:r>
      <w:r>
        <w:rPr>
          <w:rFonts w:hint="eastAsia" w:ascii="仿宋" w:eastAsia="仿宋"/>
          <w:color w:val="auto"/>
          <w:sz w:val="32"/>
          <w:szCs w:val="32"/>
          <w:lang w:val="en-US" w:eastAsia="zh-CN"/>
        </w:rPr>
        <w:t>100</w:t>
      </w:r>
      <w:r>
        <w:rPr>
          <w:rFonts w:ascii="仿宋" w:eastAsia="仿宋"/>
          <w:color w:val="auto"/>
          <w:sz w:val="32"/>
          <w:szCs w:val="32"/>
        </w:rPr>
        <w:t>%</w:t>
      </w:r>
      <w:r>
        <w:rPr>
          <w:rFonts w:hint="eastAsia" w:ascii="仿宋" w:eastAsia="仿宋"/>
          <w:color w:val="auto"/>
          <w:sz w:val="32"/>
          <w:szCs w:val="32"/>
        </w:rPr>
        <w:t>；政府性基金预算财政拨款收入</w:t>
      </w:r>
      <w:r>
        <w:rPr>
          <w:rFonts w:hint="eastAsia" w:ascii="仿宋" w:eastAsia="仿宋"/>
          <w:color w:val="auto"/>
          <w:sz w:val="32"/>
          <w:szCs w:val="32"/>
          <w:lang w:val="en-US" w:eastAsia="zh-CN"/>
        </w:rPr>
        <w:t>0</w:t>
      </w:r>
      <w:r>
        <w:rPr>
          <w:rFonts w:hint="eastAsia" w:ascii="仿宋" w:eastAsia="仿宋"/>
          <w:color w:val="auto"/>
          <w:sz w:val="32"/>
          <w:szCs w:val="32"/>
        </w:rPr>
        <w:t>万元，占</w:t>
      </w:r>
      <w:r>
        <w:rPr>
          <w:rFonts w:hint="eastAsia" w:ascii="仿宋" w:eastAsia="仿宋"/>
          <w:color w:val="auto"/>
          <w:sz w:val="32"/>
          <w:szCs w:val="32"/>
          <w:lang w:val="en-US" w:eastAsia="zh-CN"/>
        </w:rPr>
        <w:t>0</w:t>
      </w:r>
      <w:r>
        <w:rPr>
          <w:rFonts w:ascii="仿宋" w:eastAsia="仿宋"/>
          <w:color w:val="auto"/>
          <w:sz w:val="32"/>
          <w:szCs w:val="32"/>
        </w:rPr>
        <w:t>%</w:t>
      </w:r>
      <w:r>
        <w:rPr>
          <w:rFonts w:hint="eastAsia" w:ascii="仿宋" w:eastAsia="仿宋"/>
          <w:color w:val="auto"/>
          <w:sz w:val="32"/>
          <w:szCs w:val="32"/>
        </w:rPr>
        <w:t>；国有资本经营预算财政拨款收入</w:t>
      </w:r>
      <w:r>
        <w:rPr>
          <w:rFonts w:hint="eastAsia" w:ascii="仿宋" w:eastAsia="仿宋"/>
          <w:color w:val="auto"/>
          <w:sz w:val="32"/>
          <w:szCs w:val="32"/>
          <w:lang w:val="en-US" w:eastAsia="zh-CN"/>
        </w:rPr>
        <w:t>0</w:t>
      </w:r>
      <w:r>
        <w:rPr>
          <w:rFonts w:hint="eastAsia" w:ascii="仿宋" w:eastAsia="仿宋"/>
          <w:color w:val="auto"/>
          <w:sz w:val="32"/>
          <w:szCs w:val="32"/>
        </w:rPr>
        <w:t>万元，占</w:t>
      </w:r>
      <w:r>
        <w:rPr>
          <w:rFonts w:hint="eastAsia" w:ascii="仿宋" w:eastAsia="仿宋"/>
          <w:color w:val="auto"/>
          <w:sz w:val="32"/>
          <w:szCs w:val="32"/>
          <w:lang w:val="en-US" w:eastAsia="zh-CN"/>
        </w:rPr>
        <w:t>0</w:t>
      </w:r>
      <w:r>
        <w:rPr>
          <w:rFonts w:ascii="仿宋" w:eastAsia="仿宋"/>
          <w:color w:val="auto"/>
          <w:sz w:val="32"/>
          <w:szCs w:val="32"/>
        </w:rPr>
        <w:t>%</w:t>
      </w:r>
      <w:r>
        <w:rPr>
          <w:rFonts w:hint="eastAsia" w:ascii="仿宋" w:eastAsia="仿宋"/>
          <w:color w:val="auto"/>
          <w:sz w:val="32"/>
          <w:szCs w:val="32"/>
        </w:rPr>
        <w:t>；上级补助收入</w:t>
      </w:r>
      <w:r>
        <w:rPr>
          <w:rFonts w:hint="eastAsia" w:ascii="仿宋" w:eastAsia="仿宋"/>
          <w:color w:val="auto"/>
          <w:sz w:val="32"/>
          <w:szCs w:val="32"/>
          <w:lang w:val="en-US" w:eastAsia="zh-CN"/>
        </w:rPr>
        <w:t>0</w:t>
      </w:r>
      <w:r>
        <w:rPr>
          <w:rFonts w:hint="eastAsia" w:ascii="仿宋" w:eastAsia="仿宋"/>
          <w:color w:val="auto"/>
          <w:sz w:val="32"/>
          <w:szCs w:val="32"/>
        </w:rPr>
        <w:t>万元，占</w:t>
      </w:r>
      <w:r>
        <w:rPr>
          <w:rFonts w:hint="eastAsia" w:ascii="仿宋" w:eastAsia="仿宋"/>
          <w:color w:val="auto"/>
          <w:sz w:val="32"/>
          <w:szCs w:val="32"/>
          <w:lang w:val="en-US" w:eastAsia="zh-CN"/>
        </w:rPr>
        <w:t>0</w:t>
      </w:r>
      <w:r>
        <w:rPr>
          <w:rFonts w:ascii="仿宋" w:eastAsia="仿宋"/>
          <w:color w:val="auto"/>
          <w:sz w:val="32"/>
          <w:szCs w:val="32"/>
        </w:rPr>
        <w:t>%</w:t>
      </w:r>
      <w:r>
        <w:rPr>
          <w:rFonts w:hint="eastAsia" w:ascii="仿宋" w:eastAsia="仿宋"/>
          <w:color w:val="auto"/>
          <w:sz w:val="32"/>
          <w:szCs w:val="32"/>
        </w:rPr>
        <w:t>；事业收入</w:t>
      </w:r>
      <w:r>
        <w:rPr>
          <w:rFonts w:hint="eastAsia" w:ascii="仿宋" w:eastAsia="仿宋"/>
          <w:color w:val="auto"/>
          <w:sz w:val="32"/>
          <w:szCs w:val="32"/>
          <w:lang w:val="en-US" w:eastAsia="zh-CN"/>
        </w:rPr>
        <w:t>0</w:t>
      </w:r>
      <w:r>
        <w:rPr>
          <w:rFonts w:hint="eastAsia" w:ascii="仿宋" w:eastAsia="仿宋"/>
          <w:color w:val="auto"/>
          <w:sz w:val="32"/>
          <w:szCs w:val="32"/>
        </w:rPr>
        <w:t>万元，占</w:t>
      </w:r>
      <w:r>
        <w:rPr>
          <w:rFonts w:hint="eastAsia" w:ascii="仿宋" w:eastAsia="仿宋"/>
          <w:color w:val="auto"/>
          <w:sz w:val="32"/>
          <w:szCs w:val="32"/>
          <w:lang w:val="en-US" w:eastAsia="zh-CN"/>
        </w:rPr>
        <w:t>0</w:t>
      </w:r>
      <w:r>
        <w:rPr>
          <w:rFonts w:ascii="仿宋" w:eastAsia="仿宋"/>
          <w:color w:val="auto"/>
          <w:sz w:val="32"/>
          <w:szCs w:val="32"/>
        </w:rPr>
        <w:t>%</w:t>
      </w:r>
      <w:r>
        <w:rPr>
          <w:rFonts w:hint="eastAsia" w:ascii="仿宋" w:eastAsia="仿宋"/>
          <w:color w:val="auto"/>
          <w:sz w:val="32"/>
          <w:szCs w:val="32"/>
        </w:rPr>
        <w:t>；经营收入</w:t>
      </w:r>
      <w:r>
        <w:rPr>
          <w:rFonts w:hint="eastAsia" w:ascii="仿宋" w:eastAsia="仿宋"/>
          <w:color w:val="auto"/>
          <w:sz w:val="32"/>
          <w:szCs w:val="32"/>
          <w:lang w:val="en-US" w:eastAsia="zh-CN"/>
        </w:rPr>
        <w:t>0</w:t>
      </w:r>
      <w:r>
        <w:rPr>
          <w:rFonts w:hint="eastAsia" w:ascii="仿宋" w:eastAsia="仿宋"/>
          <w:color w:val="auto"/>
          <w:sz w:val="32"/>
          <w:szCs w:val="32"/>
        </w:rPr>
        <w:t>万元，占</w:t>
      </w:r>
      <w:r>
        <w:rPr>
          <w:rFonts w:hint="eastAsia" w:ascii="仿宋" w:eastAsia="仿宋"/>
          <w:color w:val="auto"/>
          <w:sz w:val="32"/>
          <w:szCs w:val="32"/>
          <w:lang w:val="en-US" w:eastAsia="zh-CN"/>
        </w:rPr>
        <w:t>0</w:t>
      </w:r>
      <w:r>
        <w:rPr>
          <w:rFonts w:ascii="仿宋" w:eastAsia="仿宋"/>
          <w:color w:val="auto"/>
          <w:sz w:val="32"/>
          <w:szCs w:val="32"/>
        </w:rPr>
        <w:t>%</w:t>
      </w:r>
      <w:r>
        <w:rPr>
          <w:rFonts w:hint="eastAsia" w:ascii="仿宋" w:eastAsia="仿宋"/>
          <w:color w:val="auto"/>
          <w:sz w:val="32"/>
          <w:szCs w:val="32"/>
        </w:rPr>
        <w:t>；附属单位上缴收入</w:t>
      </w:r>
      <w:r>
        <w:rPr>
          <w:rFonts w:hint="eastAsia" w:ascii="仿宋" w:eastAsia="仿宋"/>
          <w:color w:val="auto"/>
          <w:sz w:val="32"/>
          <w:szCs w:val="32"/>
          <w:lang w:val="en-US" w:eastAsia="zh-CN"/>
        </w:rPr>
        <w:t>0</w:t>
      </w:r>
      <w:r>
        <w:rPr>
          <w:rFonts w:hint="eastAsia" w:ascii="仿宋" w:eastAsia="仿宋"/>
          <w:color w:val="auto"/>
          <w:sz w:val="32"/>
          <w:szCs w:val="32"/>
        </w:rPr>
        <w:t>万元，占</w:t>
      </w:r>
      <w:r>
        <w:rPr>
          <w:rFonts w:hint="eastAsia" w:ascii="仿宋" w:eastAsia="仿宋"/>
          <w:color w:val="auto"/>
          <w:sz w:val="32"/>
          <w:szCs w:val="32"/>
          <w:lang w:val="en-US" w:eastAsia="zh-CN"/>
        </w:rPr>
        <w:t>0</w:t>
      </w:r>
      <w:r>
        <w:rPr>
          <w:rFonts w:ascii="仿宋" w:eastAsia="仿宋"/>
          <w:color w:val="auto"/>
          <w:sz w:val="32"/>
          <w:szCs w:val="32"/>
        </w:rPr>
        <w:t>%</w:t>
      </w:r>
      <w:r>
        <w:rPr>
          <w:rFonts w:hint="eastAsia" w:ascii="仿宋" w:eastAsia="仿宋"/>
          <w:color w:val="auto"/>
          <w:sz w:val="32"/>
          <w:szCs w:val="32"/>
        </w:rPr>
        <w:t>；其他收入</w:t>
      </w:r>
      <w:r>
        <w:rPr>
          <w:rFonts w:hint="eastAsia" w:ascii="仿宋" w:eastAsia="仿宋"/>
          <w:color w:val="auto"/>
          <w:sz w:val="32"/>
          <w:szCs w:val="32"/>
          <w:lang w:val="en-US" w:eastAsia="zh-CN"/>
        </w:rPr>
        <w:t>0</w:t>
      </w:r>
      <w:r>
        <w:rPr>
          <w:rFonts w:hint="eastAsia" w:ascii="仿宋" w:eastAsia="仿宋"/>
          <w:color w:val="auto"/>
          <w:sz w:val="32"/>
          <w:szCs w:val="32"/>
        </w:rPr>
        <w:t>万元，占</w:t>
      </w:r>
      <w:r>
        <w:rPr>
          <w:rFonts w:hint="eastAsia" w:ascii="仿宋" w:eastAsia="仿宋"/>
          <w:color w:val="auto"/>
          <w:sz w:val="32"/>
          <w:szCs w:val="32"/>
          <w:lang w:val="en-US" w:eastAsia="zh-CN"/>
        </w:rPr>
        <w:t>0</w:t>
      </w:r>
      <w:r>
        <w:rPr>
          <w:rFonts w:ascii="仿宋" w:eastAsia="仿宋"/>
          <w:color w:val="auto"/>
          <w:sz w:val="32"/>
          <w:szCs w:val="32"/>
        </w:rPr>
        <w:t>%</w:t>
      </w:r>
      <w:r>
        <w:rPr>
          <w:rFonts w:hint="eastAsia" w:ascii="仿宋" w:eastAsia="仿宋"/>
          <w:color w:val="auto"/>
          <w:sz w:val="32"/>
          <w:szCs w:val="32"/>
        </w:rPr>
        <w:t>。</w:t>
      </w:r>
    </w:p>
    <w:p>
      <w:pPr>
        <w:pStyle w:val="13"/>
        <w:rPr>
          <w:rFonts w:hint="eastAsia" w:eastAsia="宋体"/>
          <w:lang w:eastAsia="zh-CN"/>
        </w:rPr>
      </w:pPr>
    </w:p>
    <w:p>
      <w:pPr>
        <w:rPr>
          <w:rFonts w:hint="eastAsia" w:eastAsia="宋体"/>
          <w:lang w:eastAsia="zh-CN"/>
        </w:rPr>
      </w:pPr>
      <w:r>
        <w:rPr>
          <w:rFonts w:hint="eastAsia"/>
          <w:lang w:val="en-US" w:eastAsia="zh-CN"/>
        </w:rPr>
        <w:t xml:space="preserve">      </w:t>
      </w:r>
      <w:r>
        <w:rPr>
          <w:rFonts w:hint="eastAsia" w:eastAsia="宋体"/>
          <w:lang w:eastAsia="zh-CN"/>
        </w:rPr>
        <w:drawing>
          <wp:inline distT="0" distB="0" distL="114300" distR="114300">
            <wp:extent cx="4548505" cy="2287270"/>
            <wp:effectExtent l="4445" t="4445" r="19050" b="1333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sz w:val="32"/>
          <w:szCs w:val="32"/>
        </w:rPr>
      </w:pPr>
    </w:p>
    <w:p>
      <w:pPr>
        <w:pStyle w:val="27"/>
        <w:numPr>
          <w:ilvl w:val="0"/>
          <w:numId w:val="0"/>
        </w:numPr>
        <w:spacing w:line="600" w:lineRule="exact"/>
        <w:outlineLvl w:val="1"/>
        <w:rPr>
          <w:rStyle w:val="22"/>
          <w:rFonts w:ascii="黑体" w:eastAsia="黑体"/>
          <w:b w:val="0"/>
        </w:rPr>
      </w:pPr>
      <w:bookmarkStart w:id="28" w:name="_Toc15377207"/>
      <w:bookmarkStart w:id="29" w:name="_Toc15396605"/>
      <w:r>
        <w:rPr>
          <w:rFonts w:hint="eastAsia" w:ascii="黑体" w:eastAsia="黑体"/>
          <w:sz w:val="32"/>
          <w:szCs w:val="32"/>
          <w:lang w:val="en-US" w:eastAsia="zh-CN"/>
        </w:rPr>
        <w:t>三、</w:t>
      </w:r>
      <w:r>
        <w:rPr>
          <w:rFonts w:hint="eastAsia" w:ascii="黑体" w:eastAsia="黑体"/>
          <w:sz w:val="32"/>
          <w:szCs w:val="32"/>
        </w:rPr>
        <w:t>支</w:t>
      </w:r>
      <w:r>
        <w:rPr>
          <w:rStyle w:val="22"/>
          <w:rFonts w:hint="eastAsia" w:ascii="黑体" w:eastAsia="黑体"/>
          <w:b w:val="0"/>
        </w:rPr>
        <w:t>出决算情况说明</w:t>
      </w:r>
      <w:bookmarkEnd w:id="28"/>
      <w:bookmarkEnd w:id="29"/>
    </w:p>
    <w:p>
      <w:pPr>
        <w:spacing w:line="600" w:lineRule="exact"/>
        <w:ind w:firstLine="640" w:firstLineChars="200"/>
        <w:outlineLvl w:val="1"/>
        <w:rPr>
          <w:rFonts w:ascii="仿宋" w:eastAsia="仿宋"/>
          <w:color w:val="auto"/>
          <w:sz w:val="32"/>
          <w:szCs w:val="32"/>
        </w:rPr>
      </w:pPr>
      <w:r>
        <w:rPr>
          <w:rFonts w:ascii="仿宋" w:eastAsia="仿宋"/>
          <w:color w:val="auto"/>
          <w:sz w:val="32"/>
          <w:szCs w:val="32"/>
        </w:rPr>
        <w:t>20</w:t>
      </w:r>
      <w:r>
        <w:rPr>
          <w:rFonts w:hint="eastAsia" w:ascii="仿宋" w:eastAsia="仿宋"/>
          <w:color w:val="auto"/>
          <w:sz w:val="32"/>
          <w:szCs w:val="32"/>
        </w:rPr>
        <w:t>2</w:t>
      </w:r>
      <w:r>
        <w:rPr>
          <w:rFonts w:hint="eastAsia" w:ascii="仿宋" w:eastAsia="仿宋"/>
          <w:color w:val="auto"/>
          <w:sz w:val="32"/>
          <w:szCs w:val="32"/>
          <w:lang w:val="en-US" w:eastAsia="zh-CN"/>
        </w:rPr>
        <w:t>2</w:t>
      </w:r>
      <w:r>
        <w:rPr>
          <w:rFonts w:hint="eastAsia" w:ascii="仿宋" w:eastAsia="仿宋"/>
          <w:color w:val="auto"/>
          <w:sz w:val="32"/>
          <w:szCs w:val="32"/>
        </w:rPr>
        <w:t>年本年支出合计</w:t>
      </w:r>
      <w:r>
        <w:rPr>
          <w:rFonts w:hint="eastAsia" w:ascii="仿宋" w:eastAsia="仿宋"/>
          <w:color w:val="auto"/>
          <w:sz w:val="32"/>
          <w:szCs w:val="32"/>
          <w:lang w:val="en-US" w:eastAsia="zh-CN"/>
        </w:rPr>
        <w:t>2549.29</w:t>
      </w:r>
      <w:r>
        <w:rPr>
          <w:rFonts w:hint="eastAsia" w:ascii="仿宋" w:eastAsia="仿宋"/>
          <w:color w:val="auto"/>
          <w:sz w:val="32"/>
          <w:szCs w:val="32"/>
        </w:rPr>
        <w:t>万元，其中：基本支出</w:t>
      </w:r>
      <w:r>
        <w:rPr>
          <w:rFonts w:hint="eastAsia" w:ascii="仿宋" w:eastAsia="仿宋"/>
          <w:color w:val="auto"/>
          <w:sz w:val="32"/>
          <w:szCs w:val="32"/>
          <w:lang w:val="en-US" w:eastAsia="zh-CN"/>
        </w:rPr>
        <w:t>572.02</w:t>
      </w:r>
      <w:r>
        <w:rPr>
          <w:rFonts w:hint="eastAsia" w:ascii="仿宋" w:eastAsia="仿宋"/>
          <w:color w:val="auto"/>
          <w:sz w:val="32"/>
          <w:szCs w:val="32"/>
        </w:rPr>
        <w:t>万元，占</w:t>
      </w:r>
      <w:r>
        <w:rPr>
          <w:rFonts w:hint="eastAsia" w:ascii="仿宋" w:eastAsia="仿宋"/>
          <w:color w:val="auto"/>
          <w:sz w:val="32"/>
          <w:szCs w:val="32"/>
          <w:lang w:val="en-US" w:eastAsia="zh-CN"/>
        </w:rPr>
        <w:t>22.44</w:t>
      </w:r>
      <w:r>
        <w:rPr>
          <w:rFonts w:ascii="仿宋" w:eastAsia="仿宋"/>
          <w:color w:val="auto"/>
          <w:sz w:val="32"/>
          <w:szCs w:val="32"/>
        </w:rPr>
        <w:t>%</w:t>
      </w:r>
      <w:r>
        <w:rPr>
          <w:rFonts w:hint="eastAsia" w:ascii="仿宋" w:eastAsia="仿宋"/>
          <w:color w:val="auto"/>
          <w:sz w:val="32"/>
          <w:szCs w:val="32"/>
        </w:rPr>
        <w:t>；项目支出</w:t>
      </w:r>
      <w:r>
        <w:rPr>
          <w:rFonts w:hint="eastAsia" w:ascii="仿宋" w:eastAsia="仿宋"/>
          <w:color w:val="auto"/>
          <w:sz w:val="32"/>
          <w:szCs w:val="32"/>
          <w:lang w:val="en-US" w:eastAsia="zh-CN"/>
        </w:rPr>
        <w:t>1977.27</w:t>
      </w:r>
      <w:r>
        <w:rPr>
          <w:rFonts w:hint="eastAsia" w:ascii="仿宋" w:eastAsia="仿宋"/>
          <w:color w:val="auto"/>
          <w:sz w:val="32"/>
          <w:szCs w:val="32"/>
        </w:rPr>
        <w:t>万元，占</w:t>
      </w:r>
      <w:r>
        <w:rPr>
          <w:rFonts w:hint="eastAsia" w:ascii="仿宋" w:eastAsia="仿宋"/>
          <w:color w:val="auto"/>
          <w:sz w:val="32"/>
          <w:szCs w:val="32"/>
          <w:lang w:val="en-US" w:eastAsia="zh-CN"/>
        </w:rPr>
        <w:t>77.56</w:t>
      </w:r>
      <w:r>
        <w:rPr>
          <w:rFonts w:ascii="仿宋" w:eastAsia="仿宋"/>
          <w:color w:val="auto"/>
          <w:sz w:val="32"/>
          <w:szCs w:val="32"/>
        </w:rPr>
        <w:t>%</w:t>
      </w:r>
      <w:r>
        <w:rPr>
          <w:rFonts w:hint="eastAsia" w:ascii="仿宋" w:eastAsia="仿宋"/>
          <w:color w:val="auto"/>
          <w:sz w:val="32"/>
          <w:szCs w:val="32"/>
        </w:rPr>
        <w:t>；上缴上级支出</w:t>
      </w:r>
      <w:r>
        <w:rPr>
          <w:rFonts w:hint="eastAsia" w:ascii="仿宋" w:eastAsia="仿宋"/>
          <w:color w:val="auto"/>
          <w:sz w:val="32"/>
          <w:szCs w:val="32"/>
          <w:lang w:val="en-US" w:eastAsia="zh-CN"/>
        </w:rPr>
        <w:t>0</w:t>
      </w:r>
      <w:r>
        <w:rPr>
          <w:rFonts w:hint="eastAsia" w:ascii="仿宋" w:eastAsia="仿宋"/>
          <w:color w:val="auto"/>
          <w:sz w:val="32"/>
          <w:szCs w:val="32"/>
        </w:rPr>
        <w:t>万元，占</w:t>
      </w:r>
      <w:r>
        <w:rPr>
          <w:rFonts w:hint="eastAsia" w:ascii="仿宋" w:eastAsia="仿宋"/>
          <w:color w:val="auto"/>
          <w:sz w:val="32"/>
          <w:szCs w:val="32"/>
          <w:lang w:val="en-US" w:eastAsia="zh-CN"/>
        </w:rPr>
        <w:t>0</w:t>
      </w:r>
      <w:r>
        <w:rPr>
          <w:rFonts w:ascii="仿宋" w:eastAsia="仿宋"/>
          <w:color w:val="auto"/>
          <w:sz w:val="32"/>
          <w:szCs w:val="32"/>
        </w:rPr>
        <w:t>%</w:t>
      </w:r>
      <w:r>
        <w:rPr>
          <w:rFonts w:hint="eastAsia" w:ascii="仿宋" w:eastAsia="仿宋"/>
          <w:color w:val="auto"/>
          <w:sz w:val="32"/>
          <w:szCs w:val="32"/>
        </w:rPr>
        <w:t>；经营支出</w:t>
      </w:r>
      <w:r>
        <w:rPr>
          <w:rFonts w:hint="eastAsia" w:ascii="仿宋" w:eastAsia="仿宋"/>
          <w:color w:val="auto"/>
          <w:sz w:val="32"/>
          <w:szCs w:val="32"/>
          <w:lang w:val="en-US" w:eastAsia="zh-CN"/>
        </w:rPr>
        <w:t>0</w:t>
      </w:r>
      <w:r>
        <w:rPr>
          <w:rFonts w:hint="eastAsia" w:ascii="仿宋" w:eastAsia="仿宋"/>
          <w:color w:val="auto"/>
          <w:sz w:val="32"/>
          <w:szCs w:val="32"/>
        </w:rPr>
        <w:t>万元，占</w:t>
      </w:r>
      <w:r>
        <w:rPr>
          <w:rFonts w:hint="eastAsia" w:ascii="仿宋" w:eastAsia="仿宋"/>
          <w:color w:val="auto"/>
          <w:sz w:val="32"/>
          <w:szCs w:val="32"/>
          <w:lang w:val="en-US" w:eastAsia="zh-CN"/>
        </w:rPr>
        <w:t>0</w:t>
      </w:r>
      <w:r>
        <w:rPr>
          <w:rFonts w:ascii="仿宋" w:eastAsia="仿宋"/>
          <w:color w:val="auto"/>
          <w:sz w:val="32"/>
          <w:szCs w:val="32"/>
        </w:rPr>
        <w:t>%</w:t>
      </w:r>
      <w:r>
        <w:rPr>
          <w:rFonts w:hint="eastAsia" w:ascii="仿宋" w:eastAsia="仿宋"/>
          <w:color w:val="auto"/>
          <w:sz w:val="32"/>
          <w:szCs w:val="32"/>
        </w:rPr>
        <w:t>；对附属单位补助支出</w:t>
      </w:r>
      <w:r>
        <w:rPr>
          <w:rFonts w:hint="eastAsia" w:ascii="仿宋" w:eastAsia="仿宋"/>
          <w:color w:val="auto"/>
          <w:sz w:val="32"/>
          <w:szCs w:val="32"/>
          <w:lang w:val="en-US" w:eastAsia="zh-CN"/>
        </w:rPr>
        <w:t>0</w:t>
      </w:r>
      <w:r>
        <w:rPr>
          <w:rFonts w:hint="eastAsia" w:ascii="仿宋" w:eastAsia="仿宋"/>
          <w:color w:val="auto"/>
          <w:sz w:val="32"/>
          <w:szCs w:val="32"/>
        </w:rPr>
        <w:t>万元，占</w:t>
      </w:r>
      <w:r>
        <w:rPr>
          <w:rFonts w:hint="eastAsia" w:ascii="仿宋" w:eastAsia="仿宋"/>
          <w:color w:val="auto"/>
          <w:sz w:val="32"/>
          <w:szCs w:val="32"/>
          <w:lang w:val="en-US" w:eastAsia="zh-CN"/>
        </w:rPr>
        <w:t>0</w:t>
      </w:r>
      <w:r>
        <w:rPr>
          <w:rFonts w:ascii="仿宋" w:eastAsia="仿宋"/>
          <w:color w:val="auto"/>
          <w:sz w:val="32"/>
          <w:szCs w:val="32"/>
        </w:rPr>
        <w:t>%</w:t>
      </w:r>
      <w:r>
        <w:rPr>
          <w:rFonts w:hint="eastAsia" w:ascii="仿宋" w:eastAsia="仿宋"/>
          <w:color w:val="auto"/>
          <w:sz w:val="32"/>
          <w:szCs w:val="32"/>
        </w:rPr>
        <w:t>。</w:t>
      </w:r>
    </w:p>
    <w:p>
      <w:pPr>
        <w:rPr>
          <w:rFonts w:ascii="仿宋_GB2312" w:eastAsia="仿宋_GB2312"/>
          <w:sz w:val="32"/>
          <w:szCs w:val="32"/>
        </w:rPr>
      </w:pPr>
      <w:r>
        <w:rPr>
          <w:rFonts w:hint="eastAsia" w:ascii="仿宋" w:eastAsia="仿宋"/>
          <w:sz w:val="32"/>
          <w:szCs w:val="32"/>
          <w:shd w:val="pct10" w:color="auto" w:fill="FFFFFF"/>
          <w:lang w:eastAsia="zh-CN"/>
        </w:rPr>
        <w:drawing>
          <wp:inline distT="0" distB="0" distL="114300" distR="114300">
            <wp:extent cx="5080000" cy="1529715"/>
            <wp:effectExtent l="4445" t="4445" r="20955" b="889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outlineLvl w:val="1"/>
        <w:rPr>
          <w:rStyle w:val="22"/>
          <w:rFonts w:ascii="黑体" w:eastAsia="黑体"/>
          <w:b w:val="0"/>
        </w:rPr>
      </w:pPr>
      <w:bookmarkStart w:id="30" w:name="_Toc15396606"/>
      <w:bookmarkStart w:id="31" w:name="_Toc15377208"/>
      <w:r>
        <w:rPr>
          <w:rFonts w:hint="eastAsia" w:ascii="黑体" w:eastAsia="黑体"/>
          <w:sz w:val="32"/>
          <w:szCs w:val="32"/>
        </w:rPr>
        <w:t>四、财</w:t>
      </w:r>
      <w:r>
        <w:rPr>
          <w:rStyle w:val="22"/>
          <w:rFonts w:hint="eastAsia" w:ascii="黑体" w:eastAsia="黑体"/>
          <w:b w:val="0"/>
        </w:rPr>
        <w:t>政拨款收入支出决算总体情况说明</w:t>
      </w:r>
      <w:bookmarkEnd w:id="30"/>
      <w:bookmarkEnd w:id="31"/>
    </w:p>
    <w:p>
      <w:pPr>
        <w:spacing w:line="600" w:lineRule="exact"/>
        <w:ind w:firstLine="640" w:firstLineChars="200"/>
        <w:rPr>
          <w:rFonts w:hint="default" w:ascii="仿宋_GB2312" w:eastAsia="仿宋_GB2312"/>
          <w:color w:val="auto"/>
          <w:sz w:val="32"/>
          <w:szCs w:val="32"/>
          <w:lang w:val="en-US"/>
        </w:rPr>
      </w:pPr>
      <w:r>
        <w:rPr>
          <w:rFonts w:ascii="仿宋" w:eastAsia="仿宋"/>
          <w:color w:val="auto"/>
          <w:sz w:val="32"/>
          <w:szCs w:val="32"/>
        </w:rPr>
        <w:t>20</w:t>
      </w:r>
      <w:r>
        <w:rPr>
          <w:rFonts w:hint="eastAsia" w:ascii="仿宋" w:eastAsia="仿宋"/>
          <w:color w:val="auto"/>
          <w:sz w:val="32"/>
          <w:szCs w:val="32"/>
        </w:rPr>
        <w:t>2</w:t>
      </w:r>
      <w:r>
        <w:rPr>
          <w:rFonts w:hint="eastAsia" w:ascii="仿宋" w:eastAsia="仿宋"/>
          <w:color w:val="auto"/>
          <w:sz w:val="32"/>
          <w:szCs w:val="32"/>
          <w:lang w:val="en-US" w:eastAsia="zh-CN"/>
        </w:rPr>
        <w:t>2</w:t>
      </w:r>
      <w:r>
        <w:rPr>
          <w:rFonts w:hint="eastAsia" w:ascii="仿宋" w:eastAsia="仿宋"/>
          <w:color w:val="auto"/>
          <w:sz w:val="32"/>
          <w:szCs w:val="32"/>
        </w:rPr>
        <w:t>年财政拨款收</w:t>
      </w:r>
      <w:r>
        <w:rPr>
          <w:rFonts w:hint="eastAsia" w:ascii="仿宋" w:eastAsia="仿宋"/>
          <w:color w:val="auto"/>
          <w:sz w:val="32"/>
          <w:szCs w:val="32"/>
          <w:lang w:val="en-US" w:eastAsia="zh-CN"/>
        </w:rPr>
        <w:t>入</w:t>
      </w:r>
      <w:r>
        <w:rPr>
          <w:rFonts w:hint="eastAsia" w:ascii="仿宋" w:eastAsia="仿宋"/>
          <w:color w:val="auto"/>
          <w:sz w:val="32"/>
          <w:szCs w:val="32"/>
        </w:rPr>
        <w:t>总计</w:t>
      </w:r>
      <w:r>
        <w:rPr>
          <w:rFonts w:hint="eastAsia" w:ascii="仿宋" w:eastAsia="仿宋"/>
          <w:color w:val="auto"/>
          <w:sz w:val="32"/>
          <w:szCs w:val="32"/>
          <w:lang w:val="en-US" w:eastAsia="zh-CN"/>
        </w:rPr>
        <w:t>2549.29</w:t>
      </w:r>
      <w:r>
        <w:rPr>
          <w:rFonts w:hint="eastAsia" w:ascii="仿宋" w:eastAsia="仿宋"/>
          <w:color w:val="auto"/>
          <w:sz w:val="32"/>
          <w:szCs w:val="32"/>
        </w:rPr>
        <w:t>万元</w:t>
      </w:r>
      <w:r>
        <w:rPr>
          <w:rFonts w:hint="eastAsia" w:ascii="仿宋" w:eastAsia="仿宋"/>
          <w:color w:val="auto"/>
          <w:sz w:val="32"/>
          <w:szCs w:val="32"/>
          <w:lang w:eastAsia="zh-CN"/>
        </w:rPr>
        <w:t>、</w:t>
      </w:r>
      <w:r>
        <w:rPr>
          <w:rFonts w:hint="eastAsia" w:ascii="仿宋" w:hAnsi="仿宋" w:eastAsia="仿宋"/>
          <w:color w:val="auto"/>
          <w:sz w:val="32"/>
          <w:szCs w:val="32"/>
        </w:rPr>
        <w:t>财政拨款支出决算总计</w:t>
      </w:r>
      <w:r>
        <w:rPr>
          <w:rFonts w:hint="eastAsia" w:ascii="仿宋" w:hAnsi="仿宋" w:eastAsia="仿宋"/>
          <w:color w:val="auto"/>
          <w:sz w:val="32"/>
          <w:szCs w:val="32"/>
          <w:lang w:val="en-US" w:eastAsia="zh-CN"/>
        </w:rPr>
        <w:t>2549.29</w:t>
      </w:r>
      <w:r>
        <w:rPr>
          <w:rFonts w:hint="eastAsia" w:ascii="仿宋" w:hAnsi="仿宋" w:eastAsia="仿宋"/>
          <w:color w:val="auto"/>
          <w:sz w:val="32"/>
          <w:szCs w:val="32"/>
        </w:rPr>
        <w:t>万元</w:t>
      </w:r>
      <w:r>
        <w:rPr>
          <w:rFonts w:hint="eastAsia" w:ascii="仿宋" w:eastAsia="仿宋"/>
          <w:color w:val="auto"/>
          <w:sz w:val="32"/>
          <w:szCs w:val="32"/>
        </w:rPr>
        <w:t>。与</w:t>
      </w:r>
      <w:r>
        <w:rPr>
          <w:rFonts w:ascii="仿宋" w:eastAsia="仿宋"/>
          <w:color w:val="auto"/>
          <w:sz w:val="32"/>
          <w:szCs w:val="32"/>
        </w:rPr>
        <w:t>20</w:t>
      </w:r>
      <w:r>
        <w:rPr>
          <w:rFonts w:hint="eastAsia" w:ascii="仿宋" w:eastAsia="仿宋"/>
          <w:color w:val="auto"/>
          <w:sz w:val="32"/>
          <w:szCs w:val="32"/>
        </w:rPr>
        <w:t>2</w:t>
      </w:r>
      <w:r>
        <w:rPr>
          <w:rFonts w:hint="eastAsia" w:ascii="仿宋" w:eastAsia="仿宋"/>
          <w:color w:val="auto"/>
          <w:sz w:val="32"/>
          <w:szCs w:val="32"/>
          <w:lang w:val="en-US" w:eastAsia="zh-CN"/>
        </w:rPr>
        <w:t>1</w:t>
      </w:r>
      <w:r>
        <w:rPr>
          <w:rFonts w:hint="eastAsia" w:ascii="仿宋" w:eastAsia="仿宋"/>
          <w:color w:val="auto"/>
          <w:sz w:val="32"/>
          <w:szCs w:val="32"/>
        </w:rPr>
        <w:t>年相比，财政拨款收</w:t>
      </w:r>
      <w:r>
        <w:rPr>
          <w:rFonts w:hint="eastAsia" w:ascii="仿宋" w:eastAsia="仿宋"/>
          <w:color w:val="auto"/>
          <w:sz w:val="32"/>
          <w:szCs w:val="32"/>
          <w:lang w:val="en-US" w:eastAsia="zh-CN"/>
        </w:rPr>
        <w:t>入</w:t>
      </w:r>
      <w:r>
        <w:rPr>
          <w:rFonts w:hint="eastAsia" w:ascii="仿宋" w:eastAsia="仿宋"/>
          <w:color w:val="auto"/>
          <w:sz w:val="32"/>
          <w:szCs w:val="32"/>
        </w:rPr>
        <w:t>总计各增加</w:t>
      </w:r>
      <w:r>
        <w:rPr>
          <w:rFonts w:hint="eastAsia" w:ascii="仿宋" w:eastAsia="仿宋"/>
          <w:color w:val="auto"/>
          <w:sz w:val="32"/>
          <w:szCs w:val="32"/>
          <w:lang w:val="en-US" w:eastAsia="zh-CN"/>
        </w:rPr>
        <w:t>6.35</w:t>
      </w:r>
      <w:r>
        <w:rPr>
          <w:rFonts w:hint="eastAsia" w:ascii="仿宋" w:eastAsia="仿宋"/>
          <w:color w:val="auto"/>
          <w:sz w:val="32"/>
          <w:szCs w:val="32"/>
        </w:rPr>
        <w:t>万元，增长</w:t>
      </w:r>
      <w:r>
        <w:rPr>
          <w:rFonts w:hint="eastAsia" w:ascii="仿宋" w:eastAsia="仿宋"/>
          <w:color w:val="auto"/>
          <w:sz w:val="32"/>
          <w:szCs w:val="32"/>
          <w:lang w:val="en-US" w:eastAsia="zh-CN"/>
        </w:rPr>
        <w:t>0.25</w:t>
      </w:r>
      <w:r>
        <w:rPr>
          <w:rFonts w:ascii="仿宋" w:eastAsia="仿宋"/>
          <w:color w:val="auto"/>
          <w:sz w:val="32"/>
          <w:szCs w:val="32"/>
        </w:rPr>
        <w:t>%</w:t>
      </w:r>
      <w:r>
        <w:rPr>
          <w:rFonts w:hint="eastAsia" w:ascii="仿宋" w:eastAsia="仿宋"/>
          <w:color w:val="auto"/>
          <w:sz w:val="32"/>
          <w:szCs w:val="32"/>
          <w:lang w:eastAsia="zh-CN"/>
        </w:rPr>
        <w:t>；</w:t>
      </w:r>
      <w:r>
        <w:rPr>
          <w:rFonts w:hint="eastAsia" w:ascii="仿宋" w:hAnsi="仿宋" w:eastAsia="仿宋"/>
          <w:color w:val="auto"/>
          <w:sz w:val="32"/>
          <w:szCs w:val="32"/>
        </w:rPr>
        <w:t>支出决算增加</w:t>
      </w:r>
      <w:r>
        <w:rPr>
          <w:rFonts w:hint="eastAsia" w:ascii="仿宋" w:hAnsi="仿宋" w:eastAsia="仿宋"/>
          <w:color w:val="auto"/>
          <w:sz w:val="32"/>
          <w:szCs w:val="32"/>
          <w:lang w:val="en-US" w:eastAsia="zh-CN"/>
        </w:rPr>
        <w:t>6.35</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0.25</w:t>
      </w:r>
      <w:r>
        <w:rPr>
          <w:rFonts w:hint="eastAsia" w:ascii="仿宋" w:hAnsi="仿宋" w:eastAsia="仿宋"/>
          <w:color w:val="auto"/>
          <w:sz w:val="32"/>
          <w:szCs w:val="32"/>
        </w:rPr>
        <w:t>%。</w:t>
      </w:r>
      <w:r>
        <w:rPr>
          <w:rFonts w:hint="eastAsia" w:ascii="仿宋" w:eastAsia="仿宋"/>
          <w:color w:val="auto"/>
          <w:sz w:val="32"/>
          <w:szCs w:val="32"/>
        </w:rPr>
        <w:t>主要变动原因是</w:t>
      </w:r>
      <w:r>
        <w:rPr>
          <w:rFonts w:hint="eastAsia" w:ascii="仿宋" w:eastAsia="仿宋"/>
          <w:color w:val="auto"/>
          <w:sz w:val="32"/>
          <w:szCs w:val="32"/>
          <w:lang w:eastAsia="zh-CN"/>
        </w:rPr>
        <w:t>：</w:t>
      </w:r>
      <w:r>
        <w:rPr>
          <w:rFonts w:hint="eastAsia" w:ascii="仿宋" w:eastAsia="仿宋"/>
          <w:color w:val="auto"/>
          <w:sz w:val="32"/>
          <w:szCs w:val="32"/>
          <w:lang w:val="en-US" w:eastAsia="zh-CN"/>
        </w:rPr>
        <w:t>一是绩效奖金纳入工资发放，养老保险、职业年金等</w:t>
      </w:r>
      <w:r>
        <w:rPr>
          <w:rFonts w:hint="eastAsia" w:ascii="仿宋" w:hAnsi="仿宋" w:eastAsia="仿宋"/>
          <w:color w:val="auto"/>
          <w:sz w:val="32"/>
          <w:szCs w:val="32"/>
        </w:rPr>
        <w:t>人员</w:t>
      </w:r>
      <w:r>
        <w:rPr>
          <w:rFonts w:hint="eastAsia" w:ascii="仿宋" w:hAnsi="仿宋" w:eastAsia="仿宋"/>
          <w:color w:val="auto"/>
          <w:sz w:val="32"/>
          <w:szCs w:val="32"/>
          <w:lang w:val="en-US" w:eastAsia="zh-CN"/>
        </w:rPr>
        <w:t>经费支出增加；二是办公费、差旅费等公用经费增加。</w:t>
      </w:r>
    </w:p>
    <w:p>
      <w:pPr>
        <w:spacing w:line="600" w:lineRule="exact"/>
        <w:ind w:firstLine="640"/>
        <w:rPr>
          <w:rFonts w:hint="eastAsia" w:ascii="仿宋" w:hAnsi="仿宋" w:eastAsia="仿宋"/>
          <w:sz w:val="32"/>
          <w:szCs w:val="32"/>
          <w:lang w:eastAsia="zh-CN"/>
        </w:rPr>
      </w:pPr>
    </w:p>
    <w:p>
      <w:pPr>
        <w:rPr>
          <w:rFonts w:ascii="仿宋" w:eastAsia="仿宋"/>
          <w:b/>
          <w:sz w:val="32"/>
          <w:szCs w:val="32"/>
        </w:rPr>
      </w:pPr>
      <w:r>
        <w:rPr>
          <w:rFonts w:hint="eastAsia"/>
          <w:lang w:val="en-US" w:eastAsia="zh-CN"/>
        </w:rPr>
        <w:t xml:space="preserve">  </w:t>
      </w:r>
      <w:r>
        <w:rPr>
          <w:rFonts w:hint="eastAsia" w:eastAsia="宋体"/>
          <w:lang w:eastAsia="zh-CN"/>
        </w:rPr>
        <w:drawing>
          <wp:inline distT="0" distB="0" distL="114300" distR="114300">
            <wp:extent cx="4810125" cy="1614805"/>
            <wp:effectExtent l="4445" t="4445" r="5080" b="1905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outlineLvl w:val="1"/>
        <w:rPr>
          <w:rStyle w:val="22"/>
          <w:rFonts w:ascii="黑体" w:eastAsia="黑体"/>
          <w:b w:val="0"/>
        </w:rPr>
      </w:pPr>
      <w:bookmarkStart w:id="32" w:name="_Toc15396607"/>
      <w:bookmarkStart w:id="33" w:name="_Toc15377209"/>
      <w:r>
        <w:rPr>
          <w:rFonts w:hint="eastAsia" w:ascii="黑体" w:eastAsia="黑体"/>
          <w:sz w:val="32"/>
          <w:szCs w:val="32"/>
        </w:rPr>
        <w:t>五、</w:t>
      </w:r>
      <w:r>
        <w:rPr>
          <w:rFonts w:hint="eastAsia" w:ascii="黑体" w:eastAsia="黑体"/>
          <w:b/>
          <w:sz w:val="32"/>
          <w:szCs w:val="32"/>
        </w:rPr>
        <w:t>一</w:t>
      </w:r>
      <w:r>
        <w:rPr>
          <w:rStyle w:val="22"/>
          <w:rFonts w:hint="eastAsia" w:ascii="黑体" w:eastAsia="黑体"/>
          <w:b w:val="0"/>
        </w:rPr>
        <w:t>般公共预算财政拨款支出决算情况说明</w:t>
      </w:r>
      <w:bookmarkEnd w:id="32"/>
      <w:bookmarkEnd w:id="33"/>
    </w:p>
    <w:p>
      <w:pPr>
        <w:spacing w:line="600" w:lineRule="exact"/>
        <w:ind w:firstLine="643" w:firstLineChars="200"/>
        <w:outlineLvl w:val="2"/>
        <w:rPr>
          <w:rFonts w:ascii="仿宋" w:eastAsia="仿宋"/>
          <w:b/>
          <w:sz w:val="32"/>
          <w:szCs w:val="32"/>
        </w:rPr>
      </w:pPr>
      <w:bookmarkStart w:id="34" w:name="_Toc15377210"/>
      <w:r>
        <w:rPr>
          <w:rFonts w:hint="eastAsia" w:ascii="仿宋" w:eastAsia="仿宋"/>
          <w:b/>
          <w:sz w:val="32"/>
          <w:szCs w:val="32"/>
        </w:rPr>
        <w:t>（一）一般公共预算财政拨款支出决算总体情况</w:t>
      </w:r>
      <w:bookmarkEnd w:id="34"/>
    </w:p>
    <w:p>
      <w:pPr>
        <w:spacing w:line="600" w:lineRule="exact"/>
        <w:ind w:firstLine="640" w:firstLineChars="200"/>
        <w:rPr>
          <w:rFonts w:hint="eastAsia" w:ascii="仿宋" w:hAnsi="仿宋" w:eastAsia="仿宋"/>
          <w:color w:val="auto"/>
          <w:sz w:val="32"/>
          <w:szCs w:val="32"/>
          <w:lang w:eastAsia="zh-CN"/>
        </w:rPr>
      </w:pPr>
      <w:r>
        <w:rPr>
          <w:rFonts w:ascii="仿宋" w:eastAsia="仿宋"/>
          <w:color w:val="auto"/>
          <w:sz w:val="32"/>
          <w:szCs w:val="32"/>
        </w:rPr>
        <w:t>20</w:t>
      </w:r>
      <w:r>
        <w:rPr>
          <w:rFonts w:hint="eastAsia" w:ascii="仿宋" w:eastAsia="仿宋"/>
          <w:color w:val="auto"/>
          <w:sz w:val="32"/>
          <w:szCs w:val="32"/>
        </w:rPr>
        <w:t>2</w:t>
      </w:r>
      <w:r>
        <w:rPr>
          <w:rFonts w:hint="eastAsia" w:ascii="仿宋" w:eastAsia="仿宋"/>
          <w:color w:val="auto"/>
          <w:sz w:val="32"/>
          <w:szCs w:val="32"/>
          <w:lang w:val="en-US" w:eastAsia="zh-CN"/>
        </w:rPr>
        <w:t>2</w:t>
      </w:r>
      <w:r>
        <w:rPr>
          <w:rFonts w:hint="eastAsia" w:ascii="仿宋" w:eastAsia="仿宋"/>
          <w:color w:val="auto"/>
          <w:sz w:val="32"/>
          <w:szCs w:val="32"/>
        </w:rPr>
        <w:t>年一般公共预算财政拨款支出</w:t>
      </w:r>
      <w:r>
        <w:rPr>
          <w:rFonts w:hint="eastAsia" w:ascii="仿宋" w:eastAsia="仿宋"/>
          <w:color w:val="auto"/>
          <w:sz w:val="32"/>
          <w:szCs w:val="32"/>
          <w:lang w:val="en-US" w:eastAsia="zh-CN"/>
        </w:rPr>
        <w:t>2549.29</w:t>
      </w:r>
      <w:r>
        <w:rPr>
          <w:rFonts w:hint="eastAsia" w:ascii="仿宋" w:eastAsia="仿宋"/>
          <w:color w:val="auto"/>
          <w:sz w:val="32"/>
          <w:szCs w:val="32"/>
        </w:rPr>
        <w:t>万元，占本年支出合计的</w:t>
      </w:r>
      <w:r>
        <w:rPr>
          <w:rFonts w:hint="eastAsia" w:ascii="仿宋" w:eastAsia="仿宋"/>
          <w:color w:val="auto"/>
          <w:sz w:val="32"/>
          <w:szCs w:val="32"/>
          <w:lang w:val="en-US" w:eastAsia="zh-CN"/>
        </w:rPr>
        <w:t>100</w:t>
      </w:r>
      <w:r>
        <w:rPr>
          <w:rFonts w:ascii="仿宋" w:eastAsia="仿宋"/>
          <w:color w:val="auto"/>
          <w:sz w:val="32"/>
          <w:szCs w:val="32"/>
        </w:rPr>
        <w:t>%</w:t>
      </w:r>
      <w:r>
        <w:rPr>
          <w:rFonts w:hint="eastAsia" w:ascii="仿宋" w:eastAsia="仿宋"/>
          <w:color w:val="auto"/>
          <w:sz w:val="32"/>
          <w:szCs w:val="32"/>
        </w:rPr>
        <w:t>。与</w:t>
      </w:r>
      <w:r>
        <w:rPr>
          <w:rFonts w:ascii="仿宋" w:eastAsia="仿宋"/>
          <w:color w:val="auto"/>
          <w:sz w:val="32"/>
          <w:szCs w:val="32"/>
        </w:rPr>
        <w:t>20</w:t>
      </w:r>
      <w:r>
        <w:rPr>
          <w:rFonts w:hint="eastAsia" w:ascii="仿宋" w:eastAsia="仿宋"/>
          <w:color w:val="auto"/>
          <w:sz w:val="32"/>
          <w:szCs w:val="32"/>
        </w:rPr>
        <w:t>2</w:t>
      </w:r>
      <w:r>
        <w:rPr>
          <w:rFonts w:hint="eastAsia" w:ascii="仿宋" w:eastAsia="仿宋"/>
          <w:color w:val="auto"/>
          <w:sz w:val="32"/>
          <w:szCs w:val="32"/>
          <w:lang w:val="en-US" w:eastAsia="zh-CN"/>
        </w:rPr>
        <w:t>1</w:t>
      </w:r>
      <w:r>
        <w:rPr>
          <w:rFonts w:hint="eastAsia" w:ascii="仿宋" w:eastAsia="仿宋"/>
          <w:color w:val="auto"/>
          <w:sz w:val="32"/>
          <w:szCs w:val="32"/>
        </w:rPr>
        <w:t>年相比，一般公共预算财政拨款支出增加</w:t>
      </w:r>
      <w:r>
        <w:rPr>
          <w:rFonts w:hint="eastAsia" w:ascii="仿宋" w:eastAsia="仿宋"/>
          <w:color w:val="auto"/>
          <w:sz w:val="32"/>
          <w:szCs w:val="32"/>
          <w:lang w:val="en-US" w:eastAsia="zh-CN"/>
        </w:rPr>
        <w:t>6.35</w:t>
      </w:r>
      <w:r>
        <w:rPr>
          <w:rFonts w:hint="eastAsia" w:ascii="仿宋" w:eastAsia="仿宋"/>
          <w:color w:val="auto"/>
          <w:sz w:val="32"/>
          <w:szCs w:val="32"/>
        </w:rPr>
        <w:t>万元，增长</w:t>
      </w:r>
      <w:r>
        <w:rPr>
          <w:rFonts w:hint="eastAsia" w:ascii="仿宋" w:eastAsia="仿宋"/>
          <w:color w:val="auto"/>
          <w:sz w:val="32"/>
          <w:szCs w:val="32"/>
          <w:lang w:val="en-US" w:eastAsia="zh-CN"/>
        </w:rPr>
        <w:t>0.25</w:t>
      </w:r>
      <w:r>
        <w:rPr>
          <w:rFonts w:ascii="仿宋" w:eastAsia="仿宋"/>
          <w:color w:val="auto"/>
          <w:sz w:val="32"/>
          <w:szCs w:val="32"/>
        </w:rPr>
        <w:t>%</w:t>
      </w:r>
      <w:r>
        <w:rPr>
          <w:rFonts w:hint="eastAsia" w:ascii="仿宋" w:eastAsia="仿宋"/>
          <w:color w:val="auto"/>
          <w:sz w:val="32"/>
          <w:szCs w:val="32"/>
        </w:rPr>
        <w:t>。主要变动原因是</w:t>
      </w:r>
      <w:r>
        <w:rPr>
          <w:rFonts w:hint="eastAsia" w:ascii="仿宋" w:eastAsia="仿宋"/>
          <w:color w:val="auto"/>
          <w:sz w:val="32"/>
          <w:szCs w:val="32"/>
          <w:lang w:eastAsia="zh-CN"/>
        </w:rPr>
        <w:t>：</w:t>
      </w:r>
      <w:r>
        <w:rPr>
          <w:rFonts w:hint="eastAsia" w:ascii="仿宋" w:eastAsia="仿宋"/>
          <w:color w:val="auto"/>
          <w:sz w:val="32"/>
          <w:szCs w:val="32"/>
          <w:lang w:val="en-US" w:eastAsia="zh-CN"/>
        </w:rPr>
        <w:t>绩效奖金纳入工资发放，养老保险、职业年金等</w:t>
      </w:r>
      <w:r>
        <w:rPr>
          <w:rFonts w:hint="eastAsia" w:ascii="仿宋" w:hAnsi="仿宋" w:eastAsia="仿宋"/>
          <w:color w:val="auto"/>
          <w:sz w:val="32"/>
          <w:szCs w:val="32"/>
        </w:rPr>
        <w:t>人员</w:t>
      </w:r>
      <w:r>
        <w:rPr>
          <w:rFonts w:hint="eastAsia" w:ascii="仿宋" w:hAnsi="仿宋" w:eastAsia="仿宋"/>
          <w:color w:val="auto"/>
          <w:sz w:val="32"/>
          <w:szCs w:val="32"/>
          <w:lang w:val="en-US" w:eastAsia="zh-CN"/>
        </w:rPr>
        <w:t>经费支出增加。</w:t>
      </w:r>
    </w:p>
    <w:p>
      <w:pP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080000" cy="2413635"/>
            <wp:effectExtent l="4445" t="4445" r="20955" b="2032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0"/>
        <w:rPr>
          <w:rFonts w:hint="eastAsia" w:ascii="仿宋" w:hAnsi="仿宋" w:eastAsia="仿宋"/>
          <w:sz w:val="32"/>
          <w:szCs w:val="32"/>
          <w:lang w:eastAsia="zh-CN"/>
        </w:rPr>
      </w:pPr>
    </w:p>
    <w:p>
      <w:pPr>
        <w:spacing w:line="600" w:lineRule="exact"/>
        <w:ind w:firstLine="643" w:firstLineChars="200"/>
        <w:outlineLvl w:val="2"/>
        <w:rPr>
          <w:rFonts w:ascii="仿宋" w:eastAsia="仿宋"/>
          <w:b/>
          <w:sz w:val="32"/>
          <w:szCs w:val="32"/>
        </w:rPr>
      </w:pPr>
      <w:bookmarkStart w:id="35" w:name="_Toc15377211"/>
      <w:r>
        <w:rPr>
          <w:rFonts w:hint="eastAsia" w:ascii="仿宋" w:eastAsia="仿宋"/>
          <w:b/>
          <w:sz w:val="32"/>
          <w:szCs w:val="32"/>
        </w:rPr>
        <w:t>（二）一般公共预算财政拨款支出决算结构情况</w:t>
      </w:r>
      <w:bookmarkEnd w:id="35"/>
    </w:p>
    <w:p>
      <w:pPr>
        <w:spacing w:line="600" w:lineRule="exact"/>
        <w:ind w:firstLine="640"/>
        <w:rPr>
          <w:rFonts w:ascii="仿宋" w:eastAsia="仿宋"/>
          <w:color w:val="auto"/>
          <w:sz w:val="32"/>
          <w:szCs w:val="32"/>
        </w:rPr>
      </w:pPr>
      <w:r>
        <w:rPr>
          <w:rFonts w:ascii="仿宋" w:eastAsia="仿宋"/>
          <w:color w:val="auto"/>
          <w:sz w:val="32"/>
          <w:szCs w:val="32"/>
        </w:rPr>
        <w:t>20</w:t>
      </w:r>
      <w:r>
        <w:rPr>
          <w:rFonts w:hint="eastAsia" w:ascii="仿宋" w:eastAsia="仿宋"/>
          <w:color w:val="auto"/>
          <w:sz w:val="32"/>
          <w:szCs w:val="32"/>
        </w:rPr>
        <w:t>2</w:t>
      </w:r>
      <w:r>
        <w:rPr>
          <w:rFonts w:hint="eastAsia" w:ascii="仿宋" w:eastAsia="仿宋"/>
          <w:color w:val="auto"/>
          <w:sz w:val="32"/>
          <w:szCs w:val="32"/>
          <w:lang w:val="en-US" w:eastAsia="zh-CN"/>
        </w:rPr>
        <w:t>2</w:t>
      </w:r>
      <w:r>
        <w:rPr>
          <w:rFonts w:hint="eastAsia" w:ascii="仿宋" w:eastAsia="仿宋"/>
          <w:color w:val="auto"/>
          <w:sz w:val="32"/>
          <w:szCs w:val="32"/>
        </w:rPr>
        <w:t>年一般公共预算财政拨款支出</w:t>
      </w:r>
      <w:r>
        <w:rPr>
          <w:rFonts w:hint="eastAsia" w:ascii="仿宋" w:eastAsia="仿宋"/>
          <w:color w:val="auto"/>
          <w:sz w:val="32"/>
          <w:szCs w:val="32"/>
          <w:lang w:val="en-US" w:eastAsia="zh-CN"/>
        </w:rPr>
        <w:t>2549.29</w:t>
      </w:r>
      <w:r>
        <w:rPr>
          <w:rFonts w:hint="eastAsia" w:ascii="仿宋" w:eastAsia="仿宋"/>
          <w:color w:val="auto"/>
          <w:sz w:val="32"/>
          <w:szCs w:val="32"/>
        </w:rPr>
        <w:t>万元，主要用于以下方面</w:t>
      </w:r>
      <w:r>
        <w:rPr>
          <w:rFonts w:ascii="仿宋" w:eastAsia="仿宋"/>
          <w:color w:val="auto"/>
          <w:sz w:val="32"/>
          <w:szCs w:val="32"/>
        </w:rPr>
        <w:t>:</w:t>
      </w:r>
      <w:r>
        <w:rPr>
          <w:rFonts w:hint="eastAsia" w:ascii="仿宋" w:eastAsia="仿宋"/>
          <w:b/>
          <w:color w:val="auto"/>
          <w:sz w:val="32"/>
          <w:szCs w:val="32"/>
        </w:rPr>
        <w:t>一般公共服务（类）</w:t>
      </w:r>
      <w:r>
        <w:rPr>
          <w:rFonts w:hint="eastAsia" w:ascii="仿宋" w:eastAsia="仿宋"/>
          <w:color w:val="auto"/>
          <w:sz w:val="32"/>
          <w:szCs w:val="32"/>
        </w:rPr>
        <w:t>支出</w:t>
      </w:r>
      <w:r>
        <w:rPr>
          <w:rFonts w:hint="eastAsia" w:ascii="仿宋" w:eastAsia="仿宋"/>
          <w:color w:val="auto"/>
          <w:sz w:val="32"/>
          <w:szCs w:val="32"/>
          <w:lang w:val="en-US" w:eastAsia="zh-CN"/>
        </w:rPr>
        <w:t>2440.17</w:t>
      </w:r>
      <w:r>
        <w:rPr>
          <w:rFonts w:hint="eastAsia" w:ascii="仿宋" w:eastAsia="仿宋"/>
          <w:color w:val="auto"/>
          <w:sz w:val="32"/>
          <w:szCs w:val="32"/>
        </w:rPr>
        <w:t>万元，占</w:t>
      </w:r>
      <w:r>
        <w:rPr>
          <w:rFonts w:hint="eastAsia" w:ascii="仿宋" w:eastAsia="仿宋"/>
          <w:color w:val="auto"/>
          <w:sz w:val="32"/>
          <w:szCs w:val="32"/>
          <w:lang w:val="en-US" w:eastAsia="zh-CN"/>
        </w:rPr>
        <w:t>95.72</w:t>
      </w:r>
      <w:r>
        <w:rPr>
          <w:rFonts w:ascii="仿宋" w:eastAsia="仿宋"/>
          <w:color w:val="auto"/>
          <w:sz w:val="32"/>
          <w:szCs w:val="32"/>
        </w:rPr>
        <w:t>%</w:t>
      </w:r>
      <w:r>
        <w:rPr>
          <w:rFonts w:hint="eastAsia" w:ascii="仿宋" w:eastAsia="仿宋"/>
          <w:color w:val="auto"/>
          <w:sz w:val="32"/>
          <w:szCs w:val="32"/>
        </w:rPr>
        <w:t>；</w:t>
      </w:r>
      <w:r>
        <w:rPr>
          <w:rFonts w:hint="eastAsia" w:ascii="仿宋" w:hAnsi="仿宋" w:eastAsia="仿宋" w:cs="仿宋"/>
          <w:b/>
          <w:bCs/>
          <w:color w:val="auto"/>
          <w:sz w:val="32"/>
          <w:szCs w:val="32"/>
          <w:lang w:val="en-US" w:eastAsia="zh-CN"/>
        </w:rPr>
        <w:t>教育支出（类）</w:t>
      </w:r>
      <w:r>
        <w:rPr>
          <w:rFonts w:hint="eastAsia" w:ascii="仿宋" w:eastAsia="仿宋"/>
          <w:color w:val="auto"/>
          <w:sz w:val="32"/>
          <w:szCs w:val="32"/>
          <w:lang w:val="en-US" w:eastAsia="zh-CN"/>
        </w:rPr>
        <w:t>0.00万元，占0.00%；</w:t>
      </w:r>
      <w:r>
        <w:rPr>
          <w:rFonts w:hint="eastAsia" w:ascii="仿宋" w:eastAsia="仿宋"/>
          <w:b/>
          <w:color w:val="auto"/>
          <w:sz w:val="32"/>
          <w:szCs w:val="32"/>
        </w:rPr>
        <w:t>社会保障和就业（类）</w:t>
      </w:r>
      <w:r>
        <w:rPr>
          <w:rFonts w:hint="eastAsia" w:ascii="仿宋" w:eastAsia="仿宋"/>
          <w:color w:val="auto"/>
          <w:sz w:val="32"/>
          <w:szCs w:val="32"/>
        </w:rPr>
        <w:t>支出</w:t>
      </w:r>
      <w:r>
        <w:rPr>
          <w:rFonts w:hint="eastAsia" w:ascii="仿宋" w:eastAsia="仿宋"/>
          <w:color w:val="auto"/>
          <w:sz w:val="32"/>
          <w:szCs w:val="32"/>
          <w:lang w:val="en-US" w:eastAsia="zh-CN"/>
        </w:rPr>
        <w:t>53.22</w:t>
      </w:r>
      <w:r>
        <w:rPr>
          <w:rFonts w:hint="eastAsia" w:ascii="仿宋" w:eastAsia="仿宋"/>
          <w:color w:val="auto"/>
          <w:sz w:val="32"/>
          <w:szCs w:val="32"/>
        </w:rPr>
        <w:t>万元，占</w:t>
      </w:r>
      <w:r>
        <w:rPr>
          <w:rFonts w:hint="eastAsia" w:ascii="仿宋" w:eastAsia="仿宋"/>
          <w:color w:val="auto"/>
          <w:sz w:val="32"/>
          <w:szCs w:val="32"/>
          <w:lang w:val="en-US" w:eastAsia="zh-CN"/>
        </w:rPr>
        <w:t>2.09</w:t>
      </w:r>
      <w:r>
        <w:rPr>
          <w:rFonts w:ascii="仿宋" w:eastAsia="仿宋"/>
          <w:color w:val="auto"/>
          <w:sz w:val="32"/>
          <w:szCs w:val="32"/>
        </w:rPr>
        <w:t>%</w:t>
      </w:r>
      <w:r>
        <w:rPr>
          <w:rFonts w:hint="eastAsia" w:ascii="仿宋" w:eastAsia="仿宋"/>
          <w:color w:val="auto"/>
          <w:sz w:val="32"/>
          <w:szCs w:val="32"/>
        </w:rPr>
        <w:t>；</w:t>
      </w:r>
      <w:r>
        <w:rPr>
          <w:rFonts w:hint="eastAsia" w:ascii="仿宋" w:eastAsia="仿宋"/>
          <w:b/>
          <w:bCs/>
          <w:color w:val="auto"/>
          <w:sz w:val="32"/>
          <w:szCs w:val="32"/>
        </w:rPr>
        <w:t>卫生健康支出</w:t>
      </w:r>
      <w:r>
        <w:rPr>
          <w:rFonts w:hint="eastAsia" w:ascii="仿宋" w:eastAsia="仿宋"/>
          <w:color w:val="auto"/>
          <w:sz w:val="32"/>
          <w:szCs w:val="32"/>
          <w:lang w:val="en-US" w:eastAsia="zh-CN"/>
        </w:rPr>
        <w:t>25.19</w:t>
      </w:r>
      <w:r>
        <w:rPr>
          <w:rFonts w:hint="eastAsia" w:ascii="仿宋" w:eastAsia="仿宋"/>
          <w:color w:val="auto"/>
          <w:sz w:val="32"/>
          <w:szCs w:val="32"/>
        </w:rPr>
        <w:t>万元，占</w:t>
      </w:r>
      <w:r>
        <w:rPr>
          <w:rFonts w:hint="eastAsia" w:ascii="仿宋" w:eastAsia="仿宋"/>
          <w:color w:val="auto"/>
          <w:sz w:val="32"/>
          <w:szCs w:val="32"/>
          <w:lang w:val="en-US" w:eastAsia="zh-CN"/>
        </w:rPr>
        <w:t>0.99</w:t>
      </w:r>
      <w:r>
        <w:rPr>
          <w:rFonts w:ascii="仿宋" w:eastAsia="仿宋"/>
          <w:color w:val="auto"/>
          <w:sz w:val="32"/>
          <w:szCs w:val="32"/>
        </w:rPr>
        <w:t>%</w:t>
      </w:r>
      <w:r>
        <w:rPr>
          <w:rFonts w:hint="eastAsia" w:ascii="仿宋" w:eastAsia="仿宋"/>
          <w:color w:val="auto"/>
          <w:sz w:val="32"/>
          <w:szCs w:val="32"/>
        </w:rPr>
        <w:t>；</w:t>
      </w:r>
      <w:r>
        <w:rPr>
          <w:rFonts w:hint="eastAsia" w:ascii="仿宋" w:eastAsia="仿宋"/>
          <w:b/>
          <w:bCs/>
          <w:color w:val="auto"/>
          <w:sz w:val="32"/>
          <w:szCs w:val="32"/>
        </w:rPr>
        <w:t>住房保障支出</w:t>
      </w:r>
      <w:r>
        <w:rPr>
          <w:rFonts w:hint="eastAsia" w:ascii="仿宋" w:eastAsia="仿宋"/>
          <w:color w:val="auto"/>
          <w:sz w:val="32"/>
          <w:szCs w:val="32"/>
          <w:lang w:val="en-US" w:eastAsia="zh-CN"/>
        </w:rPr>
        <w:t>30.71</w:t>
      </w:r>
      <w:r>
        <w:rPr>
          <w:rFonts w:hint="eastAsia" w:ascii="仿宋" w:eastAsia="仿宋"/>
          <w:color w:val="auto"/>
          <w:sz w:val="32"/>
          <w:szCs w:val="32"/>
        </w:rPr>
        <w:t>万元，占</w:t>
      </w:r>
      <w:r>
        <w:rPr>
          <w:rFonts w:hint="eastAsia" w:ascii="仿宋" w:eastAsia="仿宋"/>
          <w:color w:val="auto"/>
          <w:sz w:val="32"/>
          <w:szCs w:val="32"/>
          <w:lang w:val="en-US" w:eastAsia="zh-CN"/>
        </w:rPr>
        <w:t>1.2</w:t>
      </w:r>
      <w:r>
        <w:rPr>
          <w:rFonts w:ascii="仿宋" w:eastAsia="仿宋"/>
          <w:color w:val="auto"/>
          <w:sz w:val="32"/>
          <w:szCs w:val="32"/>
        </w:rPr>
        <w:t>%</w:t>
      </w:r>
      <w:r>
        <w:rPr>
          <w:rFonts w:hint="eastAsia" w:ascii="仿宋" w:eastAsia="仿宋"/>
          <w:color w:val="auto"/>
          <w:sz w:val="32"/>
          <w:szCs w:val="32"/>
        </w:rPr>
        <w:t>。</w:t>
      </w:r>
    </w:p>
    <w:p>
      <w:pPr>
        <w:rPr>
          <w:rFonts w:hint="eastAsia" w:eastAsia="宋体"/>
          <w:lang w:eastAsia="zh-CN"/>
        </w:rPr>
      </w:pPr>
      <w:r>
        <w:rPr>
          <w:rFonts w:hint="eastAsia" w:ascii="仿宋" w:eastAsia="仿宋"/>
          <w:sz w:val="32"/>
          <w:szCs w:val="32"/>
          <w:lang w:val="en-US" w:eastAsia="zh-CN"/>
        </w:rPr>
        <w:t xml:space="preserve"> </w:t>
      </w:r>
      <w:r>
        <w:rPr>
          <w:rFonts w:hint="eastAsia" w:eastAsia="宋体"/>
          <w:lang w:eastAsia="zh-CN"/>
        </w:rPr>
        <w:drawing>
          <wp:inline distT="0" distB="0" distL="114300" distR="114300">
            <wp:extent cx="5080000" cy="1502410"/>
            <wp:effectExtent l="4445" t="4445" r="20955" b="1714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eastAsia="仿宋"/>
          <w:sz w:val="32"/>
          <w:szCs w:val="32"/>
        </w:rPr>
      </w:pPr>
    </w:p>
    <w:p>
      <w:pPr>
        <w:spacing w:line="600" w:lineRule="exact"/>
        <w:ind w:firstLine="643" w:firstLineChars="200"/>
        <w:outlineLvl w:val="2"/>
        <w:rPr>
          <w:rFonts w:ascii="仿宋" w:eastAsia="仿宋"/>
          <w:b/>
          <w:color w:val="auto"/>
          <w:sz w:val="32"/>
          <w:szCs w:val="32"/>
        </w:rPr>
      </w:pPr>
      <w:bookmarkStart w:id="36" w:name="_Toc15377212"/>
      <w:r>
        <w:rPr>
          <w:rFonts w:hint="eastAsia" w:ascii="仿宋" w:eastAsia="仿宋"/>
          <w:b/>
          <w:color w:val="auto"/>
          <w:sz w:val="32"/>
          <w:szCs w:val="32"/>
        </w:rPr>
        <w:t>（三）一般公共预算财政拨款支出决算具体情况</w:t>
      </w:r>
      <w:bookmarkEnd w:id="36"/>
    </w:p>
    <w:p>
      <w:pPr>
        <w:spacing w:line="600" w:lineRule="exact"/>
        <w:ind w:firstLine="643" w:firstLineChars="200"/>
        <w:outlineLvl w:val="2"/>
        <w:rPr>
          <w:rFonts w:ascii="仿宋" w:eastAsia="仿宋"/>
          <w:color w:val="auto"/>
          <w:sz w:val="32"/>
          <w:szCs w:val="32"/>
        </w:rPr>
      </w:pPr>
      <w:bookmarkStart w:id="37" w:name="_Toc15377444"/>
      <w:bookmarkStart w:id="38" w:name="_Toc15377213"/>
      <w:bookmarkStart w:id="39" w:name="_Toc15378460"/>
      <w:r>
        <w:rPr>
          <w:rFonts w:hint="eastAsia" w:ascii="仿宋" w:eastAsia="仿宋"/>
          <w:b/>
          <w:color w:val="auto"/>
          <w:sz w:val="32"/>
          <w:szCs w:val="32"/>
        </w:rPr>
        <w:t>202</w:t>
      </w:r>
      <w:r>
        <w:rPr>
          <w:rFonts w:hint="eastAsia" w:ascii="仿宋" w:eastAsia="仿宋"/>
          <w:b/>
          <w:color w:val="auto"/>
          <w:sz w:val="32"/>
          <w:szCs w:val="32"/>
          <w:lang w:val="en-US" w:eastAsia="zh-CN"/>
        </w:rPr>
        <w:t>2</w:t>
      </w:r>
      <w:r>
        <w:rPr>
          <w:rFonts w:hint="eastAsia" w:ascii="仿宋" w:eastAsia="仿宋"/>
          <w:b/>
          <w:color w:val="auto"/>
          <w:sz w:val="32"/>
          <w:szCs w:val="32"/>
        </w:rPr>
        <w:t>年一般公共预算支出决算数为</w:t>
      </w:r>
      <w:r>
        <w:rPr>
          <w:rFonts w:hint="eastAsia" w:ascii="仿宋" w:eastAsia="仿宋"/>
          <w:b/>
          <w:color w:val="auto"/>
          <w:sz w:val="32"/>
          <w:szCs w:val="32"/>
          <w:lang w:val="en-US" w:eastAsia="zh-CN"/>
        </w:rPr>
        <w:t>2549.29万元</w:t>
      </w:r>
      <w:r>
        <w:rPr>
          <w:rFonts w:hint="eastAsia" w:ascii="仿宋" w:eastAsia="仿宋"/>
          <w:color w:val="auto"/>
          <w:sz w:val="32"/>
          <w:szCs w:val="32"/>
        </w:rPr>
        <w:t>，</w:t>
      </w:r>
      <w:r>
        <w:rPr>
          <w:rStyle w:val="18"/>
          <w:rFonts w:hint="eastAsia" w:ascii="仿宋" w:eastAsia="仿宋"/>
          <w:bCs/>
          <w:color w:val="auto"/>
          <w:sz w:val="32"/>
          <w:szCs w:val="32"/>
        </w:rPr>
        <w:t>完成预算</w:t>
      </w:r>
      <w:r>
        <w:rPr>
          <w:rStyle w:val="18"/>
          <w:rFonts w:hint="eastAsia" w:ascii="仿宋" w:eastAsia="仿宋"/>
          <w:bCs/>
          <w:color w:val="auto"/>
          <w:sz w:val="32"/>
          <w:szCs w:val="32"/>
          <w:lang w:val="en-US" w:eastAsia="zh-CN"/>
        </w:rPr>
        <w:t>100</w:t>
      </w:r>
      <w:r>
        <w:rPr>
          <w:rStyle w:val="18"/>
          <w:rFonts w:ascii="仿宋" w:eastAsia="仿宋"/>
          <w:bCs/>
          <w:color w:val="auto"/>
          <w:sz w:val="32"/>
          <w:szCs w:val="32"/>
        </w:rPr>
        <w:t>%</w:t>
      </w:r>
      <w:r>
        <w:rPr>
          <w:rStyle w:val="18"/>
          <w:rFonts w:hint="eastAsia" w:ascii="仿宋" w:eastAsia="仿宋"/>
          <w:bCs/>
          <w:color w:val="auto"/>
          <w:sz w:val="32"/>
          <w:szCs w:val="32"/>
        </w:rPr>
        <w:t>。其中：</w:t>
      </w:r>
      <w:bookmarkEnd w:id="37"/>
      <w:bookmarkEnd w:id="38"/>
      <w:bookmarkEnd w:id="39"/>
    </w:p>
    <w:p>
      <w:pPr>
        <w:spacing w:line="600" w:lineRule="exact"/>
        <w:ind w:firstLine="643" w:firstLineChars="200"/>
        <w:rPr>
          <w:rFonts w:hint="eastAsia" w:ascii="仿宋" w:eastAsia="仿宋"/>
          <w:b/>
          <w:color w:val="auto"/>
          <w:sz w:val="32"/>
          <w:szCs w:val="32"/>
          <w:lang w:val="en-US" w:eastAsia="zh-CN"/>
        </w:rPr>
      </w:pPr>
      <w:r>
        <w:rPr>
          <w:rStyle w:val="18"/>
          <w:rFonts w:ascii="仿宋" w:eastAsia="仿宋"/>
          <w:bCs/>
          <w:color w:val="auto"/>
          <w:sz w:val="32"/>
          <w:szCs w:val="32"/>
        </w:rPr>
        <w:t>1.</w:t>
      </w:r>
      <w:r>
        <w:rPr>
          <w:rStyle w:val="18"/>
          <w:rFonts w:hint="eastAsia" w:ascii="仿宋" w:eastAsia="仿宋"/>
          <w:bCs/>
          <w:color w:val="auto"/>
          <w:sz w:val="32"/>
          <w:szCs w:val="32"/>
        </w:rPr>
        <w:t>一般公共服务</w:t>
      </w:r>
      <w:r>
        <w:rPr>
          <w:rStyle w:val="18"/>
          <w:rFonts w:hint="eastAsia" w:ascii="仿宋" w:hAnsi="仿宋" w:eastAsia="仿宋"/>
          <w:bCs/>
          <w:color w:val="auto"/>
          <w:sz w:val="32"/>
          <w:szCs w:val="32"/>
        </w:rPr>
        <w:t>群众团体事务行政运行（2012901）</w:t>
      </w:r>
      <w:r>
        <w:rPr>
          <w:rStyle w:val="18"/>
          <w:rFonts w:ascii="仿宋" w:eastAsia="仿宋"/>
          <w:bCs/>
          <w:color w:val="auto"/>
          <w:sz w:val="32"/>
          <w:szCs w:val="32"/>
        </w:rPr>
        <w:t>:</w:t>
      </w:r>
      <w:r>
        <w:rPr>
          <w:rStyle w:val="18"/>
          <w:rFonts w:ascii="仿宋" w:eastAsia="仿宋"/>
          <w:b w:val="0"/>
          <w:bCs/>
          <w:color w:val="auto"/>
          <w:sz w:val="32"/>
          <w:szCs w:val="32"/>
        </w:rPr>
        <w:t xml:space="preserve"> </w:t>
      </w:r>
      <w:r>
        <w:rPr>
          <w:rStyle w:val="18"/>
          <w:rFonts w:hint="eastAsia" w:ascii="仿宋" w:eastAsia="仿宋"/>
          <w:b w:val="0"/>
          <w:bCs/>
          <w:color w:val="auto"/>
          <w:sz w:val="32"/>
          <w:szCs w:val="32"/>
        </w:rPr>
        <w:t>支出决算为</w:t>
      </w:r>
      <w:r>
        <w:rPr>
          <w:rStyle w:val="18"/>
          <w:rFonts w:hint="eastAsia" w:ascii="仿宋" w:eastAsia="仿宋"/>
          <w:b w:val="0"/>
          <w:bCs/>
          <w:color w:val="auto"/>
          <w:sz w:val="32"/>
          <w:szCs w:val="32"/>
          <w:lang w:val="en-US" w:eastAsia="zh-CN"/>
        </w:rPr>
        <w:t>462.9</w:t>
      </w:r>
      <w:r>
        <w:rPr>
          <w:rStyle w:val="18"/>
          <w:rFonts w:hint="eastAsia" w:ascii="仿宋" w:eastAsia="仿宋"/>
          <w:b w:val="0"/>
          <w:bCs/>
          <w:color w:val="auto"/>
          <w:sz w:val="32"/>
          <w:szCs w:val="32"/>
        </w:rPr>
        <w:t>万元，完成预算</w:t>
      </w:r>
      <w:r>
        <w:rPr>
          <w:rStyle w:val="18"/>
          <w:rFonts w:hint="eastAsia" w:ascii="仿宋" w:eastAsia="仿宋"/>
          <w:b w:val="0"/>
          <w:bCs/>
          <w:color w:val="auto"/>
          <w:sz w:val="32"/>
          <w:szCs w:val="32"/>
          <w:lang w:val="en-US" w:eastAsia="zh-CN"/>
        </w:rPr>
        <w:t>100</w:t>
      </w:r>
      <w:r>
        <w:rPr>
          <w:rStyle w:val="18"/>
          <w:rFonts w:ascii="仿宋" w:eastAsia="仿宋"/>
          <w:b w:val="0"/>
          <w:bCs/>
          <w:color w:val="auto"/>
          <w:sz w:val="32"/>
          <w:szCs w:val="32"/>
        </w:rPr>
        <w:t>%</w:t>
      </w:r>
      <w:r>
        <w:rPr>
          <w:rStyle w:val="18"/>
          <w:rFonts w:hint="eastAsia" w:ascii="仿宋" w:eastAsia="仿宋"/>
          <w:b w:val="0"/>
          <w:bCs/>
          <w:color w:val="auto"/>
          <w:sz w:val="32"/>
          <w:szCs w:val="32"/>
          <w:lang w:eastAsia="zh-CN"/>
        </w:rPr>
        <w:t>；</w:t>
      </w:r>
      <w:r>
        <w:rPr>
          <w:rStyle w:val="18"/>
          <w:rFonts w:hint="eastAsia" w:ascii="仿宋" w:hAnsi="仿宋" w:eastAsia="仿宋"/>
          <w:bCs/>
          <w:color w:val="auto"/>
          <w:sz w:val="32"/>
          <w:szCs w:val="32"/>
        </w:rPr>
        <w:t>其他群众团体事务支出（2012999）</w:t>
      </w:r>
      <w:r>
        <w:rPr>
          <w:rStyle w:val="18"/>
          <w:rFonts w:hint="eastAsia" w:ascii="仿宋" w:eastAsia="仿宋"/>
          <w:b w:val="0"/>
          <w:bCs/>
          <w:color w:val="auto"/>
          <w:sz w:val="32"/>
          <w:szCs w:val="32"/>
        </w:rPr>
        <w:t>支出决算为</w:t>
      </w:r>
      <w:r>
        <w:rPr>
          <w:rStyle w:val="18"/>
          <w:rFonts w:hint="eastAsia" w:ascii="仿宋" w:eastAsia="仿宋"/>
          <w:b w:val="0"/>
          <w:bCs/>
          <w:color w:val="auto"/>
          <w:sz w:val="32"/>
          <w:szCs w:val="32"/>
          <w:lang w:val="en-US" w:eastAsia="zh-CN"/>
        </w:rPr>
        <w:t>1977.27</w:t>
      </w:r>
      <w:r>
        <w:rPr>
          <w:rStyle w:val="18"/>
          <w:rFonts w:hint="eastAsia" w:ascii="仿宋" w:eastAsia="仿宋"/>
          <w:b w:val="0"/>
          <w:bCs/>
          <w:color w:val="auto"/>
          <w:sz w:val="32"/>
          <w:szCs w:val="32"/>
        </w:rPr>
        <w:t>万元，完成预算</w:t>
      </w:r>
      <w:r>
        <w:rPr>
          <w:rStyle w:val="18"/>
          <w:rFonts w:hint="eastAsia" w:ascii="仿宋" w:eastAsia="仿宋"/>
          <w:b w:val="0"/>
          <w:bCs/>
          <w:color w:val="auto"/>
          <w:sz w:val="32"/>
          <w:szCs w:val="32"/>
          <w:lang w:val="en-US" w:eastAsia="zh-CN"/>
        </w:rPr>
        <w:t>100</w:t>
      </w:r>
      <w:r>
        <w:rPr>
          <w:rStyle w:val="18"/>
          <w:rFonts w:ascii="仿宋" w:eastAsia="仿宋"/>
          <w:b w:val="0"/>
          <w:bCs/>
          <w:color w:val="auto"/>
          <w:sz w:val="32"/>
          <w:szCs w:val="32"/>
        </w:rPr>
        <w:t>%</w:t>
      </w:r>
      <w:r>
        <w:rPr>
          <w:rStyle w:val="18"/>
          <w:rFonts w:hint="eastAsia" w:ascii="仿宋" w:eastAsia="仿宋"/>
          <w:b w:val="0"/>
          <w:bCs/>
          <w:color w:val="auto"/>
          <w:sz w:val="32"/>
          <w:szCs w:val="32"/>
          <w:lang w:eastAsia="zh-CN"/>
        </w:rPr>
        <w:t>。</w:t>
      </w:r>
    </w:p>
    <w:p>
      <w:pPr>
        <w:spacing w:line="600" w:lineRule="exact"/>
        <w:ind w:firstLine="643" w:firstLineChars="200"/>
        <w:rPr>
          <w:rStyle w:val="18"/>
          <w:rFonts w:hint="eastAsia" w:ascii="仿宋" w:eastAsia="仿宋"/>
          <w:b w:val="0"/>
          <w:bCs/>
          <w:color w:val="auto"/>
          <w:sz w:val="32"/>
          <w:szCs w:val="32"/>
          <w:lang w:val="en-US" w:eastAsia="zh-CN"/>
        </w:rPr>
      </w:pPr>
      <w:r>
        <w:rPr>
          <w:rStyle w:val="18"/>
          <w:rFonts w:ascii="仿宋" w:eastAsia="仿宋"/>
          <w:bCs/>
          <w:color w:val="auto"/>
          <w:sz w:val="32"/>
          <w:szCs w:val="32"/>
        </w:rPr>
        <w:t>2.</w:t>
      </w:r>
      <w:r>
        <w:rPr>
          <w:rStyle w:val="18"/>
          <w:rFonts w:hint="eastAsia" w:ascii="仿宋" w:eastAsia="仿宋"/>
          <w:bCs/>
          <w:color w:val="auto"/>
          <w:sz w:val="32"/>
          <w:szCs w:val="32"/>
        </w:rPr>
        <w:t>教育</w:t>
      </w:r>
      <w:r>
        <w:rPr>
          <w:rStyle w:val="18"/>
          <w:rFonts w:hint="eastAsia" w:ascii="仿宋" w:eastAsia="仿宋"/>
          <w:bCs/>
          <w:color w:val="auto"/>
          <w:sz w:val="32"/>
          <w:szCs w:val="32"/>
          <w:lang w:val="en-US" w:eastAsia="zh-CN"/>
        </w:rPr>
        <w:t>支出其他教育支出（2059999）</w:t>
      </w:r>
      <w:r>
        <w:rPr>
          <w:rStyle w:val="18"/>
          <w:rFonts w:ascii="仿宋" w:eastAsia="仿宋"/>
          <w:bCs/>
          <w:color w:val="auto"/>
          <w:sz w:val="32"/>
          <w:szCs w:val="32"/>
        </w:rPr>
        <w:t>:</w:t>
      </w:r>
      <w:r>
        <w:rPr>
          <w:rStyle w:val="18"/>
          <w:rFonts w:ascii="仿宋" w:eastAsia="仿宋"/>
          <w:b w:val="0"/>
          <w:bCs/>
          <w:color w:val="auto"/>
          <w:sz w:val="32"/>
          <w:szCs w:val="32"/>
        </w:rPr>
        <w:t xml:space="preserve"> </w:t>
      </w:r>
      <w:r>
        <w:rPr>
          <w:rStyle w:val="18"/>
          <w:rFonts w:hint="eastAsia" w:ascii="仿宋" w:eastAsia="仿宋"/>
          <w:b w:val="0"/>
          <w:bCs/>
          <w:color w:val="auto"/>
          <w:sz w:val="32"/>
          <w:szCs w:val="32"/>
        </w:rPr>
        <w:t>支出决算为</w:t>
      </w:r>
      <w:r>
        <w:rPr>
          <w:rStyle w:val="18"/>
          <w:rFonts w:hint="eastAsia" w:ascii="仿宋" w:eastAsia="仿宋"/>
          <w:b w:val="0"/>
          <w:bCs/>
          <w:color w:val="auto"/>
          <w:sz w:val="32"/>
          <w:szCs w:val="32"/>
          <w:lang w:val="en-US" w:eastAsia="zh-CN"/>
        </w:rPr>
        <w:t>0.00</w:t>
      </w:r>
      <w:r>
        <w:rPr>
          <w:rStyle w:val="18"/>
          <w:rFonts w:hint="eastAsia" w:ascii="仿宋" w:eastAsia="仿宋"/>
          <w:b w:val="0"/>
          <w:bCs/>
          <w:color w:val="auto"/>
          <w:sz w:val="32"/>
          <w:szCs w:val="32"/>
        </w:rPr>
        <w:t>万元，完成预算</w:t>
      </w:r>
      <w:r>
        <w:rPr>
          <w:rStyle w:val="18"/>
          <w:rFonts w:hint="eastAsia" w:ascii="仿宋" w:eastAsia="仿宋"/>
          <w:b w:val="0"/>
          <w:bCs/>
          <w:color w:val="auto"/>
          <w:sz w:val="32"/>
          <w:szCs w:val="32"/>
          <w:lang w:val="en-US" w:eastAsia="zh-CN"/>
        </w:rPr>
        <w:t>100</w:t>
      </w:r>
      <w:r>
        <w:rPr>
          <w:rStyle w:val="18"/>
          <w:rFonts w:ascii="仿宋" w:eastAsia="仿宋"/>
          <w:b w:val="0"/>
          <w:bCs/>
          <w:color w:val="auto"/>
          <w:sz w:val="32"/>
          <w:szCs w:val="32"/>
        </w:rPr>
        <w:t>%</w:t>
      </w:r>
      <w:r>
        <w:rPr>
          <w:rStyle w:val="18"/>
          <w:rFonts w:hint="eastAsia" w:ascii="仿宋" w:eastAsia="仿宋"/>
          <w:b w:val="0"/>
          <w:bCs/>
          <w:color w:val="auto"/>
          <w:sz w:val="32"/>
          <w:szCs w:val="32"/>
          <w:lang w:val="en-US" w:eastAsia="zh-CN"/>
        </w:rPr>
        <w:t>.</w:t>
      </w:r>
    </w:p>
    <w:p>
      <w:pPr>
        <w:spacing w:line="600" w:lineRule="exact"/>
        <w:ind w:firstLine="643" w:firstLineChars="200"/>
        <w:rPr>
          <w:rFonts w:hint="default" w:ascii="仿宋" w:eastAsia="仿宋"/>
          <w:b w:val="0"/>
          <w:bCs/>
          <w:color w:val="auto"/>
          <w:sz w:val="32"/>
          <w:szCs w:val="32"/>
          <w:lang w:val="en-US" w:eastAsia="zh-CN"/>
        </w:rPr>
      </w:pPr>
      <w:r>
        <w:rPr>
          <w:rStyle w:val="18"/>
          <w:rFonts w:hint="eastAsia" w:ascii="仿宋" w:eastAsia="仿宋"/>
          <w:bCs/>
          <w:color w:val="auto"/>
          <w:sz w:val="32"/>
          <w:szCs w:val="32"/>
          <w:lang w:val="en-US" w:eastAsia="zh-CN"/>
        </w:rPr>
        <w:t>3</w:t>
      </w:r>
      <w:r>
        <w:rPr>
          <w:rStyle w:val="18"/>
          <w:rFonts w:ascii="仿宋" w:eastAsia="仿宋"/>
          <w:bCs/>
          <w:color w:val="auto"/>
          <w:sz w:val="32"/>
          <w:szCs w:val="32"/>
        </w:rPr>
        <w:t>.</w:t>
      </w:r>
      <w:r>
        <w:rPr>
          <w:rStyle w:val="18"/>
          <w:rFonts w:hint="eastAsia" w:ascii="仿宋" w:eastAsia="仿宋"/>
          <w:bCs/>
          <w:color w:val="auto"/>
          <w:sz w:val="32"/>
          <w:szCs w:val="32"/>
        </w:rPr>
        <w:t>社会保障和就业</w:t>
      </w:r>
      <w:r>
        <w:rPr>
          <w:rStyle w:val="18"/>
          <w:rFonts w:hint="eastAsia" w:ascii="仿宋" w:hAnsi="仿宋" w:eastAsia="仿宋"/>
          <w:bCs/>
          <w:color w:val="auto"/>
          <w:sz w:val="32"/>
          <w:szCs w:val="32"/>
        </w:rPr>
        <w:t>行政事业单位离退休机关事业单位基本养老保险缴费支出（2080505）</w:t>
      </w:r>
      <w:r>
        <w:rPr>
          <w:rStyle w:val="18"/>
          <w:rFonts w:ascii="仿宋" w:eastAsia="仿宋"/>
          <w:bCs/>
          <w:color w:val="auto"/>
          <w:sz w:val="32"/>
          <w:szCs w:val="32"/>
        </w:rPr>
        <w:t>:</w:t>
      </w:r>
      <w:r>
        <w:rPr>
          <w:rStyle w:val="18"/>
          <w:rFonts w:ascii="仿宋" w:eastAsia="仿宋"/>
          <w:b w:val="0"/>
          <w:bCs/>
          <w:color w:val="auto"/>
          <w:sz w:val="32"/>
          <w:szCs w:val="32"/>
        </w:rPr>
        <w:t xml:space="preserve"> </w:t>
      </w:r>
      <w:r>
        <w:rPr>
          <w:rStyle w:val="18"/>
          <w:rFonts w:hint="eastAsia" w:ascii="仿宋" w:eastAsia="仿宋"/>
          <w:b w:val="0"/>
          <w:bCs/>
          <w:color w:val="auto"/>
          <w:sz w:val="32"/>
          <w:szCs w:val="32"/>
        </w:rPr>
        <w:t>支出决算为</w:t>
      </w:r>
      <w:r>
        <w:rPr>
          <w:rStyle w:val="18"/>
          <w:rFonts w:hint="eastAsia" w:ascii="仿宋" w:eastAsia="仿宋"/>
          <w:b w:val="0"/>
          <w:bCs/>
          <w:color w:val="auto"/>
          <w:sz w:val="32"/>
          <w:szCs w:val="32"/>
          <w:lang w:val="en-US" w:eastAsia="zh-CN"/>
        </w:rPr>
        <w:t>35.48</w:t>
      </w:r>
      <w:r>
        <w:rPr>
          <w:rStyle w:val="18"/>
          <w:rFonts w:hint="eastAsia" w:ascii="仿宋" w:eastAsia="仿宋"/>
          <w:b w:val="0"/>
          <w:bCs/>
          <w:color w:val="auto"/>
          <w:sz w:val="32"/>
          <w:szCs w:val="32"/>
        </w:rPr>
        <w:t>万元，完成预算</w:t>
      </w:r>
      <w:r>
        <w:rPr>
          <w:rStyle w:val="18"/>
          <w:rFonts w:hint="eastAsia" w:ascii="仿宋" w:eastAsia="仿宋"/>
          <w:b w:val="0"/>
          <w:bCs/>
          <w:color w:val="auto"/>
          <w:sz w:val="32"/>
          <w:szCs w:val="32"/>
          <w:lang w:val="en-US" w:eastAsia="zh-CN"/>
        </w:rPr>
        <w:t>100</w:t>
      </w:r>
      <w:r>
        <w:rPr>
          <w:rStyle w:val="18"/>
          <w:rFonts w:ascii="仿宋" w:eastAsia="仿宋"/>
          <w:b w:val="0"/>
          <w:bCs/>
          <w:color w:val="auto"/>
          <w:sz w:val="32"/>
          <w:szCs w:val="32"/>
        </w:rPr>
        <w:t>%</w:t>
      </w:r>
      <w:r>
        <w:rPr>
          <w:rStyle w:val="18"/>
          <w:rFonts w:hint="eastAsia" w:ascii="仿宋" w:eastAsia="仿宋"/>
          <w:b w:val="0"/>
          <w:bCs/>
          <w:color w:val="auto"/>
          <w:sz w:val="32"/>
          <w:szCs w:val="32"/>
          <w:lang w:eastAsia="zh-CN"/>
        </w:rPr>
        <w:t>；</w:t>
      </w:r>
      <w:r>
        <w:rPr>
          <w:rStyle w:val="18"/>
          <w:rFonts w:hint="eastAsia" w:ascii="仿宋" w:eastAsia="仿宋"/>
          <w:b/>
          <w:bCs w:val="0"/>
          <w:color w:val="auto"/>
          <w:sz w:val="32"/>
          <w:szCs w:val="32"/>
          <w:lang w:eastAsia="zh-CN"/>
        </w:rPr>
        <w:t>机关事业单位职业年金缴费支出（</w:t>
      </w:r>
      <w:r>
        <w:rPr>
          <w:rStyle w:val="18"/>
          <w:rFonts w:hint="eastAsia" w:ascii="仿宋" w:eastAsia="仿宋"/>
          <w:b/>
          <w:bCs w:val="0"/>
          <w:color w:val="auto"/>
          <w:sz w:val="32"/>
          <w:szCs w:val="32"/>
          <w:lang w:val="en-US" w:eastAsia="zh-CN"/>
        </w:rPr>
        <w:t>2080506</w:t>
      </w:r>
      <w:r>
        <w:rPr>
          <w:rStyle w:val="18"/>
          <w:rFonts w:hint="eastAsia" w:ascii="仿宋" w:eastAsia="仿宋"/>
          <w:b/>
          <w:bCs w:val="0"/>
          <w:color w:val="auto"/>
          <w:sz w:val="32"/>
          <w:szCs w:val="32"/>
          <w:lang w:eastAsia="zh-CN"/>
        </w:rPr>
        <w:t>）：</w:t>
      </w:r>
      <w:r>
        <w:rPr>
          <w:rStyle w:val="18"/>
          <w:rFonts w:hint="eastAsia" w:ascii="仿宋" w:eastAsia="仿宋"/>
          <w:b w:val="0"/>
          <w:bCs/>
          <w:color w:val="auto"/>
          <w:sz w:val="32"/>
          <w:szCs w:val="32"/>
        </w:rPr>
        <w:t>支出决算为</w:t>
      </w:r>
      <w:r>
        <w:rPr>
          <w:rStyle w:val="18"/>
          <w:rFonts w:hint="eastAsia" w:ascii="仿宋" w:eastAsia="仿宋"/>
          <w:b w:val="0"/>
          <w:bCs/>
          <w:color w:val="auto"/>
          <w:sz w:val="32"/>
          <w:szCs w:val="32"/>
          <w:lang w:val="en-US" w:eastAsia="zh-CN"/>
        </w:rPr>
        <w:t>17.74</w:t>
      </w:r>
      <w:r>
        <w:rPr>
          <w:rStyle w:val="18"/>
          <w:rFonts w:hint="eastAsia" w:ascii="仿宋" w:eastAsia="仿宋"/>
          <w:b w:val="0"/>
          <w:bCs/>
          <w:color w:val="auto"/>
          <w:sz w:val="32"/>
          <w:szCs w:val="32"/>
        </w:rPr>
        <w:t>万元，完成预算</w:t>
      </w:r>
      <w:r>
        <w:rPr>
          <w:rStyle w:val="18"/>
          <w:rFonts w:hint="eastAsia" w:ascii="仿宋" w:eastAsia="仿宋"/>
          <w:b w:val="0"/>
          <w:bCs/>
          <w:color w:val="auto"/>
          <w:sz w:val="32"/>
          <w:szCs w:val="32"/>
          <w:lang w:val="en-US" w:eastAsia="zh-CN"/>
        </w:rPr>
        <w:t>100</w:t>
      </w:r>
      <w:r>
        <w:rPr>
          <w:rStyle w:val="18"/>
          <w:rFonts w:ascii="仿宋" w:eastAsia="仿宋"/>
          <w:b w:val="0"/>
          <w:bCs/>
          <w:color w:val="auto"/>
          <w:sz w:val="32"/>
          <w:szCs w:val="32"/>
        </w:rPr>
        <w:t>%</w:t>
      </w:r>
      <w:r>
        <w:rPr>
          <w:rStyle w:val="18"/>
          <w:rFonts w:hint="eastAsia" w:ascii="仿宋" w:eastAsia="仿宋"/>
          <w:b w:val="0"/>
          <w:bCs/>
          <w:color w:val="auto"/>
          <w:sz w:val="32"/>
          <w:szCs w:val="32"/>
          <w:lang w:val="en-US" w:eastAsia="zh-CN"/>
        </w:rPr>
        <w:t>。</w:t>
      </w:r>
    </w:p>
    <w:p>
      <w:pPr>
        <w:spacing w:line="600" w:lineRule="exact"/>
        <w:ind w:firstLine="643" w:firstLineChars="200"/>
        <w:rPr>
          <w:rStyle w:val="18"/>
          <w:rFonts w:hint="eastAsia" w:ascii="仿宋" w:eastAsia="仿宋"/>
          <w:b w:val="0"/>
          <w:bCs/>
          <w:color w:val="auto"/>
          <w:sz w:val="32"/>
          <w:szCs w:val="32"/>
          <w:lang w:val="en-US" w:eastAsia="zh-CN"/>
        </w:rPr>
      </w:pPr>
      <w:r>
        <w:rPr>
          <w:rStyle w:val="18"/>
          <w:rFonts w:hint="eastAsia" w:ascii="仿宋" w:eastAsia="仿宋"/>
          <w:bCs/>
          <w:color w:val="auto"/>
          <w:sz w:val="32"/>
          <w:szCs w:val="32"/>
          <w:lang w:val="en-US" w:eastAsia="zh-CN"/>
        </w:rPr>
        <w:t>4</w:t>
      </w:r>
      <w:r>
        <w:rPr>
          <w:rStyle w:val="18"/>
          <w:rFonts w:ascii="仿宋" w:eastAsia="仿宋"/>
          <w:bCs/>
          <w:color w:val="auto"/>
          <w:sz w:val="32"/>
          <w:szCs w:val="32"/>
        </w:rPr>
        <w:t>.</w:t>
      </w:r>
      <w:r>
        <w:rPr>
          <w:rFonts w:hint="eastAsia" w:ascii="仿宋" w:eastAsia="仿宋"/>
          <w:b/>
          <w:bCs/>
          <w:color w:val="auto"/>
          <w:sz w:val="32"/>
          <w:szCs w:val="32"/>
        </w:rPr>
        <w:t>卫生健康</w:t>
      </w:r>
      <w:r>
        <w:rPr>
          <w:rFonts w:hint="eastAsia" w:ascii="仿宋" w:eastAsia="仿宋"/>
          <w:b/>
          <w:bCs/>
          <w:color w:val="auto"/>
          <w:sz w:val="32"/>
          <w:szCs w:val="32"/>
          <w:lang w:val="en-US" w:eastAsia="zh-CN"/>
        </w:rPr>
        <w:t>支出</w:t>
      </w:r>
      <w:r>
        <w:rPr>
          <w:rStyle w:val="18"/>
          <w:rFonts w:hint="eastAsia" w:ascii="仿宋" w:hAnsi="仿宋" w:eastAsia="仿宋"/>
          <w:bCs/>
          <w:color w:val="auto"/>
          <w:sz w:val="32"/>
          <w:szCs w:val="32"/>
        </w:rPr>
        <w:t>行政事业单位医疗行政单位医疗（2101101）</w:t>
      </w:r>
      <w:r>
        <w:rPr>
          <w:rStyle w:val="18"/>
          <w:rFonts w:ascii="仿宋" w:eastAsia="仿宋"/>
          <w:bCs/>
          <w:color w:val="auto"/>
          <w:sz w:val="32"/>
          <w:szCs w:val="32"/>
        </w:rPr>
        <w:t>:</w:t>
      </w:r>
      <w:r>
        <w:rPr>
          <w:rStyle w:val="18"/>
          <w:rFonts w:hint="eastAsia" w:ascii="仿宋" w:eastAsia="仿宋"/>
          <w:b w:val="0"/>
          <w:bCs/>
          <w:color w:val="auto"/>
          <w:sz w:val="32"/>
          <w:szCs w:val="32"/>
        </w:rPr>
        <w:t>支出决算为</w:t>
      </w:r>
      <w:r>
        <w:rPr>
          <w:rStyle w:val="18"/>
          <w:rFonts w:hint="eastAsia" w:ascii="仿宋" w:eastAsia="仿宋"/>
          <w:b w:val="0"/>
          <w:bCs/>
          <w:color w:val="auto"/>
          <w:sz w:val="32"/>
          <w:szCs w:val="32"/>
          <w:lang w:val="en-US" w:eastAsia="zh-CN"/>
        </w:rPr>
        <w:t>18.87</w:t>
      </w:r>
      <w:r>
        <w:rPr>
          <w:rStyle w:val="18"/>
          <w:rFonts w:hint="eastAsia" w:ascii="仿宋" w:eastAsia="仿宋"/>
          <w:b w:val="0"/>
          <w:bCs/>
          <w:color w:val="auto"/>
          <w:sz w:val="32"/>
          <w:szCs w:val="32"/>
        </w:rPr>
        <w:t>万元，完成预算</w:t>
      </w:r>
      <w:r>
        <w:rPr>
          <w:rStyle w:val="18"/>
          <w:rFonts w:hint="eastAsia" w:ascii="仿宋" w:eastAsia="仿宋"/>
          <w:b w:val="0"/>
          <w:bCs/>
          <w:color w:val="auto"/>
          <w:sz w:val="32"/>
          <w:szCs w:val="32"/>
          <w:lang w:val="en-US" w:eastAsia="zh-CN"/>
        </w:rPr>
        <w:t>100</w:t>
      </w:r>
      <w:r>
        <w:rPr>
          <w:rStyle w:val="18"/>
          <w:rFonts w:ascii="仿宋" w:eastAsia="仿宋"/>
          <w:b w:val="0"/>
          <w:bCs/>
          <w:color w:val="auto"/>
          <w:sz w:val="32"/>
          <w:szCs w:val="32"/>
        </w:rPr>
        <w:t>%</w:t>
      </w:r>
      <w:r>
        <w:rPr>
          <w:rStyle w:val="18"/>
          <w:rFonts w:hint="eastAsia" w:ascii="仿宋" w:eastAsia="仿宋"/>
          <w:b w:val="0"/>
          <w:bCs/>
          <w:color w:val="auto"/>
          <w:sz w:val="32"/>
          <w:szCs w:val="32"/>
          <w:lang w:eastAsia="zh-CN"/>
        </w:rPr>
        <w:t>；</w:t>
      </w:r>
      <w:r>
        <w:rPr>
          <w:rStyle w:val="18"/>
          <w:rFonts w:hint="eastAsia" w:ascii="仿宋" w:eastAsia="仿宋"/>
          <w:b/>
          <w:bCs w:val="0"/>
          <w:color w:val="auto"/>
          <w:sz w:val="32"/>
          <w:szCs w:val="32"/>
          <w:lang w:eastAsia="zh-CN"/>
        </w:rPr>
        <w:t>公务员医疗补助</w:t>
      </w:r>
      <w:r>
        <w:rPr>
          <w:rStyle w:val="18"/>
          <w:rFonts w:hint="eastAsia" w:ascii="仿宋" w:hAnsi="仿宋" w:eastAsia="仿宋"/>
          <w:color w:val="auto"/>
          <w:sz w:val="32"/>
          <w:szCs w:val="32"/>
        </w:rPr>
        <w:t>（2101103）</w:t>
      </w:r>
      <w:r>
        <w:rPr>
          <w:rStyle w:val="18"/>
          <w:rFonts w:hint="eastAsia" w:ascii="仿宋" w:hAnsi="仿宋" w:eastAsia="仿宋"/>
          <w:b w:val="0"/>
          <w:bCs/>
          <w:color w:val="auto"/>
          <w:sz w:val="32"/>
          <w:szCs w:val="32"/>
          <w:lang w:eastAsia="zh-CN"/>
        </w:rPr>
        <w:t>：</w:t>
      </w:r>
      <w:r>
        <w:rPr>
          <w:rStyle w:val="18"/>
          <w:rFonts w:hint="eastAsia" w:ascii="仿宋" w:eastAsia="仿宋"/>
          <w:b w:val="0"/>
          <w:bCs/>
          <w:color w:val="auto"/>
          <w:sz w:val="32"/>
          <w:szCs w:val="32"/>
        </w:rPr>
        <w:t>支出决算为</w:t>
      </w:r>
      <w:r>
        <w:rPr>
          <w:rStyle w:val="18"/>
          <w:rFonts w:hint="eastAsia" w:ascii="仿宋" w:eastAsia="仿宋"/>
          <w:b w:val="0"/>
          <w:bCs/>
          <w:color w:val="auto"/>
          <w:sz w:val="32"/>
          <w:szCs w:val="32"/>
          <w:lang w:val="en-US" w:eastAsia="zh-CN"/>
        </w:rPr>
        <w:t>6.32</w:t>
      </w:r>
      <w:r>
        <w:rPr>
          <w:rStyle w:val="18"/>
          <w:rFonts w:hint="eastAsia" w:ascii="仿宋" w:eastAsia="仿宋"/>
          <w:b w:val="0"/>
          <w:bCs/>
          <w:color w:val="auto"/>
          <w:sz w:val="32"/>
          <w:szCs w:val="32"/>
        </w:rPr>
        <w:t>万元，完成预算</w:t>
      </w:r>
      <w:r>
        <w:rPr>
          <w:rStyle w:val="18"/>
          <w:rFonts w:hint="eastAsia" w:ascii="仿宋" w:eastAsia="仿宋"/>
          <w:b w:val="0"/>
          <w:bCs/>
          <w:color w:val="auto"/>
          <w:sz w:val="32"/>
          <w:szCs w:val="32"/>
          <w:lang w:val="en-US" w:eastAsia="zh-CN"/>
        </w:rPr>
        <w:t>100</w:t>
      </w:r>
      <w:r>
        <w:rPr>
          <w:rStyle w:val="18"/>
          <w:rFonts w:ascii="仿宋" w:eastAsia="仿宋"/>
          <w:b w:val="0"/>
          <w:bCs/>
          <w:color w:val="auto"/>
          <w:sz w:val="32"/>
          <w:szCs w:val="32"/>
        </w:rPr>
        <w:t>%</w:t>
      </w:r>
      <w:r>
        <w:rPr>
          <w:rStyle w:val="18"/>
          <w:rFonts w:hint="eastAsia" w:ascii="仿宋" w:eastAsia="仿宋"/>
          <w:b w:val="0"/>
          <w:bCs/>
          <w:color w:val="auto"/>
          <w:sz w:val="32"/>
          <w:szCs w:val="32"/>
          <w:lang w:eastAsia="zh-CN"/>
        </w:rPr>
        <w:t>。</w:t>
      </w:r>
    </w:p>
    <w:p>
      <w:pPr>
        <w:spacing w:line="600" w:lineRule="exact"/>
        <w:ind w:firstLine="640"/>
        <w:rPr>
          <w:rStyle w:val="18"/>
          <w:rFonts w:hint="default" w:ascii="仿宋" w:hAnsi="仿宋" w:eastAsia="仿宋"/>
          <w:b w:val="0"/>
          <w:bCs/>
          <w:color w:val="auto"/>
          <w:sz w:val="32"/>
          <w:szCs w:val="32"/>
          <w:lang w:val="en-US" w:eastAsia="zh-CN"/>
        </w:rPr>
      </w:pPr>
      <w:r>
        <w:rPr>
          <w:rFonts w:hint="eastAsia" w:ascii="仿宋" w:hAnsi="仿宋" w:eastAsia="仿宋"/>
          <w:b/>
          <w:color w:val="auto"/>
          <w:sz w:val="32"/>
          <w:szCs w:val="32"/>
          <w:lang w:val="en-US" w:eastAsia="zh-CN"/>
        </w:rPr>
        <w:t>5</w:t>
      </w:r>
      <w:r>
        <w:rPr>
          <w:rFonts w:hint="eastAsia" w:ascii="仿宋" w:hAnsi="仿宋" w:eastAsia="仿宋"/>
          <w:b/>
          <w:color w:val="auto"/>
          <w:sz w:val="32"/>
          <w:szCs w:val="32"/>
        </w:rPr>
        <w:t>.住房保障支出住房改革支出住房公积金（2210201）：</w:t>
      </w:r>
      <w:r>
        <w:rPr>
          <w:rStyle w:val="18"/>
          <w:rFonts w:hint="eastAsia" w:ascii="仿宋" w:hAnsi="仿宋" w:eastAsia="仿宋"/>
          <w:b w:val="0"/>
          <w:bCs/>
          <w:color w:val="auto"/>
          <w:sz w:val="32"/>
          <w:szCs w:val="32"/>
        </w:rPr>
        <w:t>支出决算为</w:t>
      </w:r>
      <w:r>
        <w:rPr>
          <w:rStyle w:val="18"/>
          <w:rFonts w:hint="eastAsia" w:ascii="仿宋" w:hAnsi="仿宋" w:eastAsia="仿宋"/>
          <w:b w:val="0"/>
          <w:bCs/>
          <w:color w:val="auto"/>
          <w:sz w:val="32"/>
          <w:szCs w:val="32"/>
          <w:lang w:val="en-US" w:eastAsia="zh-CN"/>
        </w:rPr>
        <w:t>29.51</w:t>
      </w:r>
      <w:r>
        <w:rPr>
          <w:rStyle w:val="18"/>
          <w:rFonts w:hint="eastAsia" w:ascii="仿宋" w:hAnsi="仿宋" w:eastAsia="仿宋"/>
          <w:b w:val="0"/>
          <w:bCs/>
          <w:color w:val="auto"/>
          <w:sz w:val="32"/>
          <w:szCs w:val="32"/>
        </w:rPr>
        <w:t>万元，完成预算</w:t>
      </w:r>
      <w:r>
        <w:rPr>
          <w:rStyle w:val="18"/>
          <w:rFonts w:hint="eastAsia" w:ascii="仿宋" w:hAnsi="仿宋" w:eastAsia="仿宋"/>
          <w:b w:val="0"/>
          <w:bCs/>
          <w:color w:val="auto"/>
          <w:sz w:val="32"/>
          <w:szCs w:val="32"/>
          <w:lang w:val="en-US" w:eastAsia="zh-CN"/>
        </w:rPr>
        <w:t>100</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lang w:eastAsia="zh-CN"/>
        </w:rPr>
        <w:t>；</w:t>
      </w:r>
      <w:r>
        <w:rPr>
          <w:rStyle w:val="18"/>
          <w:rFonts w:hint="eastAsia" w:ascii="仿宋" w:hAnsi="仿宋" w:eastAsia="仿宋"/>
          <w:b/>
          <w:bCs w:val="0"/>
          <w:color w:val="auto"/>
          <w:sz w:val="32"/>
          <w:szCs w:val="32"/>
          <w:lang w:val="en-US" w:eastAsia="zh-CN"/>
        </w:rPr>
        <w:t>购房补贴（2210203）:</w:t>
      </w:r>
      <w:r>
        <w:rPr>
          <w:rStyle w:val="18"/>
          <w:rFonts w:hint="eastAsia" w:ascii="仿宋" w:hAnsi="仿宋" w:eastAsia="仿宋"/>
          <w:b w:val="0"/>
          <w:bCs/>
          <w:color w:val="auto"/>
          <w:sz w:val="32"/>
          <w:szCs w:val="32"/>
          <w:lang w:val="en-US" w:eastAsia="zh-CN"/>
        </w:rPr>
        <w:t>支出决算数为1.20万元，完成预算100%。</w:t>
      </w:r>
    </w:p>
    <w:p>
      <w:pPr>
        <w:spacing w:line="600" w:lineRule="exact"/>
        <w:ind w:firstLine="640"/>
        <w:rPr>
          <w:rFonts w:ascii="仿宋" w:eastAsia="仿宋"/>
          <w:b/>
          <w:sz w:val="32"/>
          <w:szCs w:val="32"/>
        </w:rPr>
      </w:pPr>
    </w:p>
    <w:p>
      <w:pPr>
        <w:tabs>
          <w:tab w:val="right" w:pos="8306"/>
        </w:tabs>
        <w:spacing w:line="600" w:lineRule="exact"/>
        <w:outlineLvl w:val="1"/>
        <w:rPr>
          <w:rStyle w:val="22"/>
        </w:rPr>
      </w:pPr>
      <w:bookmarkStart w:id="40" w:name="_Toc15377214"/>
      <w:bookmarkStart w:id="41" w:name="_Toc15396608"/>
      <w:r>
        <w:rPr>
          <w:rFonts w:hint="eastAsia" w:ascii="黑体" w:eastAsia="黑体"/>
          <w:sz w:val="32"/>
          <w:szCs w:val="32"/>
        </w:rPr>
        <w:t>六</w:t>
      </w:r>
      <w:r>
        <w:rPr>
          <w:rFonts w:hint="eastAsia" w:ascii="黑体" w:eastAsia="黑体"/>
          <w:b/>
          <w:sz w:val="32"/>
          <w:szCs w:val="32"/>
        </w:rPr>
        <w:t>、一</w:t>
      </w:r>
      <w:r>
        <w:rPr>
          <w:rStyle w:val="22"/>
          <w:rFonts w:hint="eastAsia" w:ascii="黑体" w:eastAsia="黑体"/>
          <w:b w:val="0"/>
        </w:rPr>
        <w:t>般公共预算财政拨款基本支出决算情况说明</w:t>
      </w:r>
      <w:bookmarkEnd w:id="40"/>
      <w:bookmarkEnd w:id="41"/>
      <w:r>
        <w:rPr>
          <w:rStyle w:val="22"/>
          <w:rFonts w:ascii="黑体" w:eastAsia="黑体"/>
          <w:b w:val="0"/>
        </w:rPr>
        <w:tab/>
      </w:r>
    </w:p>
    <w:p>
      <w:pPr>
        <w:spacing w:line="600" w:lineRule="exact"/>
        <w:ind w:firstLine="645"/>
        <w:rPr>
          <w:rFonts w:ascii="仿宋" w:eastAsia="仿宋"/>
          <w:color w:val="auto"/>
          <w:sz w:val="32"/>
          <w:szCs w:val="32"/>
        </w:rPr>
      </w:pPr>
      <w:r>
        <w:rPr>
          <w:rFonts w:ascii="仿宋" w:eastAsia="仿宋"/>
          <w:color w:val="auto"/>
          <w:sz w:val="32"/>
          <w:szCs w:val="32"/>
        </w:rPr>
        <w:t>20</w:t>
      </w:r>
      <w:r>
        <w:rPr>
          <w:rFonts w:hint="eastAsia" w:ascii="仿宋" w:eastAsia="仿宋"/>
          <w:color w:val="auto"/>
          <w:sz w:val="32"/>
          <w:szCs w:val="32"/>
        </w:rPr>
        <w:t>2</w:t>
      </w:r>
      <w:r>
        <w:rPr>
          <w:rFonts w:hint="eastAsia" w:ascii="仿宋" w:eastAsia="仿宋"/>
          <w:color w:val="auto"/>
          <w:sz w:val="32"/>
          <w:szCs w:val="32"/>
          <w:lang w:val="en-US" w:eastAsia="zh-CN"/>
        </w:rPr>
        <w:t>2</w:t>
      </w:r>
      <w:r>
        <w:rPr>
          <w:rFonts w:hint="eastAsia" w:ascii="仿宋" w:eastAsia="仿宋"/>
          <w:color w:val="auto"/>
          <w:sz w:val="32"/>
          <w:szCs w:val="32"/>
        </w:rPr>
        <w:t>年一般公共预算财政拨款基本支出</w:t>
      </w:r>
      <w:r>
        <w:rPr>
          <w:rFonts w:hint="eastAsia" w:ascii="仿宋" w:eastAsia="仿宋"/>
          <w:color w:val="auto"/>
          <w:sz w:val="32"/>
          <w:szCs w:val="32"/>
          <w:lang w:val="en-US" w:eastAsia="zh-CN"/>
        </w:rPr>
        <w:t>572.02</w:t>
      </w:r>
      <w:r>
        <w:rPr>
          <w:rFonts w:hint="eastAsia" w:ascii="仿宋" w:eastAsia="仿宋"/>
          <w:color w:val="auto"/>
          <w:sz w:val="32"/>
          <w:szCs w:val="32"/>
        </w:rPr>
        <w:t>万元，其中：</w:t>
      </w:r>
    </w:p>
    <w:p>
      <w:pPr>
        <w:spacing w:line="600" w:lineRule="exact"/>
        <w:rPr>
          <w:rFonts w:ascii="仿宋" w:eastAsia="仿宋"/>
          <w:b/>
          <w:color w:val="auto"/>
          <w:sz w:val="32"/>
          <w:szCs w:val="32"/>
        </w:rPr>
      </w:pPr>
      <w:r>
        <w:rPr>
          <w:rFonts w:hint="eastAsia" w:ascii="仿宋" w:eastAsia="仿宋"/>
          <w:color w:val="auto"/>
          <w:sz w:val="32"/>
          <w:szCs w:val="32"/>
        </w:rPr>
        <w:t>人员经费</w:t>
      </w:r>
      <w:r>
        <w:rPr>
          <w:rFonts w:hint="eastAsia" w:ascii="仿宋" w:eastAsia="仿宋"/>
          <w:color w:val="auto"/>
          <w:sz w:val="32"/>
          <w:szCs w:val="32"/>
          <w:lang w:val="en-US" w:eastAsia="zh-CN"/>
        </w:rPr>
        <w:t>483.33</w:t>
      </w:r>
      <w:r>
        <w:rPr>
          <w:rFonts w:hint="eastAsia" w:ascii="仿宋" w:eastAsia="仿宋"/>
          <w:color w:val="auto"/>
          <w:sz w:val="32"/>
          <w:szCs w:val="32"/>
        </w:rPr>
        <w:t>万元，主要包括：基本工资</w:t>
      </w:r>
      <w:r>
        <w:rPr>
          <w:rFonts w:hint="eastAsia" w:ascii="仿宋" w:eastAsia="仿宋"/>
          <w:color w:val="auto"/>
          <w:sz w:val="32"/>
          <w:szCs w:val="32"/>
          <w:lang w:val="en-US" w:eastAsia="zh-CN"/>
        </w:rPr>
        <w:t>90.7万元</w:t>
      </w:r>
      <w:r>
        <w:rPr>
          <w:rFonts w:hint="eastAsia" w:ascii="仿宋" w:eastAsia="仿宋"/>
          <w:color w:val="auto"/>
          <w:sz w:val="32"/>
          <w:szCs w:val="32"/>
        </w:rPr>
        <w:t>、津贴补贴</w:t>
      </w:r>
      <w:r>
        <w:rPr>
          <w:rFonts w:hint="eastAsia" w:ascii="仿宋" w:eastAsia="仿宋"/>
          <w:color w:val="auto"/>
          <w:sz w:val="32"/>
          <w:szCs w:val="32"/>
          <w:lang w:val="en-US" w:eastAsia="zh-CN"/>
        </w:rPr>
        <w:t>227.19万元</w:t>
      </w:r>
      <w:r>
        <w:rPr>
          <w:rFonts w:hint="eastAsia" w:ascii="仿宋" w:eastAsia="仿宋"/>
          <w:color w:val="auto"/>
          <w:sz w:val="32"/>
          <w:szCs w:val="32"/>
        </w:rPr>
        <w:t>、奖金</w:t>
      </w:r>
      <w:r>
        <w:rPr>
          <w:rFonts w:hint="eastAsia" w:ascii="仿宋" w:eastAsia="仿宋"/>
          <w:color w:val="auto"/>
          <w:sz w:val="32"/>
          <w:szCs w:val="32"/>
          <w:lang w:val="en-US" w:eastAsia="zh-CN"/>
        </w:rPr>
        <w:t>7.57万元</w:t>
      </w:r>
      <w:r>
        <w:rPr>
          <w:rFonts w:hint="eastAsia" w:ascii="仿宋" w:eastAsia="仿宋"/>
          <w:color w:val="auto"/>
          <w:sz w:val="32"/>
          <w:szCs w:val="32"/>
        </w:rPr>
        <w:t>、机关事业单位基本养老保险缴费</w:t>
      </w:r>
      <w:r>
        <w:rPr>
          <w:rFonts w:hint="eastAsia" w:ascii="仿宋" w:eastAsia="仿宋"/>
          <w:color w:val="auto"/>
          <w:sz w:val="32"/>
          <w:szCs w:val="32"/>
          <w:lang w:val="en-US" w:eastAsia="zh-CN"/>
        </w:rPr>
        <w:t>35.48万元</w:t>
      </w:r>
      <w:r>
        <w:rPr>
          <w:rFonts w:hint="eastAsia" w:ascii="仿宋" w:eastAsia="仿宋"/>
          <w:color w:val="auto"/>
          <w:sz w:val="32"/>
          <w:szCs w:val="32"/>
        </w:rPr>
        <w:t>、职业年金缴费</w:t>
      </w:r>
      <w:r>
        <w:rPr>
          <w:rFonts w:hint="eastAsia" w:ascii="仿宋" w:eastAsia="仿宋"/>
          <w:color w:val="auto"/>
          <w:sz w:val="32"/>
          <w:szCs w:val="32"/>
          <w:lang w:val="en-US" w:eastAsia="zh-CN"/>
        </w:rPr>
        <w:t>17.74万元</w:t>
      </w:r>
      <w:r>
        <w:rPr>
          <w:rFonts w:hint="eastAsia" w:ascii="仿宋" w:eastAsia="仿宋"/>
          <w:color w:val="auto"/>
          <w:sz w:val="32"/>
          <w:szCs w:val="32"/>
        </w:rPr>
        <w:t>、职工基本医疗保险缴费</w:t>
      </w:r>
      <w:r>
        <w:rPr>
          <w:rFonts w:hint="eastAsia" w:ascii="仿宋" w:eastAsia="仿宋"/>
          <w:color w:val="auto"/>
          <w:sz w:val="32"/>
          <w:szCs w:val="32"/>
          <w:lang w:val="en-US" w:eastAsia="zh-CN"/>
        </w:rPr>
        <w:t>18.87万元、公务员医疗补助缴费6.32万元、</w:t>
      </w:r>
      <w:r>
        <w:rPr>
          <w:rFonts w:hint="eastAsia" w:ascii="仿宋" w:eastAsia="仿宋"/>
          <w:color w:val="auto"/>
          <w:sz w:val="32"/>
          <w:szCs w:val="32"/>
        </w:rPr>
        <w:t>其他社会保障缴费</w:t>
      </w:r>
      <w:r>
        <w:rPr>
          <w:rFonts w:hint="eastAsia" w:ascii="仿宋" w:eastAsia="仿宋"/>
          <w:color w:val="auto"/>
          <w:sz w:val="32"/>
          <w:szCs w:val="32"/>
          <w:lang w:val="en-US" w:eastAsia="zh-CN"/>
        </w:rPr>
        <w:t>3.09万元</w:t>
      </w:r>
      <w:r>
        <w:rPr>
          <w:rFonts w:hint="eastAsia" w:ascii="仿宋" w:eastAsia="仿宋"/>
          <w:color w:val="auto"/>
          <w:sz w:val="32"/>
          <w:szCs w:val="32"/>
        </w:rPr>
        <w:t>、住房公积金</w:t>
      </w:r>
      <w:r>
        <w:rPr>
          <w:rFonts w:hint="eastAsia" w:ascii="仿宋" w:eastAsia="仿宋"/>
          <w:color w:val="auto"/>
          <w:sz w:val="32"/>
          <w:szCs w:val="32"/>
          <w:lang w:val="en-US" w:eastAsia="zh-CN"/>
        </w:rPr>
        <w:t>29.51万元、</w:t>
      </w:r>
      <w:r>
        <w:rPr>
          <w:rFonts w:hint="eastAsia" w:ascii="仿宋" w:eastAsia="仿宋"/>
          <w:color w:val="auto"/>
          <w:sz w:val="32"/>
          <w:szCs w:val="32"/>
        </w:rPr>
        <w:t>生活补助</w:t>
      </w:r>
      <w:r>
        <w:rPr>
          <w:rFonts w:hint="eastAsia" w:ascii="仿宋" w:eastAsia="仿宋"/>
          <w:color w:val="auto"/>
          <w:sz w:val="32"/>
          <w:szCs w:val="32"/>
          <w:lang w:val="en-US" w:eastAsia="zh-CN"/>
        </w:rPr>
        <w:t>46.85万元、奖励金0.01万元</w:t>
      </w:r>
      <w:r>
        <w:rPr>
          <w:rFonts w:hint="eastAsia" w:ascii="仿宋" w:eastAsia="仿宋"/>
          <w:color w:val="auto"/>
          <w:sz w:val="32"/>
          <w:szCs w:val="32"/>
        </w:rPr>
        <w:t>等。</w:t>
      </w:r>
      <w:r>
        <w:rPr>
          <w:rFonts w:ascii="仿宋" w:eastAsia="仿宋"/>
          <w:color w:val="auto"/>
          <w:sz w:val="32"/>
          <w:szCs w:val="32"/>
        </w:rPr>
        <w:br w:type="textWrapping"/>
      </w:r>
      <w:r>
        <w:rPr>
          <w:rFonts w:hint="eastAsia" w:ascii="仿宋" w:eastAsia="仿宋"/>
          <w:color w:val="auto"/>
          <w:sz w:val="32"/>
          <w:szCs w:val="32"/>
        </w:rPr>
        <w:t>　　公用经费</w:t>
      </w:r>
      <w:r>
        <w:rPr>
          <w:rFonts w:hint="eastAsia" w:ascii="仿宋" w:eastAsia="仿宋"/>
          <w:color w:val="auto"/>
          <w:sz w:val="32"/>
          <w:szCs w:val="32"/>
          <w:lang w:val="en-US" w:eastAsia="zh-CN"/>
        </w:rPr>
        <w:t>88.69</w:t>
      </w:r>
      <w:r>
        <w:rPr>
          <w:rFonts w:hint="eastAsia" w:ascii="仿宋" w:eastAsia="仿宋"/>
          <w:color w:val="auto"/>
          <w:sz w:val="32"/>
          <w:szCs w:val="32"/>
        </w:rPr>
        <w:t>万元，主要包括：办公费</w:t>
      </w:r>
      <w:r>
        <w:rPr>
          <w:rFonts w:hint="eastAsia" w:ascii="仿宋" w:eastAsia="仿宋"/>
          <w:color w:val="auto"/>
          <w:sz w:val="32"/>
          <w:szCs w:val="32"/>
          <w:lang w:val="en-US" w:eastAsia="zh-CN"/>
        </w:rPr>
        <w:t>10.4万元</w:t>
      </w:r>
      <w:r>
        <w:rPr>
          <w:rFonts w:hint="eastAsia" w:ascii="仿宋" w:eastAsia="仿宋"/>
          <w:color w:val="auto"/>
          <w:sz w:val="32"/>
          <w:szCs w:val="32"/>
        </w:rPr>
        <w:t>、水费</w:t>
      </w:r>
      <w:r>
        <w:rPr>
          <w:rFonts w:hint="eastAsia" w:ascii="仿宋" w:eastAsia="仿宋"/>
          <w:color w:val="auto"/>
          <w:sz w:val="32"/>
          <w:szCs w:val="32"/>
          <w:lang w:val="en-US" w:eastAsia="zh-CN"/>
        </w:rPr>
        <w:t>0.5万元</w:t>
      </w:r>
      <w:r>
        <w:rPr>
          <w:rFonts w:hint="eastAsia" w:ascii="仿宋" w:eastAsia="仿宋"/>
          <w:color w:val="auto"/>
          <w:sz w:val="32"/>
          <w:szCs w:val="32"/>
        </w:rPr>
        <w:t>、电费</w:t>
      </w:r>
      <w:r>
        <w:rPr>
          <w:rFonts w:hint="eastAsia" w:ascii="仿宋" w:eastAsia="仿宋"/>
          <w:color w:val="auto"/>
          <w:sz w:val="32"/>
          <w:szCs w:val="32"/>
          <w:lang w:val="en-US" w:eastAsia="zh-CN"/>
        </w:rPr>
        <w:t>2.92万元</w:t>
      </w:r>
      <w:r>
        <w:rPr>
          <w:rFonts w:hint="eastAsia" w:ascii="仿宋" w:eastAsia="仿宋"/>
          <w:color w:val="auto"/>
          <w:sz w:val="32"/>
          <w:szCs w:val="32"/>
        </w:rPr>
        <w:t>、邮电费</w:t>
      </w:r>
      <w:r>
        <w:rPr>
          <w:rFonts w:hint="eastAsia" w:ascii="仿宋" w:eastAsia="仿宋"/>
          <w:color w:val="auto"/>
          <w:sz w:val="32"/>
          <w:szCs w:val="32"/>
          <w:lang w:val="en-US" w:eastAsia="zh-CN"/>
        </w:rPr>
        <w:t>8.22万元</w:t>
      </w:r>
      <w:r>
        <w:rPr>
          <w:rFonts w:hint="eastAsia" w:ascii="仿宋" w:eastAsia="仿宋"/>
          <w:color w:val="auto"/>
          <w:sz w:val="32"/>
          <w:szCs w:val="32"/>
        </w:rPr>
        <w:t>、差旅费</w:t>
      </w:r>
      <w:r>
        <w:rPr>
          <w:rFonts w:hint="eastAsia" w:ascii="仿宋" w:eastAsia="仿宋"/>
          <w:color w:val="auto"/>
          <w:sz w:val="32"/>
          <w:szCs w:val="32"/>
          <w:lang w:val="en-US" w:eastAsia="zh-CN"/>
        </w:rPr>
        <w:t>28.35万元</w:t>
      </w:r>
      <w:r>
        <w:rPr>
          <w:rFonts w:hint="eastAsia" w:ascii="仿宋" w:eastAsia="仿宋"/>
          <w:color w:val="auto"/>
          <w:sz w:val="32"/>
          <w:szCs w:val="32"/>
        </w:rPr>
        <w:t>、维修（护）费</w:t>
      </w:r>
      <w:r>
        <w:rPr>
          <w:rFonts w:hint="eastAsia" w:ascii="仿宋" w:eastAsia="仿宋"/>
          <w:color w:val="auto"/>
          <w:sz w:val="32"/>
          <w:szCs w:val="32"/>
          <w:lang w:val="en-US" w:eastAsia="zh-CN"/>
        </w:rPr>
        <w:t>2.48万元</w:t>
      </w:r>
      <w:r>
        <w:rPr>
          <w:rFonts w:hint="eastAsia" w:ascii="仿宋" w:eastAsia="仿宋"/>
          <w:color w:val="auto"/>
          <w:sz w:val="32"/>
          <w:szCs w:val="32"/>
        </w:rPr>
        <w:t>、</w:t>
      </w:r>
      <w:r>
        <w:rPr>
          <w:rFonts w:hint="eastAsia" w:ascii="仿宋" w:eastAsia="仿宋"/>
          <w:color w:val="auto"/>
          <w:sz w:val="32"/>
          <w:szCs w:val="32"/>
          <w:lang w:val="en-US" w:eastAsia="zh-CN"/>
        </w:rPr>
        <w:t>培训</w:t>
      </w:r>
      <w:r>
        <w:rPr>
          <w:rFonts w:hint="eastAsia" w:ascii="仿宋" w:eastAsia="仿宋"/>
          <w:color w:val="auto"/>
          <w:sz w:val="32"/>
          <w:szCs w:val="32"/>
        </w:rPr>
        <w:t>费</w:t>
      </w:r>
      <w:r>
        <w:rPr>
          <w:rFonts w:hint="eastAsia" w:ascii="仿宋" w:eastAsia="仿宋"/>
          <w:color w:val="auto"/>
          <w:sz w:val="32"/>
          <w:szCs w:val="32"/>
          <w:lang w:val="en-US" w:eastAsia="zh-CN"/>
        </w:rPr>
        <w:t>2.68万元</w:t>
      </w:r>
      <w:r>
        <w:rPr>
          <w:rFonts w:hint="eastAsia" w:ascii="仿宋" w:eastAsia="仿宋"/>
          <w:color w:val="auto"/>
          <w:sz w:val="32"/>
          <w:szCs w:val="32"/>
        </w:rPr>
        <w:t>、福利费</w:t>
      </w:r>
      <w:r>
        <w:rPr>
          <w:rFonts w:hint="eastAsia" w:ascii="仿宋" w:eastAsia="仿宋"/>
          <w:color w:val="auto"/>
          <w:sz w:val="32"/>
          <w:szCs w:val="32"/>
          <w:lang w:val="en-US" w:eastAsia="zh-CN"/>
        </w:rPr>
        <w:t>4.35万元</w:t>
      </w:r>
      <w:r>
        <w:rPr>
          <w:rFonts w:hint="eastAsia" w:ascii="仿宋" w:eastAsia="仿宋"/>
          <w:color w:val="auto"/>
          <w:sz w:val="32"/>
          <w:szCs w:val="32"/>
        </w:rPr>
        <w:t>、公务用车运行维护费</w:t>
      </w:r>
      <w:r>
        <w:rPr>
          <w:rFonts w:hint="eastAsia" w:ascii="仿宋" w:eastAsia="仿宋"/>
          <w:color w:val="auto"/>
          <w:sz w:val="32"/>
          <w:szCs w:val="32"/>
          <w:lang w:val="en-US" w:eastAsia="zh-CN"/>
        </w:rPr>
        <w:t>23.04万元、其他商品和服务支出5.75万元</w:t>
      </w:r>
      <w:r>
        <w:rPr>
          <w:rFonts w:hint="eastAsia" w:ascii="仿宋" w:eastAsia="仿宋"/>
          <w:color w:val="auto"/>
          <w:sz w:val="32"/>
          <w:szCs w:val="32"/>
        </w:rPr>
        <w:t>等。</w:t>
      </w:r>
    </w:p>
    <w:p>
      <w:pPr>
        <w:spacing w:line="600" w:lineRule="exact"/>
        <w:outlineLvl w:val="1"/>
        <w:rPr>
          <w:rStyle w:val="22"/>
          <w:rFonts w:ascii="黑体" w:eastAsia="黑体"/>
          <w:b w:val="0"/>
        </w:rPr>
      </w:pPr>
      <w:bookmarkStart w:id="42" w:name="_Toc15396609"/>
      <w:bookmarkStart w:id="43" w:name="_Toc15377215"/>
      <w:r>
        <w:rPr>
          <w:rFonts w:hint="eastAsia" w:ascii="黑体" w:eastAsia="黑体"/>
          <w:sz w:val="32"/>
          <w:szCs w:val="32"/>
        </w:rPr>
        <w:t>七、</w:t>
      </w:r>
      <w:r>
        <w:rPr>
          <w:rStyle w:val="22"/>
          <w:rFonts w:hint="eastAsia" w:ascii="黑体" w:eastAsia="黑体"/>
        </w:rPr>
        <w:t>“</w:t>
      </w:r>
      <w:r>
        <w:rPr>
          <w:rStyle w:val="22"/>
          <w:rFonts w:hint="eastAsia" w:ascii="黑体" w:eastAsia="黑体"/>
          <w:b w:val="0"/>
        </w:rPr>
        <w:t>三公”经费财政拨款支出决算情况说明</w:t>
      </w:r>
      <w:bookmarkEnd w:id="42"/>
      <w:bookmarkEnd w:id="43"/>
    </w:p>
    <w:p>
      <w:pPr>
        <w:spacing w:line="600" w:lineRule="exact"/>
        <w:ind w:firstLine="640"/>
        <w:outlineLvl w:val="2"/>
        <w:rPr>
          <w:rFonts w:ascii="仿宋" w:eastAsia="仿宋"/>
          <w:b/>
          <w:sz w:val="32"/>
          <w:szCs w:val="32"/>
        </w:rPr>
      </w:pPr>
      <w:bookmarkStart w:id="44" w:name="_Toc15377216"/>
      <w:r>
        <w:rPr>
          <w:rFonts w:hint="eastAsia" w:ascii="仿宋" w:eastAsia="仿宋"/>
          <w:b/>
          <w:sz w:val="32"/>
          <w:szCs w:val="32"/>
        </w:rPr>
        <w:t>（一）“三公”经费财政拨款支出决算总体情况说明</w:t>
      </w:r>
      <w:bookmarkEnd w:id="44"/>
    </w:p>
    <w:p>
      <w:pPr>
        <w:spacing w:line="600" w:lineRule="exact"/>
        <w:ind w:firstLine="640"/>
        <w:rPr>
          <w:rFonts w:hint="default" w:ascii="仿宋" w:eastAsia="仿宋"/>
          <w:color w:val="auto"/>
          <w:sz w:val="32"/>
          <w:szCs w:val="32"/>
          <w:lang w:val="en-US" w:eastAsia="zh-CN"/>
        </w:rPr>
      </w:pPr>
      <w:r>
        <w:rPr>
          <w:rFonts w:ascii="仿宋" w:eastAsia="仿宋"/>
          <w:color w:val="auto"/>
          <w:sz w:val="32"/>
          <w:szCs w:val="32"/>
        </w:rPr>
        <w:t>20</w:t>
      </w:r>
      <w:r>
        <w:rPr>
          <w:rFonts w:hint="eastAsia" w:ascii="仿宋" w:eastAsia="仿宋"/>
          <w:color w:val="auto"/>
          <w:sz w:val="32"/>
          <w:szCs w:val="32"/>
        </w:rPr>
        <w:t>2</w:t>
      </w:r>
      <w:r>
        <w:rPr>
          <w:rFonts w:hint="eastAsia" w:ascii="仿宋" w:eastAsia="仿宋"/>
          <w:color w:val="auto"/>
          <w:sz w:val="32"/>
          <w:szCs w:val="32"/>
          <w:lang w:val="en-US" w:eastAsia="zh-CN"/>
        </w:rPr>
        <w:t>2</w:t>
      </w:r>
      <w:r>
        <w:rPr>
          <w:rFonts w:hint="eastAsia" w:ascii="仿宋" w:eastAsia="仿宋"/>
          <w:color w:val="auto"/>
          <w:sz w:val="32"/>
          <w:szCs w:val="32"/>
        </w:rPr>
        <w:t>年“三公”经费财政拨款支出决算为</w:t>
      </w:r>
      <w:r>
        <w:rPr>
          <w:rFonts w:hint="eastAsia" w:ascii="仿宋" w:eastAsia="仿宋"/>
          <w:color w:val="auto"/>
          <w:sz w:val="32"/>
          <w:szCs w:val="32"/>
          <w:lang w:val="en-US" w:eastAsia="zh-CN"/>
        </w:rPr>
        <w:t>23.04</w:t>
      </w:r>
      <w:r>
        <w:rPr>
          <w:rFonts w:hint="eastAsia" w:ascii="仿宋" w:eastAsia="仿宋"/>
          <w:color w:val="auto"/>
          <w:sz w:val="32"/>
          <w:szCs w:val="32"/>
        </w:rPr>
        <w:t>万元，完成预算</w:t>
      </w:r>
      <w:r>
        <w:rPr>
          <w:rFonts w:hint="eastAsia" w:ascii="仿宋" w:eastAsia="仿宋"/>
          <w:color w:val="auto"/>
          <w:sz w:val="32"/>
          <w:szCs w:val="32"/>
          <w:lang w:val="en-US" w:eastAsia="zh-CN"/>
        </w:rPr>
        <w:t>100</w:t>
      </w:r>
      <w:r>
        <w:rPr>
          <w:rFonts w:ascii="仿宋" w:eastAsia="仿宋"/>
          <w:color w:val="auto"/>
          <w:sz w:val="32"/>
          <w:szCs w:val="32"/>
        </w:rPr>
        <w:t>%</w:t>
      </w:r>
      <w:r>
        <w:rPr>
          <w:rFonts w:hint="eastAsia" w:ascii="仿宋" w:eastAsia="仿宋"/>
          <w:color w:val="auto"/>
          <w:sz w:val="32"/>
          <w:szCs w:val="32"/>
        </w:rPr>
        <w:t>，决算数</w:t>
      </w:r>
      <w:r>
        <w:rPr>
          <w:rFonts w:hint="eastAsia" w:ascii="仿宋" w:eastAsia="仿宋"/>
          <w:color w:val="auto"/>
          <w:sz w:val="32"/>
          <w:szCs w:val="32"/>
          <w:lang w:val="en-US" w:eastAsia="zh-CN"/>
        </w:rPr>
        <w:t>与</w:t>
      </w:r>
      <w:r>
        <w:rPr>
          <w:rFonts w:hint="eastAsia" w:ascii="仿宋" w:eastAsia="仿宋"/>
          <w:color w:val="auto"/>
          <w:sz w:val="32"/>
          <w:szCs w:val="32"/>
        </w:rPr>
        <w:t>预算数</w:t>
      </w:r>
      <w:r>
        <w:rPr>
          <w:rFonts w:hint="eastAsia" w:ascii="仿宋" w:eastAsia="仿宋"/>
          <w:color w:val="auto"/>
          <w:sz w:val="32"/>
          <w:szCs w:val="32"/>
          <w:lang w:val="en-US" w:eastAsia="zh-CN"/>
        </w:rPr>
        <w:t>持平</w:t>
      </w:r>
      <w:r>
        <w:rPr>
          <w:rFonts w:hint="eastAsia" w:ascii="仿宋" w:eastAsia="仿宋"/>
          <w:color w:val="auto"/>
          <w:sz w:val="32"/>
          <w:szCs w:val="32"/>
        </w:rPr>
        <w:t>的主要原因是</w:t>
      </w:r>
      <w:r>
        <w:rPr>
          <w:rFonts w:hint="eastAsia" w:ascii="仿宋" w:eastAsia="仿宋"/>
          <w:color w:val="auto"/>
          <w:sz w:val="32"/>
          <w:szCs w:val="32"/>
          <w:lang w:val="en-US" w:eastAsia="zh-CN"/>
        </w:rPr>
        <w:t>:我会车辆使用时间较长，车辆部件老化程度高</w:t>
      </w:r>
      <w:r>
        <w:rPr>
          <w:rFonts w:hint="eastAsia" w:ascii="仿宋" w:eastAsia="仿宋"/>
          <w:color w:val="auto"/>
          <w:sz w:val="32"/>
          <w:szCs w:val="32"/>
        </w:rPr>
        <w:t>。</w:t>
      </w:r>
      <w:r>
        <w:rPr>
          <w:rFonts w:hint="eastAsia" w:ascii="仿宋" w:eastAsia="仿宋"/>
          <w:color w:val="auto"/>
          <w:sz w:val="32"/>
          <w:szCs w:val="32"/>
          <w:lang w:val="en-US" w:eastAsia="zh-CN"/>
        </w:rPr>
        <w:t>年初预算的公车运行维护费都使用完毕。</w:t>
      </w:r>
    </w:p>
    <w:p>
      <w:pPr>
        <w:spacing w:line="600" w:lineRule="exact"/>
        <w:ind w:firstLine="640"/>
        <w:outlineLvl w:val="2"/>
        <w:rPr>
          <w:rFonts w:ascii="仿宋" w:eastAsia="仿宋"/>
          <w:b/>
          <w:sz w:val="32"/>
          <w:szCs w:val="32"/>
        </w:rPr>
      </w:pPr>
      <w:bookmarkStart w:id="45" w:name="_Toc15377217"/>
      <w:r>
        <w:rPr>
          <w:rFonts w:hint="eastAsia" w:ascii="仿宋" w:eastAsia="仿宋"/>
          <w:b/>
          <w:sz w:val="32"/>
          <w:szCs w:val="32"/>
        </w:rPr>
        <w:t>（二）“三公”经费财政拨款支出决算具体情况说明</w:t>
      </w:r>
      <w:bookmarkEnd w:id="45"/>
    </w:p>
    <w:p>
      <w:pPr>
        <w:spacing w:line="600" w:lineRule="exact"/>
        <w:ind w:firstLine="640"/>
        <w:rPr>
          <w:rFonts w:hint="eastAsia" w:ascii="仿宋" w:eastAsia="仿宋"/>
          <w:color w:val="auto"/>
          <w:sz w:val="32"/>
          <w:szCs w:val="32"/>
        </w:rPr>
      </w:pPr>
      <w:r>
        <w:rPr>
          <w:rFonts w:ascii="仿宋" w:eastAsia="仿宋"/>
          <w:color w:val="auto"/>
          <w:sz w:val="32"/>
          <w:szCs w:val="32"/>
        </w:rPr>
        <w:t>20</w:t>
      </w:r>
      <w:r>
        <w:rPr>
          <w:rFonts w:hint="eastAsia" w:ascii="仿宋" w:eastAsia="仿宋"/>
          <w:color w:val="auto"/>
          <w:sz w:val="32"/>
          <w:szCs w:val="32"/>
        </w:rPr>
        <w:t>2</w:t>
      </w:r>
      <w:r>
        <w:rPr>
          <w:rFonts w:hint="eastAsia" w:ascii="仿宋" w:eastAsia="仿宋"/>
          <w:color w:val="auto"/>
          <w:sz w:val="32"/>
          <w:szCs w:val="32"/>
          <w:lang w:val="en-US" w:eastAsia="zh-CN"/>
        </w:rPr>
        <w:t>2</w:t>
      </w:r>
      <w:r>
        <w:rPr>
          <w:rFonts w:hint="eastAsia" w:ascii="仿宋" w:eastAsia="仿宋"/>
          <w:color w:val="auto"/>
          <w:sz w:val="32"/>
          <w:szCs w:val="32"/>
        </w:rPr>
        <w:t>年“三公”经费财政拨款支出决算中，因公出国（境）费支出决算</w:t>
      </w:r>
      <w:r>
        <w:rPr>
          <w:rFonts w:hint="eastAsia" w:ascii="仿宋" w:eastAsia="仿宋"/>
          <w:color w:val="auto"/>
          <w:sz w:val="32"/>
          <w:szCs w:val="32"/>
          <w:lang w:val="en-US" w:eastAsia="zh-CN"/>
        </w:rPr>
        <w:t>0</w:t>
      </w:r>
      <w:r>
        <w:rPr>
          <w:rFonts w:hint="eastAsia" w:ascii="仿宋" w:eastAsia="仿宋"/>
          <w:color w:val="auto"/>
          <w:sz w:val="32"/>
          <w:szCs w:val="32"/>
        </w:rPr>
        <w:t>万元，占</w:t>
      </w:r>
      <w:r>
        <w:rPr>
          <w:rFonts w:hint="eastAsia" w:ascii="仿宋" w:eastAsia="仿宋"/>
          <w:color w:val="auto"/>
          <w:sz w:val="32"/>
          <w:szCs w:val="32"/>
          <w:lang w:val="en-US" w:eastAsia="zh-CN"/>
        </w:rPr>
        <w:t>0</w:t>
      </w:r>
      <w:r>
        <w:rPr>
          <w:rFonts w:ascii="仿宋" w:eastAsia="仿宋"/>
          <w:color w:val="auto"/>
          <w:sz w:val="32"/>
          <w:szCs w:val="32"/>
        </w:rPr>
        <w:t>%</w:t>
      </w:r>
      <w:r>
        <w:rPr>
          <w:rFonts w:hint="eastAsia" w:ascii="仿宋" w:eastAsia="仿宋"/>
          <w:color w:val="auto"/>
          <w:sz w:val="32"/>
          <w:szCs w:val="32"/>
        </w:rPr>
        <w:t>；公务用车购置及运行维护费支出决算</w:t>
      </w:r>
      <w:r>
        <w:rPr>
          <w:rFonts w:hint="eastAsia" w:ascii="仿宋" w:eastAsia="仿宋"/>
          <w:color w:val="auto"/>
          <w:sz w:val="32"/>
          <w:szCs w:val="32"/>
          <w:lang w:val="en-US" w:eastAsia="zh-CN"/>
        </w:rPr>
        <w:t>23.04</w:t>
      </w:r>
      <w:r>
        <w:rPr>
          <w:rFonts w:hint="eastAsia" w:ascii="仿宋" w:eastAsia="仿宋"/>
          <w:color w:val="auto"/>
          <w:sz w:val="32"/>
          <w:szCs w:val="32"/>
        </w:rPr>
        <w:t>万元，占</w:t>
      </w:r>
      <w:r>
        <w:rPr>
          <w:rFonts w:hint="eastAsia" w:ascii="仿宋" w:eastAsia="仿宋"/>
          <w:color w:val="auto"/>
          <w:sz w:val="32"/>
          <w:szCs w:val="32"/>
          <w:lang w:val="en-US" w:eastAsia="zh-CN"/>
        </w:rPr>
        <w:t>100</w:t>
      </w:r>
      <w:r>
        <w:rPr>
          <w:rFonts w:ascii="仿宋" w:eastAsia="仿宋"/>
          <w:color w:val="auto"/>
          <w:sz w:val="32"/>
          <w:szCs w:val="32"/>
        </w:rPr>
        <w:t>%</w:t>
      </w:r>
      <w:r>
        <w:rPr>
          <w:rFonts w:hint="eastAsia" w:ascii="仿宋" w:eastAsia="仿宋"/>
          <w:color w:val="auto"/>
          <w:sz w:val="32"/>
          <w:szCs w:val="32"/>
        </w:rPr>
        <w:t>；公务接待费支出决算</w:t>
      </w:r>
      <w:r>
        <w:rPr>
          <w:rFonts w:hint="eastAsia" w:ascii="仿宋" w:eastAsia="仿宋"/>
          <w:color w:val="auto"/>
          <w:sz w:val="32"/>
          <w:szCs w:val="32"/>
          <w:lang w:val="en-US" w:eastAsia="zh-CN"/>
        </w:rPr>
        <w:t>0.00</w:t>
      </w:r>
      <w:r>
        <w:rPr>
          <w:rFonts w:hint="eastAsia" w:ascii="仿宋" w:eastAsia="仿宋"/>
          <w:color w:val="auto"/>
          <w:sz w:val="32"/>
          <w:szCs w:val="32"/>
        </w:rPr>
        <w:t>万元，占</w:t>
      </w:r>
      <w:r>
        <w:rPr>
          <w:rFonts w:hint="eastAsia" w:ascii="仿宋" w:eastAsia="仿宋"/>
          <w:color w:val="auto"/>
          <w:sz w:val="32"/>
          <w:szCs w:val="32"/>
          <w:lang w:val="en-US" w:eastAsia="zh-CN"/>
        </w:rPr>
        <w:t>0</w:t>
      </w:r>
      <w:r>
        <w:rPr>
          <w:rFonts w:ascii="仿宋" w:eastAsia="仿宋"/>
          <w:color w:val="auto"/>
          <w:sz w:val="32"/>
          <w:szCs w:val="32"/>
        </w:rPr>
        <w:t>%</w:t>
      </w:r>
      <w:r>
        <w:rPr>
          <w:rFonts w:hint="eastAsia" w:ascii="仿宋" w:eastAsia="仿宋"/>
          <w:color w:val="auto"/>
          <w:sz w:val="32"/>
          <w:szCs w:val="32"/>
        </w:rPr>
        <w:t>。具体情况如下：</w:t>
      </w:r>
    </w:p>
    <w:p>
      <w:pPr>
        <w:pStyle w:val="13"/>
        <w:rPr>
          <w:rFonts w:hint="eastAsia" w:eastAsia="仿宋"/>
          <w:lang w:eastAsia="zh-CN"/>
        </w:rPr>
      </w:pPr>
      <w:r>
        <w:rPr>
          <w:rFonts w:hint="eastAsia" w:eastAsia="仿宋"/>
          <w:lang w:eastAsia="zh-CN"/>
        </w:rPr>
        <w:drawing>
          <wp:inline distT="0" distB="0" distL="114300" distR="114300">
            <wp:extent cx="4730750" cy="1779270"/>
            <wp:effectExtent l="4445" t="5080" r="8255" b="635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ascii="仿宋_GB2312" w:eastAsia="仿宋_GB2312"/>
          <w:b/>
          <w:color w:val="auto"/>
          <w:sz w:val="32"/>
          <w:szCs w:val="32"/>
        </w:rPr>
      </w:pPr>
      <w:r>
        <w:rPr>
          <w:rFonts w:ascii="仿宋_GB2312" w:eastAsia="仿宋_GB2312"/>
          <w:b/>
          <w:color w:val="auto"/>
          <w:sz w:val="32"/>
          <w:szCs w:val="32"/>
        </w:rPr>
        <w:t>1.</w:t>
      </w:r>
      <w:r>
        <w:rPr>
          <w:rFonts w:hint="eastAsia" w:ascii="仿宋_GB2312" w:eastAsia="仿宋_GB2312"/>
          <w:b/>
          <w:color w:val="auto"/>
          <w:sz w:val="32"/>
          <w:szCs w:val="32"/>
        </w:rPr>
        <w:t>因公出国（境）经费支出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Style w:val="18"/>
          <w:rFonts w:hint="eastAsia" w:ascii="仿宋" w:eastAsia="仿宋"/>
          <w:b w:val="0"/>
          <w:bCs/>
          <w:color w:val="auto"/>
          <w:sz w:val="32"/>
          <w:szCs w:val="32"/>
        </w:rPr>
        <w:t>完成预算</w:t>
      </w:r>
      <w:r>
        <w:rPr>
          <w:rStyle w:val="18"/>
          <w:rFonts w:hint="eastAsia" w:ascii="仿宋" w:eastAsia="仿宋"/>
          <w:b w:val="0"/>
          <w:bCs/>
          <w:color w:val="auto"/>
          <w:sz w:val="32"/>
          <w:szCs w:val="32"/>
          <w:lang w:val="en-US" w:eastAsia="zh-CN"/>
        </w:rPr>
        <w:t>0</w:t>
      </w:r>
      <w:r>
        <w:rPr>
          <w:rStyle w:val="18"/>
          <w:rFonts w:ascii="仿宋" w:eastAsia="仿宋"/>
          <w:b w:val="0"/>
          <w:bCs/>
          <w:color w:val="auto"/>
          <w:sz w:val="32"/>
          <w:szCs w:val="32"/>
        </w:rPr>
        <w:t>%</w:t>
      </w:r>
      <w:r>
        <w:rPr>
          <w:rStyle w:val="18"/>
          <w:rFonts w:hint="eastAsia" w:ascii="仿宋" w:eastAsia="仿宋"/>
          <w:b w:val="0"/>
          <w:bCs/>
          <w:color w:val="auto"/>
          <w:sz w:val="32"/>
          <w:szCs w:val="32"/>
        </w:rPr>
        <w:t>。</w:t>
      </w:r>
      <w:r>
        <w:rPr>
          <w:rFonts w:hint="eastAsia" w:ascii="仿宋_GB2312" w:eastAsia="仿宋_GB2312"/>
          <w:color w:val="auto"/>
          <w:sz w:val="32"/>
          <w:szCs w:val="32"/>
        </w:rPr>
        <w:t>全年安排因公出国（境）团组</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次，出国（境）</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人。因公出国（境）支出决算比</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年增加</w:t>
      </w:r>
      <w:r>
        <w:rPr>
          <w:rFonts w:ascii="仿宋_GB2312" w:eastAsia="仿宋_GB2312"/>
          <w:color w:val="auto"/>
          <w:sz w:val="32"/>
          <w:szCs w:val="32"/>
        </w:rPr>
        <w:t>/</w:t>
      </w:r>
      <w:r>
        <w:rPr>
          <w:rFonts w:hint="eastAsia" w:ascii="仿宋_GB2312" w:eastAsia="仿宋_GB2312"/>
          <w:color w:val="auto"/>
          <w:sz w:val="32"/>
          <w:szCs w:val="32"/>
        </w:rPr>
        <w:t>减少</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万元，增长</w:t>
      </w:r>
      <w:r>
        <w:rPr>
          <w:rFonts w:ascii="仿宋_GB2312" w:eastAsia="仿宋_GB2312"/>
          <w:color w:val="auto"/>
          <w:sz w:val="32"/>
          <w:szCs w:val="32"/>
        </w:rPr>
        <w:t>/</w:t>
      </w:r>
      <w:r>
        <w:rPr>
          <w:rFonts w:hint="eastAsia" w:ascii="仿宋_GB2312" w:eastAsia="仿宋_GB2312"/>
          <w:color w:val="auto"/>
          <w:sz w:val="32"/>
          <w:szCs w:val="32"/>
        </w:rPr>
        <w:t>下降</w:t>
      </w:r>
      <w:r>
        <w:rPr>
          <w:rFonts w:hint="eastAsia"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val="en-US" w:eastAsia="zh-CN"/>
        </w:rPr>
        <w:t>无</w:t>
      </w:r>
      <w:r>
        <w:rPr>
          <w:rFonts w:hint="eastAsia" w:ascii="仿宋_GB2312" w:eastAsia="仿宋_GB2312"/>
          <w:color w:val="auto"/>
          <w:sz w:val="32"/>
          <w:szCs w:val="32"/>
        </w:rPr>
        <w:t>。</w:t>
      </w:r>
    </w:p>
    <w:p>
      <w:pPr>
        <w:spacing w:line="600" w:lineRule="exact"/>
        <w:ind w:firstLine="640"/>
        <w:rPr>
          <w:rFonts w:hint="eastAsia" w:ascii="仿宋_GB2312" w:eastAsia="仿宋_GB2312"/>
          <w:b/>
          <w:bCs/>
          <w:color w:val="auto"/>
          <w:sz w:val="32"/>
          <w:szCs w:val="32"/>
          <w:lang w:eastAsia="zh-CN"/>
        </w:rPr>
      </w:pPr>
      <w:r>
        <w:rPr>
          <w:rFonts w:hint="eastAsia" w:ascii="仿宋_GB2312" w:eastAsia="仿宋_GB2312"/>
          <w:color w:val="auto"/>
          <w:sz w:val="32"/>
          <w:szCs w:val="32"/>
        </w:rPr>
        <w:t>开支内容包括：</w:t>
      </w:r>
      <w:r>
        <w:rPr>
          <w:rFonts w:hint="eastAsia" w:ascii="仿宋_GB2312" w:eastAsia="仿宋_GB2312"/>
          <w:color w:val="auto"/>
          <w:sz w:val="32"/>
          <w:szCs w:val="32"/>
          <w:lang w:val="en-US" w:eastAsia="zh-CN"/>
        </w:rPr>
        <w:t>无</w:t>
      </w:r>
      <w:r>
        <w:rPr>
          <w:rFonts w:hint="eastAsia" w:ascii="仿宋_GB2312" w:eastAsia="仿宋_GB2312"/>
          <w:color w:val="auto"/>
          <w:sz w:val="32"/>
          <w:szCs w:val="32"/>
        </w:rPr>
        <w:t>（团组名称、出访地点、取得成效）等。</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当年无相关预算及支出</w:t>
      </w:r>
      <w:r>
        <w:rPr>
          <w:rFonts w:hint="eastAsia" w:ascii="仿宋_GB2312" w:eastAsia="仿宋_GB2312"/>
          <w:b/>
          <w:bCs/>
          <w:color w:val="auto"/>
          <w:sz w:val="32"/>
          <w:szCs w:val="32"/>
          <w:lang w:eastAsia="zh-CN"/>
        </w:rPr>
        <w:t>）</w:t>
      </w:r>
    </w:p>
    <w:p>
      <w:pPr>
        <w:spacing w:line="600" w:lineRule="exact"/>
        <w:ind w:firstLine="640"/>
        <w:rPr>
          <w:rFonts w:ascii="仿宋_GB2312" w:eastAsia="仿宋_GB2312"/>
          <w:b/>
          <w:color w:val="auto"/>
          <w:sz w:val="32"/>
          <w:szCs w:val="32"/>
        </w:rPr>
      </w:pPr>
      <w:r>
        <w:rPr>
          <w:rFonts w:ascii="仿宋_GB2312" w:eastAsia="仿宋_GB2312"/>
          <w:b/>
          <w:color w:val="auto"/>
          <w:sz w:val="32"/>
          <w:szCs w:val="32"/>
        </w:rPr>
        <w:t>2.</w:t>
      </w:r>
      <w:r>
        <w:rPr>
          <w:rFonts w:hint="eastAsia" w:ascii="仿宋_GB2312" w:eastAsia="仿宋_GB2312"/>
          <w:b/>
          <w:color w:val="auto"/>
          <w:sz w:val="32"/>
          <w:szCs w:val="32"/>
        </w:rPr>
        <w:t>公务用车购置及运行维护费支出</w:t>
      </w:r>
      <w:r>
        <w:rPr>
          <w:rFonts w:hint="eastAsia" w:ascii="仿宋_GB2312" w:eastAsia="仿宋_GB2312"/>
          <w:color w:val="auto"/>
          <w:sz w:val="32"/>
          <w:szCs w:val="32"/>
          <w:lang w:val="en-US" w:eastAsia="zh-CN"/>
        </w:rPr>
        <w:t>23.04</w:t>
      </w:r>
      <w:r>
        <w:rPr>
          <w:rFonts w:hint="eastAsia" w:ascii="仿宋_GB2312" w:eastAsia="仿宋_GB2312"/>
          <w:color w:val="auto"/>
          <w:sz w:val="32"/>
          <w:szCs w:val="32"/>
        </w:rPr>
        <w:t>万元,</w:t>
      </w:r>
      <w:r>
        <w:rPr>
          <w:rStyle w:val="18"/>
          <w:rFonts w:hint="eastAsia" w:ascii="仿宋" w:eastAsia="仿宋"/>
          <w:b w:val="0"/>
          <w:bCs/>
          <w:color w:val="auto"/>
          <w:sz w:val="32"/>
          <w:szCs w:val="32"/>
        </w:rPr>
        <w:t>完成预算</w:t>
      </w:r>
      <w:r>
        <w:rPr>
          <w:rStyle w:val="18"/>
          <w:rFonts w:hint="eastAsia" w:ascii="仿宋" w:eastAsia="仿宋"/>
          <w:b w:val="0"/>
          <w:bCs/>
          <w:color w:val="auto"/>
          <w:sz w:val="32"/>
          <w:szCs w:val="32"/>
          <w:lang w:val="en-US" w:eastAsia="zh-CN"/>
        </w:rPr>
        <w:t>100</w:t>
      </w:r>
      <w:r>
        <w:rPr>
          <w:rStyle w:val="18"/>
          <w:rFonts w:ascii="仿宋" w:eastAsia="仿宋"/>
          <w:b w:val="0"/>
          <w:bCs/>
          <w:color w:val="auto"/>
          <w:sz w:val="32"/>
          <w:szCs w:val="32"/>
        </w:rPr>
        <w:t>%</w:t>
      </w:r>
      <w:r>
        <w:rPr>
          <w:rStyle w:val="18"/>
          <w:rFonts w:hint="eastAsia" w:ascii="仿宋" w:eastAsia="仿宋"/>
          <w:b w:val="0"/>
          <w:bCs/>
          <w:color w:val="auto"/>
          <w:sz w:val="32"/>
          <w:szCs w:val="32"/>
        </w:rPr>
        <w:t>。</w:t>
      </w:r>
      <w:r>
        <w:rPr>
          <w:rFonts w:hint="eastAsia" w:ascii="仿宋_GB2312" w:eastAsia="仿宋_GB2312"/>
          <w:color w:val="auto"/>
          <w:sz w:val="32"/>
          <w:szCs w:val="32"/>
        </w:rPr>
        <w:t>公务用车购置及运行维护费支出决算比</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无</w:t>
      </w:r>
      <w:r>
        <w:rPr>
          <w:rFonts w:hint="eastAsia" w:ascii="仿宋_GB2312" w:eastAsia="仿宋_GB2312"/>
          <w:color w:val="auto"/>
          <w:sz w:val="32"/>
          <w:szCs w:val="32"/>
        </w:rPr>
        <w:t>增加</w:t>
      </w:r>
      <w:r>
        <w:rPr>
          <w:rFonts w:ascii="仿宋_GB2312" w:eastAsia="仿宋_GB2312"/>
          <w:color w:val="auto"/>
          <w:sz w:val="32"/>
          <w:szCs w:val="32"/>
        </w:rPr>
        <w:t>/</w:t>
      </w:r>
      <w:r>
        <w:rPr>
          <w:rFonts w:hint="eastAsia" w:ascii="仿宋_GB2312" w:eastAsia="仿宋_GB2312"/>
          <w:color w:val="auto"/>
          <w:sz w:val="32"/>
          <w:szCs w:val="32"/>
        </w:rPr>
        <w:t>减少</w:t>
      </w:r>
      <w:r>
        <w:rPr>
          <w:rFonts w:hint="eastAsia" w:ascii="仿宋_GB2312" w:eastAsia="仿宋_GB2312"/>
          <w:color w:val="auto"/>
          <w:sz w:val="32"/>
          <w:szCs w:val="32"/>
          <w:lang w:val="en-US" w:eastAsia="zh-CN"/>
        </w:rPr>
        <w:t>变化</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我会车辆使用年限长，维修成本增加</w:t>
      </w:r>
      <w:r>
        <w:rPr>
          <w:rFonts w:hint="eastAsia" w:ascii="仿宋_GB2312" w:eastAsia="仿宋_GB2312"/>
          <w:color w:val="auto"/>
          <w:sz w:val="32"/>
          <w:szCs w:val="32"/>
        </w:rPr>
        <w:t>。</w:t>
      </w:r>
    </w:p>
    <w:p>
      <w:pPr>
        <w:spacing w:line="600" w:lineRule="exact"/>
        <w:ind w:firstLine="640" w:firstLineChars="200"/>
        <w:rPr>
          <w:rFonts w:ascii="仿宋_GB2312" w:eastAsia="仿宋_GB2312"/>
          <w:b/>
          <w:color w:val="auto"/>
          <w:sz w:val="32"/>
          <w:szCs w:val="32"/>
        </w:rPr>
      </w:pPr>
      <w:r>
        <w:rPr>
          <w:rFonts w:hint="eastAsia" w:ascii="仿宋_GB2312" w:eastAsia="仿宋_GB2312"/>
          <w:color w:val="auto"/>
          <w:sz w:val="32"/>
          <w:szCs w:val="32"/>
        </w:rPr>
        <w:t>其中：</w:t>
      </w:r>
      <w:r>
        <w:rPr>
          <w:rFonts w:hint="eastAsia" w:ascii="仿宋_GB2312" w:eastAsia="仿宋_GB2312"/>
          <w:b/>
          <w:color w:val="auto"/>
          <w:sz w:val="32"/>
          <w:szCs w:val="32"/>
        </w:rPr>
        <w:t>公务用车购置支出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万元。全年按规定更新购置公务用车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辆，其中：轿车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万元，越野车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万元，载客汽车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万元。截至</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w:t>
      </w:r>
      <w:r>
        <w:rPr>
          <w:rFonts w:ascii="仿宋_GB2312" w:eastAsia="仿宋_GB2312"/>
          <w:color w:val="auto"/>
          <w:sz w:val="32"/>
          <w:szCs w:val="32"/>
        </w:rPr>
        <w:t>12</w:t>
      </w:r>
      <w:r>
        <w:rPr>
          <w:rFonts w:hint="eastAsia" w:ascii="仿宋_GB2312" w:eastAsia="仿宋_GB2312"/>
          <w:color w:val="auto"/>
          <w:sz w:val="32"/>
          <w:szCs w:val="32"/>
        </w:rPr>
        <w:t>月底，单位共有公务用车</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辆，其中：轿车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辆、越野车</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辆、载客汽车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w:t>
      </w:r>
    </w:p>
    <w:p>
      <w:pPr>
        <w:spacing w:line="600" w:lineRule="exact"/>
        <w:ind w:firstLine="640"/>
        <w:rPr>
          <w:rFonts w:ascii="仿宋_GB2312" w:eastAsia="仿宋_GB2312"/>
          <w:color w:val="auto"/>
          <w:sz w:val="32"/>
          <w:szCs w:val="32"/>
        </w:rPr>
      </w:pPr>
      <w:r>
        <w:rPr>
          <w:rFonts w:hint="eastAsia" w:ascii="仿宋_GB2312" w:eastAsia="仿宋_GB2312"/>
          <w:b/>
          <w:color w:val="auto"/>
          <w:sz w:val="32"/>
          <w:szCs w:val="32"/>
        </w:rPr>
        <w:t>公务用车运行维护费支出</w:t>
      </w:r>
      <w:r>
        <w:rPr>
          <w:rFonts w:hint="eastAsia" w:ascii="仿宋_GB2312" w:eastAsia="仿宋_GB2312"/>
          <w:color w:val="auto"/>
          <w:sz w:val="32"/>
          <w:szCs w:val="32"/>
          <w:lang w:val="en-US" w:eastAsia="zh-CN"/>
        </w:rPr>
        <w:t>23.04</w:t>
      </w:r>
      <w:r>
        <w:rPr>
          <w:rFonts w:hint="eastAsia" w:ascii="仿宋_GB2312" w:eastAsia="仿宋_GB2312"/>
          <w:color w:val="auto"/>
          <w:sz w:val="32"/>
          <w:szCs w:val="32"/>
        </w:rPr>
        <w:t>万元。主要用于</w:t>
      </w:r>
      <w:r>
        <w:rPr>
          <w:rFonts w:eastAsia="仿宋_GB2312"/>
          <w:color w:val="auto"/>
          <w:sz w:val="32"/>
          <w:szCs w:val="32"/>
        </w:rPr>
        <w:t>基层县（市）总工会检查指导工作；用于困难职工深度帮扶、劳模春节慰问、</w:t>
      </w:r>
      <w:r>
        <w:rPr>
          <w:rFonts w:hint="eastAsia" w:eastAsia="仿宋_GB2312"/>
          <w:color w:val="auto"/>
          <w:sz w:val="32"/>
          <w:szCs w:val="32"/>
          <w:lang w:val="en-US" w:eastAsia="zh-CN"/>
        </w:rPr>
        <w:t>送温暖送清凉</w:t>
      </w:r>
      <w:r>
        <w:rPr>
          <w:rFonts w:hint="eastAsia" w:ascii="仿宋_GB2312" w:eastAsia="仿宋_GB2312"/>
          <w:color w:val="auto"/>
          <w:sz w:val="32"/>
          <w:szCs w:val="32"/>
        </w:rPr>
        <w:t>等所需的公务用车燃料费、维修费、过路过桥费、保险费等支出。</w:t>
      </w:r>
    </w:p>
    <w:p>
      <w:pPr>
        <w:spacing w:line="600" w:lineRule="exact"/>
        <w:ind w:firstLine="640"/>
        <w:rPr>
          <w:rFonts w:ascii="仿宋_GB2312" w:eastAsia="仿宋_GB2312"/>
          <w:color w:val="auto"/>
          <w:sz w:val="32"/>
          <w:szCs w:val="32"/>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hint="eastAsia" w:ascii="仿宋_GB2312" w:eastAsia="仿宋_GB2312"/>
          <w:color w:val="auto"/>
          <w:sz w:val="32"/>
          <w:szCs w:val="32"/>
          <w:lang w:val="en-US" w:eastAsia="zh-CN"/>
        </w:rPr>
        <w:t>0.00</w:t>
      </w:r>
      <w:r>
        <w:rPr>
          <w:rFonts w:hint="eastAsia" w:ascii="仿宋_GB2312" w:eastAsia="仿宋_GB2312"/>
          <w:color w:val="auto"/>
          <w:sz w:val="32"/>
          <w:szCs w:val="32"/>
        </w:rPr>
        <w:t>万元，</w:t>
      </w:r>
      <w:r>
        <w:rPr>
          <w:rStyle w:val="18"/>
          <w:rFonts w:hint="eastAsia" w:ascii="仿宋" w:eastAsia="仿宋"/>
          <w:b w:val="0"/>
          <w:bCs/>
          <w:color w:val="auto"/>
          <w:sz w:val="32"/>
          <w:szCs w:val="32"/>
        </w:rPr>
        <w:t>完成预算</w:t>
      </w:r>
      <w:r>
        <w:rPr>
          <w:rStyle w:val="18"/>
          <w:rFonts w:hint="eastAsia" w:ascii="仿宋" w:eastAsia="仿宋"/>
          <w:b w:val="0"/>
          <w:bCs/>
          <w:color w:val="auto"/>
          <w:sz w:val="32"/>
          <w:szCs w:val="32"/>
          <w:lang w:val="en-US" w:eastAsia="zh-CN"/>
        </w:rPr>
        <w:t>0</w:t>
      </w:r>
      <w:r>
        <w:rPr>
          <w:rStyle w:val="18"/>
          <w:rFonts w:ascii="仿宋" w:eastAsia="仿宋"/>
          <w:b w:val="0"/>
          <w:bCs/>
          <w:color w:val="auto"/>
          <w:sz w:val="32"/>
          <w:szCs w:val="32"/>
        </w:rPr>
        <w:t>%</w:t>
      </w:r>
      <w:r>
        <w:rPr>
          <w:rStyle w:val="18"/>
          <w:rFonts w:hint="eastAsia" w:ascii="仿宋" w:eastAsia="仿宋"/>
          <w:b w:val="0"/>
          <w:bCs/>
          <w:color w:val="auto"/>
          <w:sz w:val="32"/>
          <w:szCs w:val="32"/>
        </w:rPr>
        <w:t>。</w:t>
      </w:r>
      <w:r>
        <w:rPr>
          <w:rFonts w:hint="eastAsia" w:ascii="仿宋_GB2312" w:eastAsia="仿宋_GB2312"/>
          <w:color w:val="auto"/>
          <w:sz w:val="32"/>
          <w:szCs w:val="32"/>
        </w:rPr>
        <w:t>公务接待费支出决算比</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年减少</w:t>
      </w:r>
      <w:r>
        <w:rPr>
          <w:rFonts w:hint="eastAsia" w:ascii="仿宋_GB2312" w:eastAsia="仿宋_GB2312"/>
          <w:color w:val="auto"/>
          <w:sz w:val="32"/>
          <w:szCs w:val="32"/>
          <w:lang w:val="en-US" w:eastAsia="zh-CN"/>
        </w:rPr>
        <w:t>0.49</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100</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val="en-US" w:eastAsia="zh-CN"/>
        </w:rPr>
        <w:t>2022年无公务来访人员，未产生相关公务接待支出</w:t>
      </w:r>
      <w:r>
        <w:rPr>
          <w:rFonts w:hint="eastAsia" w:ascii="仿宋_GB2312" w:eastAsia="仿宋_GB2312"/>
          <w:color w:val="auto"/>
          <w:sz w:val="32"/>
          <w:szCs w:val="32"/>
        </w:rPr>
        <w:t>。</w:t>
      </w:r>
    </w:p>
    <w:p>
      <w:pPr>
        <w:spacing w:line="600" w:lineRule="exact"/>
        <w:ind w:firstLine="643" w:firstLineChars="200"/>
        <w:rPr>
          <w:rFonts w:hint="eastAsia" w:ascii="仿宋_GB2312" w:eastAsia="仿宋_GB2312"/>
          <w:color w:val="auto"/>
          <w:sz w:val="32"/>
          <w:szCs w:val="32"/>
          <w:lang w:eastAsia="zh-CN"/>
        </w:rPr>
      </w:pPr>
      <w:r>
        <w:rPr>
          <w:rFonts w:hint="eastAsia" w:ascii="仿宋" w:eastAsia="仿宋"/>
          <w:b/>
          <w:color w:val="auto"/>
          <w:sz w:val="32"/>
          <w:szCs w:val="32"/>
        </w:rPr>
        <w:t>外事接待支出</w:t>
      </w:r>
      <w:r>
        <w:rPr>
          <w:rFonts w:hint="eastAsia" w:ascii="仿宋" w:eastAsia="仿宋"/>
          <w:color w:val="auto"/>
          <w:sz w:val="32"/>
          <w:szCs w:val="32"/>
          <w:lang w:val="en-US" w:eastAsia="zh-CN"/>
        </w:rPr>
        <w:t>0</w:t>
      </w:r>
      <w:r>
        <w:rPr>
          <w:rFonts w:hint="eastAsia" w:ascii="仿宋_GB2312" w:eastAsia="仿宋_GB2312"/>
          <w:color w:val="auto"/>
          <w:sz w:val="32"/>
          <w:szCs w:val="32"/>
        </w:rPr>
        <w:t>万元，外事接待</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人，共计支出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万元，主要用于接待</w:t>
      </w:r>
      <w:r>
        <w:rPr>
          <w:rFonts w:hint="eastAsia" w:ascii="仿宋_GB2312" w:eastAsia="仿宋_GB2312"/>
          <w:color w:val="auto"/>
          <w:sz w:val="32"/>
          <w:szCs w:val="32"/>
          <w:lang w:val="en-US" w:eastAsia="zh-CN"/>
        </w:rPr>
        <w:t>无</w:t>
      </w:r>
      <w:r>
        <w:rPr>
          <w:rFonts w:hint="eastAsia" w:ascii="仿宋_GB2312" w:eastAsia="仿宋_GB2312"/>
          <w:color w:val="auto"/>
          <w:sz w:val="32"/>
          <w:szCs w:val="32"/>
        </w:rPr>
        <w:t>具体项目）。主要用于</w:t>
      </w:r>
      <w:r>
        <w:rPr>
          <w:rFonts w:hint="eastAsia" w:ascii="仿宋_GB2312" w:eastAsia="仿宋_GB2312"/>
          <w:color w:val="auto"/>
          <w:sz w:val="32"/>
          <w:szCs w:val="32"/>
          <w:lang w:val="en-US" w:eastAsia="zh-CN"/>
        </w:rPr>
        <w:t>无</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当年无相关预算及支出</w:t>
      </w:r>
      <w:r>
        <w:rPr>
          <w:rFonts w:hint="eastAsia" w:ascii="仿宋_GB2312" w:eastAsia="仿宋_GB2312"/>
          <w:b/>
          <w:bCs/>
          <w:color w:val="auto"/>
          <w:sz w:val="32"/>
          <w:szCs w:val="32"/>
          <w:lang w:eastAsia="zh-CN"/>
        </w:rPr>
        <w:t>）</w:t>
      </w:r>
    </w:p>
    <w:p>
      <w:pPr>
        <w:spacing w:line="600" w:lineRule="exact"/>
        <w:ind w:firstLine="640"/>
        <w:outlineLvl w:val="1"/>
        <w:rPr>
          <w:rFonts w:ascii="黑体" w:eastAsia="黑体"/>
          <w:sz w:val="32"/>
          <w:szCs w:val="32"/>
        </w:rPr>
      </w:pPr>
      <w:bookmarkStart w:id="46" w:name="_Toc15377218"/>
      <w:bookmarkStart w:id="47" w:name="_Toc15396610"/>
    </w:p>
    <w:p>
      <w:pPr>
        <w:spacing w:line="600" w:lineRule="exact"/>
        <w:outlineLvl w:val="1"/>
        <w:rPr>
          <w:rStyle w:val="22"/>
          <w:rFonts w:ascii="黑体" w:eastAsia="黑体"/>
        </w:rPr>
      </w:pPr>
      <w:r>
        <w:rPr>
          <w:rFonts w:hint="eastAsia" w:ascii="黑体" w:eastAsia="黑体"/>
          <w:sz w:val="32"/>
          <w:szCs w:val="32"/>
        </w:rPr>
        <w:t>八、</w:t>
      </w:r>
      <w:r>
        <w:rPr>
          <w:rStyle w:val="22"/>
          <w:rFonts w:hint="eastAsia" w:ascii="黑体" w:eastAsia="黑体"/>
          <w:b w:val="0"/>
        </w:rPr>
        <w:t>政府性基金预算支出决算情况说明</w:t>
      </w:r>
      <w:bookmarkEnd w:id="46"/>
      <w:bookmarkEnd w:id="47"/>
    </w:p>
    <w:p>
      <w:pPr>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年政府性基金预算财政拨款支出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当年无相关预算及支出</w:t>
      </w:r>
      <w:r>
        <w:rPr>
          <w:rFonts w:hint="eastAsia" w:ascii="仿宋_GB2312" w:eastAsia="仿宋_GB2312"/>
          <w:b/>
          <w:bCs/>
          <w:color w:val="auto"/>
          <w:sz w:val="32"/>
          <w:szCs w:val="32"/>
          <w:lang w:eastAsia="zh-CN"/>
        </w:rPr>
        <w:t>）</w:t>
      </w:r>
    </w:p>
    <w:p>
      <w:pPr>
        <w:numPr>
          <w:ilvl w:val="0"/>
          <w:numId w:val="0"/>
        </w:numPr>
        <w:spacing w:line="600" w:lineRule="exact"/>
        <w:outlineLvl w:val="1"/>
        <w:rPr>
          <w:rStyle w:val="22"/>
          <w:rFonts w:ascii="黑体" w:eastAsia="黑体"/>
          <w:b w:val="0"/>
        </w:rPr>
      </w:pPr>
      <w:bookmarkStart w:id="48" w:name="_Toc15377219"/>
      <w:bookmarkStart w:id="49" w:name="_Toc15396611"/>
      <w:r>
        <w:rPr>
          <w:rStyle w:val="22"/>
          <w:rFonts w:hint="eastAsia" w:ascii="黑体" w:eastAsia="黑体"/>
          <w:b w:val="0"/>
          <w:lang w:val="en-US"/>
        </w:rPr>
        <w:t>九、</w:t>
      </w:r>
      <w:r>
        <w:rPr>
          <w:rStyle w:val="22"/>
          <w:rFonts w:hint="eastAsia" w:ascii="黑体" w:eastAsia="黑体"/>
          <w:b w:val="0"/>
        </w:rPr>
        <w:t>国有资本经营预算支出决算情况说明</w:t>
      </w:r>
      <w:bookmarkEnd w:id="48"/>
      <w:bookmarkEnd w:id="49"/>
    </w:p>
    <w:p>
      <w:pPr>
        <w:spacing w:line="600" w:lineRule="exact"/>
        <w:ind w:firstLine="640" w:firstLineChars="200"/>
        <w:rPr>
          <w:rFonts w:ascii="方正小标宋简体" w:eastAsia="方正小标宋简体" w:cs="方正小标宋简体"/>
          <w:color w:val="auto"/>
          <w:sz w:val="44"/>
          <w:szCs w:val="44"/>
        </w:rPr>
      </w:pP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年国有资本经营预算财政拨款支出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当年无相关预算及支出</w:t>
      </w:r>
      <w:r>
        <w:rPr>
          <w:rFonts w:hint="eastAsia" w:ascii="仿宋_GB2312" w:eastAsia="仿宋_GB2312"/>
          <w:b/>
          <w:bCs/>
          <w:color w:val="auto"/>
          <w:sz w:val="32"/>
          <w:szCs w:val="32"/>
          <w:lang w:eastAsia="zh-CN"/>
        </w:rPr>
        <w:t>）</w:t>
      </w:r>
    </w:p>
    <w:p>
      <w:pPr>
        <w:numPr>
          <w:ilvl w:val="0"/>
          <w:numId w:val="0"/>
        </w:numPr>
        <w:spacing w:line="600" w:lineRule="exact"/>
        <w:outlineLvl w:val="1"/>
        <w:rPr>
          <w:rStyle w:val="22"/>
          <w:rFonts w:ascii="黑体" w:eastAsia="黑体"/>
          <w:b w:val="0"/>
        </w:rPr>
      </w:pPr>
      <w:bookmarkStart w:id="50" w:name="_Toc15377221"/>
      <w:bookmarkStart w:id="51" w:name="_Toc15396612"/>
      <w:r>
        <w:rPr>
          <w:rStyle w:val="22"/>
          <w:rFonts w:hint="eastAsia" w:ascii="黑体" w:eastAsia="黑体"/>
          <w:b w:val="0"/>
          <w:lang w:val="en-US"/>
        </w:rPr>
        <w:t>十、</w:t>
      </w:r>
      <w:r>
        <w:rPr>
          <w:rStyle w:val="22"/>
          <w:rFonts w:hint="eastAsia" w:ascii="黑体" w:eastAsia="黑体"/>
          <w:b w:val="0"/>
        </w:rPr>
        <w:t>其他重要事项的情况说明</w:t>
      </w:r>
      <w:bookmarkEnd w:id="50"/>
      <w:bookmarkEnd w:id="51"/>
    </w:p>
    <w:p>
      <w:pPr>
        <w:spacing w:line="600" w:lineRule="exact"/>
        <w:ind w:firstLine="643" w:firstLineChars="200"/>
        <w:outlineLvl w:val="2"/>
        <w:rPr>
          <w:rFonts w:ascii="仿宋" w:eastAsia="仿宋"/>
          <w:sz w:val="32"/>
          <w:szCs w:val="32"/>
        </w:rPr>
      </w:pPr>
      <w:bookmarkStart w:id="52" w:name="_Toc15377222"/>
      <w:r>
        <w:rPr>
          <w:rFonts w:hint="eastAsia" w:ascii="仿宋" w:eastAsia="仿宋"/>
          <w:b/>
          <w:sz w:val="32"/>
          <w:szCs w:val="32"/>
        </w:rPr>
        <w:t>（一）机关运行经费支出情况</w:t>
      </w:r>
      <w:bookmarkEnd w:id="52"/>
    </w:p>
    <w:p>
      <w:pPr>
        <w:spacing w:line="600" w:lineRule="exact"/>
        <w:ind w:firstLine="640" w:firstLineChars="200"/>
        <w:rPr>
          <w:rFonts w:hint="default" w:ascii="仿宋_GB2312" w:eastAsia="仿宋_GB2312"/>
          <w:color w:val="auto"/>
          <w:sz w:val="32"/>
          <w:szCs w:val="32"/>
          <w:lang w:val="en-US" w:eastAsia="zh-CN"/>
        </w:rPr>
      </w:pP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阿坝州总工会</w:t>
      </w:r>
      <w:r>
        <w:rPr>
          <w:rFonts w:hint="eastAsia" w:ascii="仿宋_GB2312" w:eastAsia="仿宋_GB2312"/>
          <w:color w:val="auto"/>
          <w:sz w:val="32"/>
          <w:szCs w:val="32"/>
        </w:rPr>
        <w:t>机关运行经费支出</w:t>
      </w:r>
      <w:r>
        <w:rPr>
          <w:rFonts w:hint="eastAsia" w:ascii="仿宋_GB2312" w:eastAsia="仿宋_GB2312"/>
          <w:color w:val="auto"/>
          <w:sz w:val="32"/>
          <w:szCs w:val="32"/>
          <w:lang w:val="en-US" w:eastAsia="zh-CN"/>
        </w:rPr>
        <w:t>88.69</w:t>
      </w:r>
      <w:r>
        <w:rPr>
          <w:rFonts w:hint="eastAsia" w:ascii="仿宋_GB2312" w:eastAsia="仿宋_GB2312"/>
          <w:color w:val="auto"/>
          <w:sz w:val="32"/>
          <w:szCs w:val="32"/>
        </w:rPr>
        <w:t>万元，比</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年增加</w:t>
      </w:r>
      <w:r>
        <w:rPr>
          <w:rFonts w:hint="eastAsia" w:ascii="仿宋_GB2312" w:eastAsia="仿宋_GB2312"/>
          <w:color w:val="auto"/>
          <w:sz w:val="32"/>
          <w:szCs w:val="32"/>
          <w:lang w:val="en-US" w:eastAsia="zh-CN"/>
        </w:rPr>
        <w:t>13.22</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17.52</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val="en-US" w:eastAsia="zh-CN"/>
        </w:rPr>
        <w:t>工会专项业务费调剂用于办公费、培训费、差旅费等，支出比2021年增加。</w:t>
      </w:r>
    </w:p>
    <w:p>
      <w:pPr>
        <w:autoSpaceDE w:val="0"/>
        <w:autoSpaceDN w:val="0"/>
        <w:adjustRightInd w:val="0"/>
        <w:spacing w:line="600" w:lineRule="exact"/>
        <w:ind w:firstLine="643" w:firstLineChars="200"/>
        <w:jc w:val="left"/>
        <w:outlineLvl w:val="2"/>
        <w:rPr>
          <w:rFonts w:ascii="仿宋" w:eastAsia="仿宋"/>
          <w:b/>
          <w:sz w:val="32"/>
          <w:szCs w:val="32"/>
        </w:rPr>
      </w:pPr>
      <w:bookmarkStart w:id="53" w:name="_Toc15377223"/>
      <w:r>
        <w:rPr>
          <w:rFonts w:hint="eastAsia" w:ascii="仿宋" w:eastAsia="仿宋"/>
          <w:b/>
          <w:sz w:val="32"/>
          <w:szCs w:val="32"/>
        </w:rPr>
        <w:t>（二）政府采购支出情况</w:t>
      </w:r>
      <w:bookmarkEnd w:id="53"/>
    </w:p>
    <w:p>
      <w:pPr>
        <w:spacing w:line="600" w:lineRule="exact"/>
        <w:ind w:firstLine="640" w:firstLineChars="200"/>
        <w:rPr>
          <w:rFonts w:ascii="仿宋" w:eastAsia="仿宋"/>
          <w:b/>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阿坝州总工会</w:t>
      </w:r>
      <w:r>
        <w:rPr>
          <w:rFonts w:hint="eastAsia" w:ascii="仿宋_GB2312" w:eastAsia="仿宋_GB2312"/>
          <w:color w:val="auto"/>
          <w:sz w:val="32"/>
          <w:szCs w:val="32"/>
        </w:rPr>
        <w:t>政府采购支出总额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万元，其中：政府采购货物支出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万元、政府采购工程支出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万元、政府采购服务支出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万元。主要用于</w:t>
      </w:r>
      <w:r>
        <w:rPr>
          <w:rFonts w:ascii="仿宋_GB2312" w:eastAsia="仿宋_GB2312"/>
          <w:color w:val="auto"/>
          <w:sz w:val="32"/>
          <w:szCs w:val="32"/>
        </w:rPr>
        <w:t>…</w:t>
      </w:r>
      <w:r>
        <w:rPr>
          <w:rFonts w:hint="eastAsia" w:ascii="仿宋_GB2312" w:eastAsia="仿宋_GB2312"/>
          <w:color w:val="auto"/>
          <w:sz w:val="32"/>
          <w:szCs w:val="32"/>
        </w:rPr>
        <w:t>（具体工作）。授予中小企业合同金额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万元，占政府采购支出总额的</w:t>
      </w:r>
      <w:r>
        <w:rPr>
          <w:rFonts w:hint="eastAsia"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，其中：授予小微企业合同金额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万元，占政府采购支出总额的</w:t>
      </w:r>
      <w:r>
        <w:rPr>
          <w:rFonts w:hint="eastAsia"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当年无相关预算及支出</w:t>
      </w:r>
      <w:r>
        <w:rPr>
          <w:rFonts w:hint="eastAsia" w:ascii="仿宋_GB2312" w:eastAsia="仿宋_GB2312"/>
          <w:b/>
          <w:bCs/>
          <w:color w:val="auto"/>
          <w:sz w:val="32"/>
          <w:szCs w:val="32"/>
          <w:lang w:eastAsia="zh-CN"/>
        </w:rPr>
        <w:t>）</w:t>
      </w:r>
    </w:p>
    <w:p>
      <w:pPr>
        <w:autoSpaceDE w:val="0"/>
        <w:autoSpaceDN w:val="0"/>
        <w:adjustRightInd w:val="0"/>
        <w:spacing w:line="600" w:lineRule="exact"/>
        <w:ind w:firstLine="643" w:firstLineChars="200"/>
        <w:jc w:val="left"/>
        <w:outlineLvl w:val="2"/>
        <w:rPr>
          <w:rFonts w:ascii="仿宋" w:eastAsia="仿宋"/>
          <w:b/>
          <w:sz w:val="32"/>
          <w:szCs w:val="32"/>
        </w:rPr>
      </w:pPr>
      <w:bookmarkStart w:id="54" w:name="_Toc15377224"/>
      <w:r>
        <w:rPr>
          <w:rFonts w:hint="eastAsia" w:asci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截至</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w:t>
      </w:r>
      <w:r>
        <w:rPr>
          <w:rFonts w:eastAsia="仿宋_GB2312"/>
          <w:color w:val="auto"/>
          <w:sz w:val="32"/>
          <w:szCs w:val="32"/>
        </w:rPr>
        <w:t>阿坝州总工会公有车辆</w:t>
      </w:r>
      <w:r>
        <w:rPr>
          <w:rFonts w:hint="eastAsia" w:eastAsia="仿宋_GB2312"/>
          <w:color w:val="auto"/>
          <w:sz w:val="32"/>
          <w:szCs w:val="32"/>
          <w:lang w:val="en-US" w:eastAsia="zh-CN"/>
        </w:rPr>
        <w:t>3</w:t>
      </w:r>
      <w:r>
        <w:rPr>
          <w:rFonts w:eastAsia="仿宋_GB2312"/>
          <w:color w:val="auto"/>
          <w:sz w:val="32"/>
          <w:szCs w:val="32"/>
        </w:rPr>
        <w:t>辆</w:t>
      </w:r>
      <w:r>
        <w:rPr>
          <w:rFonts w:hint="eastAsia" w:ascii="仿宋_GB2312" w:eastAsia="仿宋_GB2312"/>
          <w:color w:val="auto"/>
          <w:sz w:val="32"/>
          <w:szCs w:val="32"/>
        </w:rPr>
        <w:t>，其中：主要领导干部用车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辆、机要通信用车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辆、应急保障用车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辆、其他用车</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辆……其他用车主要是用于</w:t>
      </w:r>
      <w:r>
        <w:rPr>
          <w:rFonts w:eastAsia="仿宋_GB2312"/>
          <w:color w:val="auto"/>
          <w:sz w:val="32"/>
          <w:szCs w:val="32"/>
        </w:rPr>
        <w:t>一般公务用车</w:t>
      </w:r>
      <w:r>
        <w:rPr>
          <w:rFonts w:hint="eastAsia" w:eastAsia="仿宋_GB2312"/>
          <w:color w:val="auto"/>
          <w:sz w:val="32"/>
          <w:szCs w:val="32"/>
          <w:lang w:eastAsia="zh-CN"/>
        </w:rPr>
        <w:t>，</w:t>
      </w:r>
      <w:r>
        <w:rPr>
          <w:rFonts w:hint="eastAsia" w:ascii="仿宋_GB2312" w:eastAsia="仿宋_GB2312"/>
          <w:color w:val="auto"/>
          <w:sz w:val="32"/>
          <w:szCs w:val="32"/>
        </w:rPr>
        <w:t>单价</w:t>
      </w:r>
      <w:r>
        <w:rPr>
          <w:rFonts w:ascii="仿宋_GB2312" w:eastAsia="仿宋_GB2312"/>
          <w:color w:val="auto"/>
          <w:sz w:val="32"/>
          <w:szCs w:val="32"/>
        </w:rPr>
        <w:t>50</w:t>
      </w:r>
      <w:r>
        <w:rPr>
          <w:rFonts w:hint="eastAsia" w:ascii="仿宋_GB2312" w:eastAsia="仿宋_GB2312"/>
          <w:color w:val="auto"/>
          <w:sz w:val="32"/>
          <w:szCs w:val="32"/>
        </w:rPr>
        <w:t>万元以上通用设备</w:t>
      </w:r>
      <w:r>
        <w:rPr>
          <w:rFonts w:hint="eastAsia" w:ascii="仿宋_GB2312" w:eastAsia="仿宋_GB2312"/>
          <w:color w:val="auto"/>
          <w:sz w:val="32"/>
          <w:szCs w:val="32"/>
          <w:lang w:val="en-US" w:eastAsia="zh-CN"/>
        </w:rPr>
        <w:t>无</w:t>
      </w:r>
      <w:r>
        <w:rPr>
          <w:rFonts w:hint="eastAsia" w:ascii="仿宋_GB2312" w:eastAsia="仿宋_GB2312"/>
          <w:color w:val="auto"/>
          <w:sz w:val="32"/>
          <w:szCs w:val="32"/>
        </w:rPr>
        <w:t>，单价</w:t>
      </w:r>
      <w:r>
        <w:rPr>
          <w:rFonts w:ascii="仿宋_GB2312" w:eastAsia="仿宋_GB2312"/>
          <w:color w:val="auto"/>
          <w:sz w:val="32"/>
          <w:szCs w:val="32"/>
        </w:rPr>
        <w:t>100</w:t>
      </w:r>
      <w:r>
        <w:rPr>
          <w:rFonts w:hint="eastAsia" w:ascii="仿宋_GB2312" w:eastAsia="仿宋_GB2312"/>
          <w:color w:val="auto"/>
          <w:sz w:val="32"/>
          <w:szCs w:val="32"/>
        </w:rPr>
        <w:t>万元以上专用设备</w:t>
      </w:r>
      <w:r>
        <w:rPr>
          <w:rFonts w:hint="eastAsia" w:ascii="仿宋_GB2312" w:eastAsia="仿宋_GB2312"/>
          <w:color w:val="auto"/>
          <w:sz w:val="32"/>
          <w:szCs w:val="32"/>
          <w:lang w:val="en-US" w:eastAsia="zh-CN"/>
        </w:rPr>
        <w:t>无</w:t>
      </w:r>
      <w:r>
        <w:rPr>
          <w:rFonts w:hint="eastAsia" w:ascii="仿宋_GB2312" w:eastAsia="仿宋_GB2312"/>
          <w:color w:val="auto"/>
          <w:sz w:val="32"/>
          <w:szCs w:val="32"/>
        </w:rPr>
        <w:t>。</w:t>
      </w:r>
    </w:p>
    <w:p>
      <w:pPr>
        <w:autoSpaceDE w:val="0"/>
        <w:autoSpaceDN w:val="0"/>
        <w:adjustRightInd w:val="0"/>
        <w:spacing w:line="600" w:lineRule="exact"/>
        <w:ind w:firstLine="643" w:firstLineChars="200"/>
        <w:jc w:val="left"/>
        <w:outlineLvl w:val="2"/>
        <w:rPr>
          <w:rFonts w:ascii="仿宋" w:eastAsia="仿宋"/>
          <w:b/>
          <w:sz w:val="32"/>
          <w:szCs w:val="32"/>
        </w:rPr>
      </w:pPr>
      <w:r>
        <w:rPr>
          <w:rFonts w:hint="eastAsia" w:asci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bookmarkStart w:id="55" w:name="_Toc15377225"/>
      <w:bookmarkStart w:id="56" w:name="_Toc15396613"/>
      <w:r>
        <w:rPr>
          <w:rFonts w:hint="eastAsia" w:ascii="仿宋_GB2312" w:hAnsi="仿宋_GB2312" w:eastAsia="仿宋_GB2312" w:cs="仿宋_GB2312"/>
          <w:sz w:val="32"/>
          <w:szCs w:val="32"/>
        </w:rPr>
        <w:t>根据预算绩效管理要求，本部门（单位）在年初预算编制阶段，组织对特困职工深度帮扶项目开展了预算事前绩效评估，对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个项目开展了绩效目标完成情况自评。</w:t>
      </w:r>
    </w:p>
    <w:p>
      <w:pPr>
        <w:pStyle w:val="15"/>
        <w:keepNext w:val="0"/>
        <w:keepLines w:val="0"/>
        <w:pageBreakBefore w:val="0"/>
        <w:widowControl w:val="0"/>
        <w:shd w:val="clear" w:color="auto" w:fill="FFFFFF"/>
        <w:kinsoku/>
        <w:wordWrap/>
        <w:overflowPunct/>
        <w:topLinePunct w:val="0"/>
        <w:autoSpaceDE/>
        <w:autoSpaceDN/>
        <w:bidi w:val="0"/>
        <w:spacing w:before="0" w:beforeAutospacing="0" w:after="0" w:afterAutospacing="0" w:line="576" w:lineRule="exact"/>
        <w:ind w:firstLine="640" w:firstLineChars="200"/>
        <w:rPr>
          <w:rFonts w:hint="default" w:ascii="仿宋_GB2312" w:hAnsi="仿宋_GB2312" w:eastAsia="仿宋_GB2312" w:cs="仿宋_GB2312"/>
          <w:sz w:val="32"/>
          <w:szCs w:val="32"/>
          <w:lang w:val="en-US"/>
        </w:rPr>
      </w:pPr>
      <w:r>
        <w:rPr>
          <w:rFonts w:hint="default" w:ascii="Times New Roman" w:hAnsi="Times New Roman" w:eastAsia="仿宋_GB2312" w:cs="Times New Roman"/>
          <w:color w:val="000000"/>
          <w:sz w:val="32"/>
          <w:szCs w:val="32"/>
        </w:rPr>
        <w:t>从总体上看，20</w:t>
      </w:r>
      <w:r>
        <w:rPr>
          <w:rFonts w:hint="default" w:ascii="Times New Roman" w:hAnsi="Times New Roman" w:eastAsia="仿宋_GB2312" w:cs="Times New Roman"/>
          <w:color w:val="000000"/>
          <w:sz w:val="32"/>
          <w:szCs w:val="32"/>
          <w:lang w:val="en-US" w:eastAsia="zh-CN"/>
        </w:rPr>
        <w:t>2</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州</w:t>
      </w:r>
      <w:r>
        <w:rPr>
          <w:rFonts w:hint="default" w:ascii="Times New Roman" w:hAnsi="Times New Roman" w:eastAsia="仿宋_GB2312" w:cs="Times New Roman"/>
          <w:color w:val="000000"/>
          <w:sz w:val="32"/>
          <w:szCs w:val="32"/>
        </w:rPr>
        <w:t>总工会部门财政资金支出取得了较好的绩效，有力地保障了工会职能作用的正常发挥、工会机关的正常运行和各项工作的正常开展</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我会对整体支出进行了绩效评价，评价结果为预算编制及执行决算较为准确，支出管理较为规范，</w:t>
      </w:r>
      <w:r>
        <w:rPr>
          <w:rFonts w:hint="default" w:ascii="Times New Roman" w:hAnsi="Times New Roman" w:eastAsia="仿宋_GB2312" w:cs="Times New Roman"/>
          <w:color w:val="000000"/>
          <w:sz w:val="32"/>
          <w:szCs w:val="32"/>
          <w:lang w:val="en-US" w:eastAsia="zh-CN"/>
        </w:rPr>
        <w:t>使绩效评价结果与预算编制、预算执行有效结合。</w:t>
      </w:r>
      <w:r>
        <w:rPr>
          <w:rFonts w:hint="eastAsia" w:eastAsia="仿宋_GB2312" w:cs="Times New Roman"/>
          <w:color w:val="000000"/>
          <w:sz w:val="32"/>
          <w:szCs w:val="32"/>
          <w:lang w:val="en-US" w:eastAsia="zh-CN"/>
        </w:rPr>
        <w:t>部门预算项目支出绩效自评表（2022年度）详见第四部分附件。</w:t>
      </w:r>
    </w:p>
    <w:p>
      <w:pPr>
        <w:rPr>
          <w:rFonts w:hint="eastAsia" w:ascii="仿宋_GB2312" w:hAnsi="仿宋_GB2312" w:eastAsia="仿宋_GB2312" w:cs="仿宋_GB2312"/>
          <w:sz w:val="32"/>
          <w:szCs w:val="32"/>
        </w:rPr>
      </w:pPr>
    </w:p>
    <w:p>
      <w:pPr>
        <w:pStyle w:val="5"/>
        <w:rPr>
          <w:rFonts w:hint="eastAsia" w:ascii="仿宋_GB2312" w:hAnsi="仿宋_GB2312" w:eastAsia="仿宋_GB2312" w:cs="仿宋_GB2312"/>
          <w:sz w:val="32"/>
          <w:szCs w:val="32"/>
        </w:rPr>
      </w:pPr>
    </w:p>
    <w:p/>
    <w:p>
      <w:pPr>
        <w:numPr>
          <w:ilvl w:val="0"/>
          <w:numId w:val="1"/>
        </w:numPr>
        <w:spacing w:line="600" w:lineRule="exact"/>
        <w:ind w:firstLine="660" w:firstLineChars="150"/>
        <w:jc w:val="center"/>
        <w:outlineLvl w:val="0"/>
        <w:rPr>
          <w:rStyle w:val="21"/>
          <w:rFonts w:ascii="黑体" w:eastAsia="黑体"/>
          <w:b w:val="0"/>
        </w:rPr>
      </w:pPr>
      <w:r>
        <w:rPr>
          <w:rFonts w:hint="eastAsia" w:ascii="黑体" w:eastAsia="黑体"/>
          <w:sz w:val="44"/>
          <w:szCs w:val="44"/>
        </w:rPr>
        <w:t>名</w:t>
      </w:r>
      <w:r>
        <w:rPr>
          <w:rStyle w:val="21"/>
          <w:rFonts w:hint="eastAsia" w:ascii="黑体" w:eastAsia="黑体"/>
          <w:b w:val="0"/>
        </w:rPr>
        <w:t>词解释</w:t>
      </w:r>
      <w:bookmarkEnd w:id="55"/>
      <w:bookmarkEnd w:id="56"/>
    </w:p>
    <w:p>
      <w:pPr>
        <w:spacing w:line="600" w:lineRule="exact"/>
        <w:jc w:val="left"/>
        <w:rPr>
          <w:rFonts w:ascii="宋体"/>
          <w:b/>
          <w:sz w:val="44"/>
          <w:szCs w:val="44"/>
        </w:rPr>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w:t>
      </w:r>
      <w:r>
        <w:rPr>
          <w:rFonts w:hint="eastAsia" w:ascii="仿宋_GB2312" w:eastAsia="仿宋_GB2312"/>
          <w:color w:val="auto"/>
          <w:sz w:val="32"/>
          <w:szCs w:val="32"/>
          <w:lang w:val="en-US" w:eastAsia="zh-CN"/>
        </w:rPr>
        <w:t>无</w:t>
      </w:r>
      <w:r>
        <w:rPr>
          <w:rFonts w:hint="eastAsia" w:ascii="仿宋_GB2312" w:eastAsia="仿宋_GB2312"/>
          <w:color w:val="auto"/>
          <w:sz w:val="32"/>
          <w:szCs w:val="32"/>
        </w:rPr>
        <w:t>（二级预算单位事业收入情况）等。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sz w:val="32"/>
          <w:szCs w:val="32"/>
        </w:rPr>
        <w:t>9</w:t>
      </w:r>
      <w:r>
        <w:rPr>
          <w:rFonts w:ascii="仿宋_GB2312" w:eastAsia="仿宋_GB2312"/>
          <w:color w:val="000000"/>
          <w:sz w:val="32"/>
          <w:szCs w:val="32"/>
        </w:rPr>
        <w:t>.</w:t>
      </w:r>
      <w:r>
        <w:rPr>
          <w:rFonts w:hint="eastAsia" w:ascii="仿宋_GB2312" w:eastAsia="仿宋_GB2312"/>
          <w:color w:val="000000"/>
          <w:sz w:val="32"/>
          <w:szCs w:val="32"/>
        </w:rPr>
        <w:t>一般公共服务其他群众团体事务支出（2012999）：指反映其他用于群众团体事务方面的支出。一般公共服务群众团体事务支出行政运行（2012901）：指反映行政单位（包括实行公务员管理的事业单位）的基本支出。</w:t>
      </w:r>
    </w:p>
    <w:p>
      <w:pPr>
        <w:ind w:firstLine="640" w:firstLineChars="200"/>
        <w:rPr>
          <w:rFonts w:ascii="仿宋_GB2312" w:eastAsia="仿宋_GB2312"/>
          <w:color w:val="000000"/>
          <w:sz w:val="32"/>
          <w:szCs w:val="32"/>
        </w:rPr>
      </w:pPr>
      <w:r>
        <w:rPr>
          <w:rFonts w:ascii="仿宋_GB2312" w:eastAsia="仿宋_GB2312"/>
          <w:sz w:val="32"/>
          <w:szCs w:val="32"/>
        </w:rPr>
        <w:t>10.</w:t>
      </w:r>
      <w:r>
        <w:rPr>
          <w:rStyle w:val="18"/>
          <w:rFonts w:hint="eastAsia" w:ascii="仿宋_GB2312" w:hAnsi="仿宋_GB2312" w:eastAsia="仿宋_GB2312" w:cs="仿宋_GB2312"/>
          <w:b w:val="0"/>
          <w:color w:val="000000"/>
          <w:sz w:val="32"/>
          <w:szCs w:val="32"/>
        </w:rPr>
        <w:t>教育其他教育支出（2059999）：</w:t>
      </w:r>
      <w:r>
        <w:rPr>
          <w:rFonts w:hint="eastAsia" w:ascii="仿宋_GB2312" w:eastAsia="仿宋_GB2312"/>
          <w:color w:val="000000"/>
          <w:sz w:val="32"/>
          <w:szCs w:val="32"/>
        </w:rPr>
        <w:t>指反映上述项目以外其他用于教育方面的支出。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社会保障和就业支出：机关事业单位基本养老保险缴费支出（2080505）：指行政事业单位用于缴纳在职职工基本养老保险缴费方面支出；机关事业单位职业年金缴费支出（2080506）：指行政事业单位用于缴纳在职职工职业年金缴费方面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Style w:val="18"/>
          <w:rFonts w:eastAsia="仿宋_GB2312"/>
          <w:b w:val="0"/>
          <w:color w:val="000000"/>
          <w:sz w:val="32"/>
          <w:szCs w:val="32"/>
        </w:rPr>
        <w:t>医疗卫生与计划生育支出行政单位医疗支出</w:t>
      </w:r>
      <w:r>
        <w:rPr>
          <w:rStyle w:val="18"/>
          <w:rFonts w:hint="eastAsia" w:eastAsia="仿宋_GB2312"/>
          <w:b w:val="0"/>
          <w:color w:val="000000"/>
          <w:sz w:val="32"/>
          <w:szCs w:val="32"/>
        </w:rPr>
        <w:t>（2100501）</w:t>
      </w:r>
      <w:r>
        <w:rPr>
          <w:rFonts w:hint="eastAsia" w:ascii="仿宋_GB2312" w:eastAsia="仿宋_GB2312"/>
          <w:color w:val="000000"/>
          <w:sz w:val="32"/>
          <w:szCs w:val="32"/>
        </w:rPr>
        <w:t>：指反映财政部门集中安排的行政单位基本医疗保险缴费经费，未参加医疗保险的行政单位的公费医疗经费，按国家规定享受离休人员、红军战士待遇人员的医疗经费。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Style w:val="18"/>
          <w:rFonts w:eastAsia="仿宋_GB2312"/>
          <w:b w:val="0"/>
          <w:color w:val="000000"/>
          <w:sz w:val="32"/>
          <w:szCs w:val="32"/>
        </w:rPr>
        <w:t>住房保障支出住房改革支出：住房公积金</w:t>
      </w:r>
      <w:r>
        <w:rPr>
          <w:rStyle w:val="18"/>
          <w:rFonts w:hint="eastAsia" w:eastAsia="仿宋_GB2312"/>
          <w:b w:val="0"/>
          <w:color w:val="000000"/>
          <w:sz w:val="32"/>
          <w:szCs w:val="32"/>
        </w:rPr>
        <w:t>（2210201）</w:t>
      </w:r>
      <w:r>
        <w:rPr>
          <w:rStyle w:val="18"/>
          <w:rFonts w:eastAsia="仿宋_GB2312"/>
          <w:color w:val="000000"/>
          <w:sz w:val="32"/>
          <w:szCs w:val="32"/>
        </w:rPr>
        <w:t>:</w:t>
      </w:r>
      <w:r>
        <w:rPr>
          <w:rFonts w:hint="eastAsia" w:eastAsia="仿宋_GB2312"/>
          <w:color w:val="000000"/>
          <w:sz w:val="32"/>
          <w:szCs w:val="32"/>
        </w:rPr>
        <w:t>指反映行政事业单位按照人力资源和社会保障部、财政部规定的基本工资和津贴补贴以及规定比例为职工缴纳的住房公积金</w:t>
      </w:r>
      <w:r>
        <w:rPr>
          <w:rFonts w:eastAsia="仿宋_GB2312"/>
          <w:color w:val="000000"/>
          <w:sz w:val="32"/>
          <w:szCs w:val="32"/>
        </w:rPr>
        <w:t>；</w:t>
      </w:r>
      <w:r>
        <w:rPr>
          <w:rStyle w:val="18"/>
          <w:rFonts w:eastAsia="仿宋_GB2312"/>
          <w:b w:val="0"/>
          <w:color w:val="000000"/>
          <w:sz w:val="32"/>
          <w:szCs w:val="32"/>
        </w:rPr>
        <w:t>购房补贴</w:t>
      </w:r>
      <w:r>
        <w:rPr>
          <w:rStyle w:val="18"/>
          <w:rFonts w:hint="eastAsia" w:eastAsia="仿宋_GB2312"/>
          <w:b w:val="0"/>
          <w:color w:val="000000"/>
          <w:sz w:val="32"/>
          <w:szCs w:val="32"/>
        </w:rPr>
        <w:t>（2210203）</w:t>
      </w:r>
      <w:r>
        <w:rPr>
          <w:rFonts w:hint="eastAsia" w:ascii="仿宋_GB2312" w:eastAsia="仿宋_GB2312"/>
          <w:color w:val="000000"/>
          <w:sz w:val="32"/>
          <w:szCs w:val="32"/>
        </w:rPr>
        <w:t>：指反映按房改政策规定，行政事业单位向符合条件职工（含离退休人员）、军队（含武警）向转役复员离退休人员发放的用于购买住房的补贴。</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s="黑体"/>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sz w:val="32"/>
          <w:szCs w:val="32"/>
        </w:rPr>
      </w:pPr>
    </w:p>
    <w:p>
      <w:pPr>
        <w:pStyle w:val="26"/>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1"/>
          <w:rFonts w:ascii="黑体" w:eastAsia="黑体"/>
          <w:b w:val="0"/>
        </w:rPr>
      </w:pPr>
      <w:bookmarkStart w:id="57" w:name="_Toc15377226"/>
      <w:r>
        <w:rPr>
          <w:rFonts w:ascii="宋体"/>
          <w:b/>
          <w:sz w:val="44"/>
          <w:szCs w:val="44"/>
        </w:rPr>
        <w:br w:type="page"/>
      </w:r>
      <w:bookmarkStart w:id="58" w:name="_Toc15396614"/>
      <w:r>
        <w:rPr>
          <w:rFonts w:hint="eastAsia" w:ascii="黑体" w:eastAsia="黑体"/>
          <w:sz w:val="44"/>
          <w:szCs w:val="44"/>
        </w:rPr>
        <w:t>第</w:t>
      </w:r>
      <w:r>
        <w:rPr>
          <w:rStyle w:val="21"/>
          <w:rFonts w:hint="eastAsia" w:ascii="黑体" w:eastAsia="黑体"/>
          <w:b w:val="0"/>
        </w:rPr>
        <w:t>四部分 附件</w:t>
      </w:r>
      <w:bookmarkEnd w:id="58"/>
    </w:p>
    <w:p>
      <w:pPr>
        <w:spacing w:line="572" w:lineRule="exact"/>
        <w:jc w:val="left"/>
        <w:outlineLvl w:val="0"/>
        <w:rPr>
          <w:rFonts w:ascii="方正小标宋简体" w:eastAsia="方正小标宋简体" w:cs="方正小标宋简体"/>
          <w:sz w:val="44"/>
          <w:szCs w:val="44"/>
        </w:rPr>
      </w:pPr>
    </w:p>
    <w:p>
      <w:pPr>
        <w:spacing w:line="572" w:lineRule="exact"/>
        <w:jc w:val="center"/>
        <w:rPr>
          <w:rFonts w:hint="default" w:ascii="方正小标宋简体" w:eastAsia="方正小标宋简体"/>
          <w:kern w:val="0"/>
          <w:sz w:val="40"/>
          <w:szCs w:val="44"/>
          <w:lang w:val="en-US" w:eastAsia="zh-CN"/>
        </w:rPr>
      </w:pPr>
      <w:r>
        <w:rPr>
          <w:rFonts w:hint="eastAsia" w:ascii="方正小标宋简体" w:eastAsia="方正小标宋简体"/>
          <w:kern w:val="0"/>
          <w:sz w:val="40"/>
          <w:szCs w:val="44"/>
          <w:lang w:val="en-US" w:eastAsia="zh-CN"/>
        </w:rPr>
        <w:t>部门预算项目支出绩效自评表（2022年度）</w:t>
      </w:r>
    </w:p>
    <w:p>
      <w:pPr>
        <w:pStyle w:val="7"/>
        <w:spacing w:before="93"/>
        <w:rPr>
          <w:lang w:val="zh-CN"/>
        </w:rPr>
      </w:pPr>
    </w:p>
    <w:p>
      <w:pPr>
        <w:keepNext w:val="0"/>
        <w:keepLines w:val="0"/>
        <w:pageBreakBefore w:val="0"/>
        <w:widowControl/>
        <w:numPr>
          <w:ilvl w:val="0"/>
          <w:numId w:val="0"/>
        </w:numPr>
        <w:kinsoku/>
        <w:wordWrap/>
        <w:overflowPunct/>
        <w:topLinePunct w:val="0"/>
        <w:autoSpaceDE/>
        <w:autoSpaceDN/>
        <w:bidi w:val="0"/>
        <w:spacing w:line="576" w:lineRule="exact"/>
        <w:ind w:firstLine="640" w:firstLineChars="200"/>
        <w:jc w:val="both"/>
        <w:textAlignment w:val="center"/>
        <w:rPr>
          <w:rFonts w:hint="default" w:ascii="Times New Roman" w:hAnsi="Times New Roman" w:eastAsia="仿宋_GB2312" w:cs="Times New Roman"/>
          <w:color w:val="000000"/>
          <w:sz w:val="32"/>
          <w:szCs w:val="32"/>
        </w:rPr>
      </w:pPr>
    </w:p>
    <w:tbl>
      <w:tblPr>
        <w:tblStyle w:val="16"/>
        <w:tblW w:w="10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195"/>
        <w:gridCol w:w="1163"/>
        <w:gridCol w:w="1546"/>
        <w:gridCol w:w="426"/>
        <w:gridCol w:w="1036"/>
        <w:gridCol w:w="846"/>
        <w:gridCol w:w="969"/>
        <w:gridCol w:w="426"/>
        <w:gridCol w:w="426"/>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02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项目名称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51000021R000000019951-工资性支出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主管部门</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州总工会部门</w:t>
            </w: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实施单位 （盖章）</w:t>
            </w:r>
          </w:p>
        </w:tc>
        <w:tc>
          <w:tcPr>
            <w:tcW w:w="2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项目基本情况</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1.项目年度目标完成情况</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项目年度目标</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严格执行相关政策，保障工资及时发放、足额发放，预算编制科学合理，减少结余资金</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工资及时发放、足额发放，预算编制科学合理，减少结余资金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2.项目实施内容及过程概述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基本工资90.7万元，津贴补贴225.99万元（1.2万元建房补贴是财政追加项目单独设自评表），奖金7.57万元，合计324.26万元。每月10日前将工资导入预算一体化工资发放系统进行发放。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预算执行情况（10分）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年度预算数（万元）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年初预算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调整后预算数</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预算执行数</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预算执行率</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总额</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230.73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324.26</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324.26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1.预算执行率100%，调整及追加原因：职工工资变动，人员经费支出增加。（其中建房补贴单独列了绩效自评表）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其中：财政资金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230.73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324.26</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324.26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财政专户管理资金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单位资金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其他资金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7"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绩效指标（90分）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一级指标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二级指标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三级指标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指标性质</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度量单位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完成值</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产出指标</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数量指标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科目调整次数</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足额保障率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时效指标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按时发放率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效益指标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经济效益指标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结余率（计算方法为：结余数/预算数）</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本年度无结余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7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合计</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评价结论</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自评得分100分，已严格执行相关政策，保障工资及时发放、足额发放，预算编制科学合理，减少结余资金。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存在问题</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改进措施</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default"/>
                <w:lang w:val="en-US" w:eastAsia="zh-CN"/>
              </w:rPr>
            </w:pPr>
            <w:r>
              <w:rPr>
                <w:rFonts w:hint="eastAsia"/>
                <w:lang w:val="en-US" w:eastAsia="zh-CN"/>
              </w:rPr>
              <w:t>项目负责人：陶朝香</w:t>
            </w:r>
          </w:p>
        </w:tc>
        <w:tc>
          <w:tcPr>
            <w:tcW w:w="5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财务负责人：王春蓉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9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25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7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175"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61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2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78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102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项目名称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51000021R000000019953-单位缴费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主管部门</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州总工会部门</w:t>
            </w: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实施单位 （盖章）</w:t>
            </w:r>
          </w:p>
        </w:tc>
        <w:tc>
          <w:tcPr>
            <w:tcW w:w="2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项目基本情况</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1.项目年度目标完成情况</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项目年度目标</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严格执行相关政策，保障工资及时发放、足额发放，预算编制科学合理，减少结余资金</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严格执行相关政策，保障五险一金等单位缴费及时缴纳，预算编制科学合理，减少结余资金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2.项目实施内容及过程概述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按月正常缴纳：养老保险35.48万元，职业年金17.74万元，职工基本医疗保险18.87万元，公务员医疗补助6.32万元，其他社会保障缴费3.09万元，住房公积金28.51万元，全年共计111.01万元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预算执行情况（10分）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年度预算数（万元）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年初预算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调整后预算数</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预算执行数</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预算执行率</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总额</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114.75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111.01</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111.01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1.预算执行率达100%，调整原因：年底做决算时，因部分科目不正确，所以将剩余的社保预算资金调剂使用于其他科目做支付更正。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其中：财政资金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114.75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111.01</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111.01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财政专户管理资金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单位资金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其他资金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绩效指标（90分）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一级指标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二级指标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三级指标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指标性质</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度量单位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完成值</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产出指标</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数量指标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科目调整次数</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足额保障率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时效指标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按时发放率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效益指标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经济效益指标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结余率（计算方法为：结余数/预算数）</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7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合计</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评价结论</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自评得分100分，已严格执行相关政策，保障五险一金等单位缴费及时缴纳，预算编制科学合理，减少结余资金。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存在问题</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改进措施</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default"/>
                <w:lang w:val="en-US" w:eastAsia="zh-CN"/>
              </w:rPr>
            </w:pPr>
            <w:r>
              <w:rPr>
                <w:rFonts w:hint="eastAsia"/>
                <w:lang w:val="en-US" w:eastAsia="zh-CN"/>
              </w:rPr>
              <w:t>项目负责人：陶朝香</w:t>
            </w:r>
          </w:p>
        </w:tc>
        <w:tc>
          <w:tcPr>
            <w:tcW w:w="5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财务负责人：王春蓉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25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7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175"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61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2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78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9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25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7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175"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61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2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78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02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项目名称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51000021Y000000011490-定额公用经费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51000021Y000000011490-日常公用经费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主管部门</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州总工会部门</w:t>
            </w: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实施单位 （盖章）</w:t>
            </w:r>
          </w:p>
        </w:tc>
        <w:tc>
          <w:tcPr>
            <w:tcW w:w="2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项目基本情况</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1.项目年度目标完成情况</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项目年度目标</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保障单位日常运转，提高预算编制质量，严格执行预算</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对照年度目标，保障单位日常运转，提高预算编制质量，严格执行预算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2.项目实施内容及过程概述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工会日常公用经费：办公费10.4万元、水费0.5万元、电费2.92万元、邮电费8.22万元、差旅费28.35万元、维修（护）费2.48万元、培训费2.68万元、福利费4.35万元、公务用车运行维护费23.04万元、其他商品和服务支出5.75万元，全年支出共计88.69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预算执行情况（10分）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年度预算数（万元）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年初预算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调整后预算数</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预算执行数</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预算执行率</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总额</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77.71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88.69</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88.69</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预算执行率达100%。调整原因：1.我会因工作需要，将工会专项业务费调剂使用于公用经费中的差旅费、办公费等。保证工会日常运转。2.将年初离退休费支出0.64万元调剂至其他商品和服务支出科目支出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其中：财政资金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77.71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88.69</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88.69</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财政专户管理资金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单位资金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7"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其他资金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绩效指标（90分）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一级指标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二级指标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三级指标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指标性质</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度量单位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完成值</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产出指标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数量指标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科目调整次数</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9"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质量指标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预算编制准确率（计算方法为：∣（执行数-预算数）/预算数∣）</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为保证资金流向明确，我会将年初预算的工会专项业务费调剂使用于公用经费中，未单独追加预算。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效益指标</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经济效益指标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运转保障率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“三公经费”控制率[计算方法为：（三公经费实际支出数/预算安排数]×100%）</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94.5</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2022年未产生公务接待费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7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合计</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评价结论</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自评得分100分，保障单位日常运转，提高预算编制质量，严格执行预算。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存在问题</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改进措施</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default"/>
                <w:lang w:val="en-US" w:eastAsia="zh-CN"/>
              </w:rPr>
            </w:pPr>
            <w:r>
              <w:rPr>
                <w:rFonts w:hint="eastAsia"/>
                <w:lang w:val="en-US" w:eastAsia="zh-CN"/>
              </w:rPr>
              <w:t>项目负责人：陶朝香</w:t>
            </w:r>
          </w:p>
        </w:tc>
        <w:tc>
          <w:tcPr>
            <w:tcW w:w="5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财务负责人：王春蓉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25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7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175"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61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2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78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02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项目名称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51320021T000000055239-州级劳模专项补助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主管部门</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州总工会部门</w:t>
            </w: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实施单位 （盖章）</w:t>
            </w:r>
          </w:p>
        </w:tc>
        <w:tc>
          <w:tcPr>
            <w:tcW w:w="2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项目基本情况</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1.项目年度目标完成情况</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项目年度目标</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6"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 xml:space="preserve"> 为大力弘扬劳模精神，有效激发劳模的创造活力，营造尊重劳模、争当劳模的浓厚氛围，根据2015年3月31日《州人民政府与州级群团组织第二次联席会议纪要》（阿府阅[2015] 2号），州政府落实阿坝州州级劳模六项待遇。申报2022年州级劳模各类补助资金、慰问金共59.36万，明细如下：</w:t>
            </w:r>
            <w:r>
              <w:rPr>
                <w:rFonts w:hint="eastAsia"/>
                <w:lang w:val="en-US" w:eastAsia="zh-CN"/>
              </w:rPr>
              <w:br w:type="textWrapping"/>
            </w:r>
            <w:r>
              <w:rPr>
                <w:rFonts w:hint="eastAsia"/>
                <w:lang w:val="en-US" w:eastAsia="zh-CN"/>
              </w:rPr>
              <w:t xml:space="preserve"> （一）2022年无一次性奖励资金支出，不申报该项资金；</w:t>
            </w:r>
            <w:r>
              <w:rPr>
                <w:rFonts w:hint="eastAsia"/>
                <w:lang w:val="en-US" w:eastAsia="zh-CN"/>
              </w:rPr>
              <w:br w:type="textWrapping"/>
            </w:r>
            <w:r>
              <w:rPr>
                <w:rFonts w:hint="eastAsia"/>
                <w:lang w:val="en-US" w:eastAsia="zh-CN"/>
              </w:rPr>
              <w:t xml:space="preserve"> （二）以2022年在册州劳模人数326人的60%190人，按400元/人/次标准，拟申报2022年州劳模体检资金7.6万；</w:t>
            </w:r>
            <w:r>
              <w:rPr>
                <w:rFonts w:hint="eastAsia"/>
                <w:lang w:val="en-US" w:eastAsia="zh-CN"/>
              </w:rPr>
              <w:br w:type="textWrapping"/>
            </w:r>
            <w:r>
              <w:rPr>
                <w:rFonts w:hint="eastAsia"/>
                <w:lang w:val="en-US" w:eastAsia="zh-CN"/>
              </w:rPr>
              <w:t xml:space="preserve"> （三）以2022年在册州级农村劳模人数43人，按农村劳模生活补助100元/人/月标准，拟申报2022年农村劳模生活补助5.16万；</w:t>
            </w:r>
            <w:r>
              <w:rPr>
                <w:rFonts w:hint="eastAsia"/>
                <w:lang w:val="en-US" w:eastAsia="zh-CN"/>
              </w:rPr>
              <w:br w:type="textWrapping"/>
            </w:r>
            <w:r>
              <w:rPr>
                <w:rFonts w:hint="eastAsia"/>
                <w:lang w:val="en-US" w:eastAsia="zh-CN"/>
              </w:rPr>
              <w:t xml:space="preserve"> （四）以2022年通过审核州级农村困难劳模6人，按农村困难劳模生活补助100元/人/月标准，拟申报2022年州级农村困难劳模生活补助金0.72万元；2022年通过审核州级城镇困难劳模1人，按城镇困难劳模补助200元/人/月标准，拟申报2022年州级城镇困难劳模生活补助0.24万，共申报困难劳模生活补助资金0.96万；</w:t>
            </w:r>
            <w:r>
              <w:rPr>
                <w:rFonts w:hint="eastAsia"/>
                <w:lang w:val="en-US" w:eastAsia="zh-CN"/>
              </w:rPr>
              <w:br w:type="textWrapping"/>
            </w:r>
            <w:r>
              <w:rPr>
                <w:rFonts w:hint="eastAsia"/>
                <w:lang w:val="en-US" w:eastAsia="zh-CN"/>
              </w:rPr>
              <w:t>（五）以2022年在册州劳模人数326人，按春节慰问金1400元/人/年标准，拟申报2022年春节慰问金45.64万</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 xml:space="preserve">  2022年纳入州财政预算州劳模专项资金59.36万，2022年11月根据州劳模实际在册人数、实际体检人数、生活困难调查情况，申请划拨州劳模各类专项资金53.82万元（其中州级劳模2023年春节慰问金45.22万、州级农村劳模生活补助资金5.16万、州级农村困难劳模生活补助资金0.72万、州级城镇困难劳模生活补助资金0.24万，州劳模体检费2.48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2.项目实施内容及过程概述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预算执行情况（10分）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年度预算数（万元）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年初预算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调整后预算数</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预算执行数</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预算执行率</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总额</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59.36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59.36</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53.82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90.67%</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 xml:space="preserve"> 预算执行达90%以上，执行数比预算数少5.54万，原因为2022年11月下拨州劳模专项资金中春节慰问金以实际在册人数发放，去世劳模不再发放，体检费以实际参加体检情况，据实发放。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其中：财政资金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59.36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59.36</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53.82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90.67%</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财政专户管理资金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单位资金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其他资金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绩效指标（90分）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一级指标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二级指标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三级指标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指标性质</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度量单位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完成值</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产出指标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时效指标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时间节点</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当年第四季度前完成</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元/人·次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2022年11月完成</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效益指标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社会效益指标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落实州劳模各项待遇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落实州级劳模各项待遇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元/人·次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35</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满意度指标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慰问对象满意度指标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劳模职工满意度</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劳模满意度达90%以上</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元/人·次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25</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7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合计</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评价结论</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 xml:space="preserve"> 认真开展州级劳模生活困难情况调查审核，劳模健康体检，各类补助、春节慰问金申报等工作，切实落实州级劳模各项待遇，做好劳模服务与管理工作，让劳模满意，大力弘扬劳模精神，有效激发劳模的创造活力，营造尊重劳模、争当劳模的良好氛围。各级劳模满意度达90%以上。根据劳模实际在册人数、生活困难情况、体检情况等据实申报，据实发放，项目实施，真实准确、公平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存在问题</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改进措施</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5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项目负责人：蔡树红</w:t>
            </w:r>
          </w:p>
        </w:tc>
        <w:tc>
          <w:tcPr>
            <w:tcW w:w="5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财务负责人：王春蓉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25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7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175"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61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2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78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102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项目名称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51320021T000000056130-特困职工深度帮扶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主管部门</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州总工会部门</w:t>
            </w: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实施单位 （盖章）</w:t>
            </w:r>
          </w:p>
        </w:tc>
        <w:tc>
          <w:tcPr>
            <w:tcW w:w="2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项目基本情况</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1.项目年度目标完成情况</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项目年度目标</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 xml:space="preserve"> 为巩固拓展城镇困难职工解困脱困成果，提升职工生活品质，切实履行工会服务职工基本职责，继续推动我州特困职工深度帮扶工作深入开展。根据《州人民政府与州级群团组织第三次联席会议纪要》（阿府阅〔2016〕1号）每年安排特困职工深度帮扶行动专项资金100万元，拟申请2022年州财政特困职工深度帮扶行动专项资金100万元，用于开展特困职工深度帮扶行动，努力把困难解决在基层，把矛盾化解在萌芽状态，确保每位特困职工能够生活安定，维护社会和谐稳定。</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 xml:space="preserve"> 2022年申请并纳入州财政预算特困职工深度帮扶行动专项资金100万，2022年12月，向州财政申请将州财政特困职工深度帮扶资金100万用于对省级、州级建档困难职工实施帮扶，给予生活救助。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2.项目实施内容及过程概述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2022年申请并纳入州财政预算特困职工深度帮扶行动专项资金100万，2022年12月，向州财政申请将州财政特困职工深度帮扶资金100万用于对省级、州级建档困难职工实施帮扶，给予生活救助。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预算执行情况（10分）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年度预算数（万元）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年初预算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调整后预算数</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预算执行数</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预算执行率</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总额</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1预算执行达100%。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其中：财政资金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财政专户管理资金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单位资金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其他资金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绩效指标（90分）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一级指标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二级指标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三级指标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指标性质</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度量单位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完成值</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产出指标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时效指标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时间节点</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当年第四季度前完成</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元/人·次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2022年12月完成</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效益指标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社会效益指标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缓解特困职工家庭实际困难</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缓解特困职工家庭实际困难</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元/人·次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35</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满意度指标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帮扶对象满意度指标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困难职工满意度</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困难职工满意度达90%以上</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元/人·次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25</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满意度达90%以上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7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合计</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评价结论</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 xml:space="preserve"> 开展困难职工常态化帮扶活动，坚持精准务实、常态推进，实现巩固拓展解困脱困成果与提升职工生活品质的有效衔接，让职工充分感受到党和政府及工会组织的温暖。以送温暖、困难职工帮扶、金秋助学回访等入户走访慰问困难职工，受助困难职工对困难职工帮扶工作满意度达90%以上。根据各基层工会项目申报需求申报，真实准确，分类实施帮扶救助，精准有效，项目实施，公平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存在问题</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改进措施</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项目负责人：蔡树红</w:t>
            </w:r>
          </w:p>
        </w:tc>
        <w:tc>
          <w:tcPr>
            <w:tcW w:w="5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财务负责人：王春蓉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9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25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7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175"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61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2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78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02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项目名称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51320021T000000056393-困难职工帮扶资金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主管部门</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州总工会部门</w:t>
            </w: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实施单位 （盖章）</w:t>
            </w:r>
          </w:p>
        </w:tc>
        <w:tc>
          <w:tcPr>
            <w:tcW w:w="2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项目基本情况</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1.项目年度目标完成情况</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项目年度目标</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　 为巩固拓展困难职工解困脱困成果，提升职工生活品质，切实履行工会服务职工基本职责，充分体现党和政府对全州困难职工群体的深切关怀，参考2021年州财政帮扶资金使用情况，拟申请2022年州财政困难职工常态化帮扶资金40万元，用于全州困难职工、一线职工、农民工等群体常态化帮扶救助活动，坚持精准务实、常态推进，实现巩固拓展解困脱困成果与提升职工生活品质的有效衔接，让职工充分感受到党和政府及工会组织的温暖。</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2022年申请并纳入州财政预算困难职工帮扶专项资金40万，2022年10月申请州财政将2022年州财政困难职工帮扶资金23.7用于2022年州总工会金秋助学帮扶项目，对因子女上学造成家庭生活困难的困难职工给予帮扶救助。2022年12月，向州财政申请将剩余州财政困难职工帮扶资金16.3万用于对省级、州级建档困难职工实施帮扶，给予生活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6"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2.项目实施内容及过程概述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2022年申请并纳入州财政预算困难职工帮扶专项资金40万，2022年10月申请州财政将2022年州财政困难职工帮扶资金23.7用于2022年州总工会金秋助学帮扶项目，对因子女上学造成家庭生活困难的困难职工给予帮扶救助。2022年12月，向州财政申请将剩余州财政困难职工帮扶资金16.3万用于对省级、州级建档困难职工实施帮扶，给予生活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预算执行情况（10分）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年度预算数（万元）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年初预算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调整后预算数</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预算执行数</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预算执行率</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总额</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40.00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40.00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40.00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其中：财政资金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40.00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40.00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40.00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财政专户管理资金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单位资金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其他资金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7"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绩效指标（90分）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一级指标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二级指标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三级指标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指标性质</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度量单位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完成值</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产出指标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时效指标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时间节点</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当年第四季度前完成</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元/人·次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2022年12月完成</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效益指标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社会效益指标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缓解困难职工家庭基本生活困难</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缓解特困职工家庭实际困难</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元/人·次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35</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满意度指标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帮扶对象满意度指标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困难职工满意度</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困难职工满意度达90%以上</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元/人·次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25</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满意度达90%以上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7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合计</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评价结论</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开展困难职工常态化帮扶活动，坚持精准务实、常态推进，实现巩固拓展解困脱困成果与提升职工生活品质的有效衔接，让职工充分感受到党和政府及工会组织的温暖。以送温暖、困难职工帮扶、金秋助学回访等入户走访慰问困难职工，受助困难职工对困难职工帮扶工作满意度达90%以上。根据各基层工会项目申报需求申报，真实准确，分类实施帮扶救助，精准有效，项目实施，公平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存在问题</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改进措施</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项目负责人：蔡树红</w:t>
            </w:r>
          </w:p>
        </w:tc>
        <w:tc>
          <w:tcPr>
            <w:tcW w:w="5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财务负责人：王春蓉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25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7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175"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61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2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78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02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项目名称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51320021T000000056555-送温暖资金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主管部门</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州总工会部门</w:t>
            </w: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实施单位 （盖章）</w:t>
            </w:r>
          </w:p>
        </w:tc>
        <w:tc>
          <w:tcPr>
            <w:tcW w:w="2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项目基本情况</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1.项目年度目标完成情况</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项目年度目标</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 xml:space="preserve">  进一步协助党委、政府解决好职工群众最关心、最直接、最现实的利益问题，继续帮助困难职工（农民工）、一线职工等渡过一个温馨祥和的元旦、春节，拟定于2023年元旦春节期间开展送温暖走访慰问困难职工（农民工）、一线职工活动。参考2020年州财政送温暖资金使用，拟申请2022年州财政送温暖专项资金35万元。</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2022年申请并纳入州财政元旦春节送温暖资金35万，2022年11月申请州财政将元旦春节送温暖资金35万用于2023年元旦春节期间开展送温暖走访慰问活动。在于2023年元旦春节期间对困难职工、一线职工及先进模范等群体开展走访慰问，送温暖资金慰问标准为1000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2.项目实施内容及过程概述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 xml:space="preserve">  2022年申请并纳入州财政元旦春节送温暖资金35万，2022年11月申请州财政将元旦春节送温暖资金35万用于2023年元旦春节期间开展送温暖走访慰问活动。在于2023年元旦春节期间对困难职工、一线职工及先进模范等群体开展走访慰问，送温暖资金慰问标准为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预算执行情况（10分）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年度预算数（万元）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年初预算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调整后预算数</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预算执行数</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预算执行率</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总额</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35.00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35.00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35.00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其中：财政资金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35.00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35.00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35.00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财政专户管理资金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单位资金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其他资金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绩效指标（90分）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一级指标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二级指标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三级指标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指标性质</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度量单位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完成值</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产出指标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时效指标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时间节点</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2023年元旦春节期间</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元/人·次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2022年11月完成</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效益指标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社会效益指标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困难职工的关心关爱</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开展元旦春节送温暖慰问活动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元/人·次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35</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满意度指标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服务对象满意度指标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职工满意度</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职工满意度达90%以上</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元/人·次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25</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满意度达90%以上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7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合计</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评价结论</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深入基层，开展元旦、春节送温暖走访慰问活动，协助党委政府解决好困难职工（农民工）、一线职工等最关心、最直接、最现实的利益问题，帮助困难职工（农民工）、一线职工等渡过温馨详和的元旦、春节，促进职工队伍稳定，维护社会和谐稳定。根据各基层工会项目申报需求申报，真实准确，分类实施帮扶救助，精准有效，项目实施，公平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存在问题</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改进措施</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5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项目负责人：蔡树红</w:t>
            </w:r>
          </w:p>
        </w:tc>
        <w:tc>
          <w:tcPr>
            <w:tcW w:w="5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财务负责人：王春蓉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9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25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7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175"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61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2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78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02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项目名称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51320021T000000056666-工会经费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主管部门</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州总工会部门</w:t>
            </w: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实施单位 （盖章）</w:t>
            </w:r>
          </w:p>
        </w:tc>
        <w:tc>
          <w:tcPr>
            <w:tcW w:w="2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项目基本情况</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1.项目年度目标完成情况</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项目年度目标</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9"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按照2021年9月州级行政事业单位应发工资总额为基数计算的基础上，增加阿坝州消防救援支队和阿坝州职业学院未在州财政局直发工资系统的工会经费，所以2022年财政代扣工会经费应为1578万元，保障州级基层工会能足额返还财政代扣代缴工会经费，以确保州级工会组织开展工会活动工作的需要。</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足额返还财政代扣代缴工会经费,保障197个州级基层工会组织开展工作的需要。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2.项目实施内容及过程概述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我会按照《工会法》、《预算法》要求，按照2021年9月州级行政事业单位应发工资总额为基数计算，2022年财政代扣工会经费应为1578万元。分配原则主要是以工会经费的40%留存；工会经费的60%返还。保障州级基层工会能足额返还财政代扣代缴工会经费，以确保州级工会组织开展工会活动工作的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预算执行情况（10分）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年度预算数（万元）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年初预算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调整后预算数</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预算执行数</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预算执行率</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总额</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1,578.00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1,578.00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1,578.00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1.预算执行率达100%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其中：财政资金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1,578.00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1,578.00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1,578.00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财政专户管理资金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单位资金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其他资金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7"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绩效指标（90分）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一级指标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二级指标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三级指标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指标性质</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度量单位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完成值</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产出指标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质量指标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足额返还财政代扣代缴工会经费</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元/年</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45</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45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效益指标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社会效益指标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工会经费使用情况</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元/年</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25</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满意度指标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服务对象满意度指标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基层工会及工会会员满意度</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元/年</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满意度达90%以上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7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合计</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评价结论</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2022年工会经费专项资金对行政事业单位按比例足额划拨，划拨率100%。足额返还财政代扣代缴工会经费，使各基层工会能顺利开展职工活动、困难职工慰问等工会活动，增加了各基层工会组织和职工的满意度。财政代扣代缴工会经费一定程度上保障了州级基层工会组织开展工会活动工作的需要。促进了职工队伍和社会的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存在问题</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改进措施</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default"/>
                <w:lang w:val="en-US" w:eastAsia="zh-CN"/>
              </w:rPr>
            </w:pPr>
            <w:r>
              <w:rPr>
                <w:rFonts w:hint="eastAsia"/>
                <w:lang w:val="en-US" w:eastAsia="zh-CN"/>
              </w:rPr>
              <w:t>项目负责人：陶朝香</w:t>
            </w:r>
          </w:p>
        </w:tc>
        <w:tc>
          <w:tcPr>
            <w:tcW w:w="5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财务负责人：王春蓉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9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25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7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175"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61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2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78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9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25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7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175"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61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2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78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02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项目名称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51320022R000005203810-追加州级部门建房补贴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主管部门</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州总工会部门</w:t>
            </w: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实施单位 （盖章）</w:t>
            </w:r>
          </w:p>
        </w:tc>
        <w:tc>
          <w:tcPr>
            <w:tcW w:w="2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项目基本情况</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1.项目年度目标完成情况</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项目年度目标</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保障退休人员待遇</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按人事组织部门文件，足额发放。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2.项目实施内容及过程概述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预算执行情况（10分）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年度预算数（万元）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年初预算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调整后预算数</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预算执行数</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预算执行率</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总额</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1.20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1.20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1.预算执行率达100%；追加的原因是我会在2022年度有一位退休职工享受建房补贴。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其中：财政资金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1.20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1.20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财政专户管理资金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单位资金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其他资金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绩效指标（90分）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一级指标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二级指标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三级指标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指标性质</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度量单位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完成值</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产出指标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时效指标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完成时间节点</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2022年12月</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35</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效益指标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社会效益指标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减少职工修建房困难</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满意度指标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服务对象满意度指标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职工满意度</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职工满意度达90%以上</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25</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7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合计</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评价结论</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执行退休干部修建住房困难补助制度，解决了部分退休干部的具体困难，起到了积极的作用。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存在问题</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改进措施</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default"/>
                <w:lang w:val="en-US" w:eastAsia="zh-CN"/>
              </w:rPr>
            </w:pPr>
            <w:r>
              <w:rPr>
                <w:rFonts w:hint="eastAsia"/>
                <w:lang w:val="en-US" w:eastAsia="zh-CN"/>
              </w:rPr>
              <w:t>项目负责人：陶朝香</w:t>
            </w:r>
          </w:p>
        </w:tc>
        <w:tc>
          <w:tcPr>
            <w:tcW w:w="5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财务负责人：王春蓉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25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7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175"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61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2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78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02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项目名称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51320022R000006776232-2022年退休人员生活补助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主管部门</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州总工会部门</w:t>
            </w: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实施单位 （盖章）</w:t>
            </w:r>
          </w:p>
        </w:tc>
        <w:tc>
          <w:tcPr>
            <w:tcW w:w="2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项目基本情况</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1.项目年度目标完成情况</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项目年度目标</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充分保障退休人员生活补贴</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预算年度内足额发放退休人员生活补助，保障退休人员生活需要。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2.项目实施内容及过程概述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预算年度内足额发放退休人员生活补助，保障退休人员生活需要。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预算执行情况（10分）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年度预算数（万元）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年初预算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调整后预算数</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预算执行数</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预算执行率</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总额</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46.85</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46.85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1.预算执行率达100%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其中：财政资金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46.85</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46.85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财政专户管理资金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单位资金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其他资金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7"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绩效指标（90分）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一级指标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二级指标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三级指标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指标性质</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度量单位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完成值</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产出指标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时效指标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完成时间节点</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2022年12月前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25</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效益指标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社会效益指标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保障退休人员待遇发放率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40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40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满意度指标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服务对象满意度指标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职工满意度</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职工满意度达90%以上</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25</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7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合计</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评价结论</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我会按照实际退休人员申报预算，在本年度充分保证退休人员待遇发放到本人，保障退休人员日常生活需要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存在问题</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改进措施</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default"/>
                <w:lang w:val="en-US" w:eastAsia="zh-CN"/>
              </w:rPr>
            </w:pPr>
            <w:r>
              <w:rPr>
                <w:rFonts w:hint="eastAsia"/>
                <w:lang w:val="en-US" w:eastAsia="zh-CN"/>
              </w:rPr>
              <w:t>项目负责人：陶朝香</w:t>
            </w:r>
          </w:p>
        </w:tc>
        <w:tc>
          <w:tcPr>
            <w:tcW w:w="5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财务负责人：王春蓉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25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7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175"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61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2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788"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02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项目名称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51320023T000008656234-省级财政工会专项资金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主管部门</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州总工会部门</w:t>
            </w:r>
          </w:p>
        </w:tc>
        <w:tc>
          <w:tcPr>
            <w:tcW w:w="78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实施单位 （盖章）</w:t>
            </w:r>
          </w:p>
        </w:tc>
        <w:tc>
          <w:tcPr>
            <w:tcW w:w="2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州总工会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项目基本情况</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1.项目年度目标完成情况</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项目年度目标</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2022年阿坝州省财政工会专项资金预算为173.928万，阿坝州总工会据实执行发放170.448万（结余3.48万，原因为：一是省部级劳模体检费据实报销，实际体检人数小于预算人数，二是去世省部级劳模荣誉津贴未发放）。</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结合我州实际，2022年12月州总工会申请州财政划拨2022年省财政工会专项资金 170.448万（其中省部级劳模补助资金130.07万，困难职工专项补助资金20.078万，职工常态化送温暖资金20.3万），均按困难职工专项补助项目、省部级劳模补助项目及全省职工常态化送温暖项目实施要求，发放至困难职工、农民工、一线职工及省部级劳模等，完成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6"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2.项目实施内容及过程概述</w:t>
            </w:r>
          </w:p>
        </w:tc>
        <w:tc>
          <w:tcPr>
            <w:tcW w:w="82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2022年12月州总工会申请州财政划拨2022年省财政工会专项资金 170.448万（其中省部级劳模补助资金130.07万，困难职工专项补助资金20.078万，职工常态化送温暖资金20.3万），均按困难职工专项补助项目、省部级劳模补助项目及全省职工常态化送温暖项目实施要求，发放至困难职工、农民工、一线职工及省部级劳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预算执行情况（10分）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年度预算数（万元）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年初预算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调整后预算数</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预算执行数</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预算执行率</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总额</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170.45</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170.45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1.预算执行率达100%，调整的原因是省级下达的预算。是省级专项资金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其中：财政资金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170.45</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170.45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100.00%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财政专户管理资金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单位资金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0.00%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其他资金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7"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绩效指标（90分）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一级指标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二级指标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三级指标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指标性质</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指标值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度量单位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完成值</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权重</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产出指标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时效指标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帮扶资金在规定时间内下达</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当年12月底前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年</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完成</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35</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效益指标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社会效益指标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困难职工家庭的困难改善情况</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是/否</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通过帮扶是否有效缓解困难职工家庭困难</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是</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25</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25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满意度指标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服务对象满意度指标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帮扶职工满意度</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1≥X≤100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95%</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30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7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合计</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90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评价结论</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通过发放劳模春节慰问金、困难补助、荣誉津贴及体检费等，让劳模充分感受到党和政府及工会组织的温暖，在全社会营造了学习劳模、尊重劳模、关爱劳模、争当劳模的良好氛围，有利于劳模以更好的身心投入工作，创造更大的经济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存在问题</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改进措施</w:t>
            </w:r>
          </w:p>
        </w:tc>
        <w:tc>
          <w:tcPr>
            <w:tcW w:w="9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eastAsia"/>
                <w:lang w:eastAsia="zh-CN"/>
              </w:rPr>
            </w:pPr>
            <w:r>
              <w:rPr>
                <w:rFonts w:hint="eastAsia"/>
                <w:lang w:val="en-US" w:eastAsia="zh-CN"/>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default"/>
                <w:lang w:val="en-US" w:eastAsia="zh-CN"/>
              </w:rPr>
            </w:pPr>
            <w:r>
              <w:rPr>
                <w:rFonts w:hint="eastAsia"/>
                <w:lang w:val="en-US" w:eastAsia="zh-CN"/>
              </w:rPr>
              <w:t>项目负责人：陶朝香</w:t>
            </w:r>
          </w:p>
        </w:tc>
        <w:tc>
          <w:tcPr>
            <w:tcW w:w="5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jc w:val="both"/>
              <w:textAlignment w:val="center"/>
              <w:rPr>
                <w:rFonts w:hint="default"/>
                <w:lang w:val="en-US" w:eastAsia="zh-CN"/>
              </w:rPr>
            </w:pPr>
            <w:r>
              <w:rPr>
                <w:rFonts w:hint="eastAsia"/>
                <w:lang w:val="en-US" w:eastAsia="zh-CN"/>
              </w:rPr>
              <w:t>财务负责人：王春蓉</w:t>
            </w:r>
          </w:p>
        </w:tc>
      </w:tr>
    </w:tbl>
    <w:p>
      <w:pPr>
        <w:keepNext w:val="0"/>
        <w:keepLines w:val="0"/>
        <w:pageBreakBefore w:val="0"/>
        <w:kinsoku/>
        <w:wordWrap/>
        <w:overflowPunct/>
        <w:topLinePunct w:val="0"/>
        <w:autoSpaceDE/>
        <w:autoSpaceDN/>
        <w:bidi w:val="0"/>
        <w:jc w:val="both"/>
        <w:textAlignment w:val="center"/>
        <w:rPr>
          <w:rFonts w:hint="eastAsia"/>
          <w:lang w:eastAsia="zh-CN"/>
        </w:rPr>
        <w:sectPr>
          <w:headerReference r:id="rId3" w:type="default"/>
          <w:pgSz w:w="11906" w:h="16838"/>
          <w:pgMar w:top="2098" w:right="1474" w:bottom="1984" w:left="1587" w:header="851" w:footer="992" w:gutter="0"/>
          <w:pgNumType w:fmt="numberInDash" w:start="2"/>
          <w:cols w:space="720" w:num="1"/>
          <w:docGrid w:type="lines" w:linePitch="435" w:charSpace="0"/>
        </w:sectPr>
      </w:pPr>
    </w:p>
    <w:p>
      <w:pPr>
        <w:pStyle w:val="7"/>
        <w:spacing w:before="93"/>
        <w:rPr>
          <w:lang w:val="zh-CN"/>
        </w:rPr>
      </w:pPr>
    </w:p>
    <w:p>
      <w:pPr>
        <w:pStyle w:val="3"/>
        <w:ind w:firstLine="2209" w:firstLineChars="500"/>
        <w:rPr>
          <w:rStyle w:val="21"/>
          <w:rFonts w:hint="eastAsia" w:ascii="黑体" w:eastAsia="黑体"/>
          <w:b w:val="0"/>
          <w:bCs/>
          <w:lang w:val="en-US"/>
        </w:rPr>
      </w:pPr>
      <w:bookmarkStart w:id="59" w:name="_Toc15396618"/>
      <w:r>
        <w:rPr>
          <w:rFonts w:hint="eastAsia" w:ascii="黑体" w:eastAsia="黑体"/>
          <w:sz w:val="44"/>
          <w:szCs w:val="44"/>
        </w:rPr>
        <w:t>第</w:t>
      </w:r>
      <w:r>
        <w:rPr>
          <w:rStyle w:val="21"/>
          <w:rFonts w:hint="eastAsia" w:ascii="黑体" w:eastAsia="黑体"/>
          <w:b w:val="0"/>
          <w:bCs/>
        </w:rPr>
        <w:t>五部分 附表</w:t>
      </w:r>
      <w:bookmarkEnd w:id="57"/>
      <w:bookmarkEnd w:id="59"/>
      <w:bookmarkStart w:id="60" w:name="_Toc15396619"/>
      <w:r>
        <w:rPr>
          <w:rStyle w:val="21"/>
          <w:rFonts w:hint="eastAsia" w:ascii="黑体" w:eastAsia="黑体"/>
          <w:b w:val="0"/>
          <w:bCs/>
          <w:lang w:val="en-US"/>
        </w:rPr>
        <w:t xml:space="preserve">     </w:t>
      </w:r>
    </w:p>
    <w:p>
      <w:pPr>
        <w:pStyle w:val="3"/>
        <w:rPr>
          <w:rFonts w:ascii="仿宋" w:eastAsia="仿宋"/>
        </w:rPr>
      </w:pPr>
      <w:r>
        <w:rPr>
          <w:rFonts w:hint="eastAsia" w:ascii="仿宋" w:eastAsia="仿宋"/>
          <w:b w:val="0"/>
        </w:rPr>
        <w:t>一、收</w:t>
      </w:r>
      <w:r>
        <w:rPr>
          <w:rStyle w:val="22"/>
          <w:rFonts w:hint="eastAsia" w:ascii="仿宋" w:eastAsia="仿宋"/>
          <w:b w:val="0"/>
          <w:bCs w:val="0"/>
        </w:rPr>
        <w:t>入支出决算总表</w:t>
      </w:r>
    </w:p>
    <w:p>
      <w:pPr>
        <w:pStyle w:val="3"/>
        <w:rPr>
          <w:rFonts w:ascii="仿宋" w:eastAsia="仿宋"/>
        </w:rPr>
      </w:pPr>
      <w:r>
        <w:rPr>
          <w:rFonts w:hint="eastAsia" w:ascii="仿宋" w:eastAsia="仿宋"/>
          <w:b w:val="0"/>
        </w:rPr>
        <w:t>二、收</w:t>
      </w:r>
      <w:r>
        <w:rPr>
          <w:rStyle w:val="22"/>
          <w:rFonts w:hint="eastAsia" w:ascii="仿宋" w:eastAsia="仿宋"/>
          <w:b w:val="0"/>
          <w:bCs w:val="0"/>
        </w:rPr>
        <w:t>入决算表</w:t>
      </w:r>
    </w:p>
    <w:p>
      <w:pPr>
        <w:pStyle w:val="3"/>
        <w:rPr>
          <w:rFonts w:ascii="仿宋" w:eastAsia="仿宋"/>
        </w:rPr>
      </w:pPr>
      <w:r>
        <w:rPr>
          <w:rStyle w:val="22"/>
          <w:rFonts w:hint="eastAsia" w:ascii="仿宋" w:eastAsia="仿宋"/>
          <w:b w:val="0"/>
          <w:bCs w:val="0"/>
        </w:rPr>
        <w:t>三、</w:t>
      </w:r>
      <w:r>
        <w:rPr>
          <w:rFonts w:hint="eastAsia" w:ascii="仿宋" w:eastAsia="仿宋"/>
          <w:b w:val="0"/>
        </w:rPr>
        <w:t>支</w:t>
      </w:r>
      <w:r>
        <w:rPr>
          <w:rStyle w:val="22"/>
          <w:rFonts w:hint="eastAsia" w:ascii="仿宋" w:eastAsia="仿宋"/>
          <w:b w:val="0"/>
          <w:bCs w:val="0"/>
        </w:rPr>
        <w:t>出决算表</w:t>
      </w:r>
    </w:p>
    <w:p>
      <w:pPr>
        <w:pStyle w:val="3"/>
        <w:rPr>
          <w:rFonts w:ascii="仿宋" w:eastAsia="仿宋"/>
          <w:b w:val="0"/>
        </w:rPr>
      </w:pPr>
      <w:r>
        <w:rPr>
          <w:rStyle w:val="22"/>
          <w:rFonts w:hint="eastAsia" w:ascii="仿宋" w:eastAsia="仿宋"/>
          <w:b w:val="0"/>
          <w:bCs w:val="0"/>
        </w:rPr>
        <w:t>四、</w:t>
      </w:r>
      <w:r>
        <w:rPr>
          <w:rFonts w:hint="eastAsia" w:ascii="仿宋" w:eastAsia="仿宋"/>
          <w:b w:val="0"/>
        </w:rPr>
        <w:t>财</w:t>
      </w:r>
      <w:r>
        <w:rPr>
          <w:rStyle w:val="22"/>
          <w:rFonts w:hint="eastAsia" w:ascii="仿宋" w:eastAsia="仿宋"/>
          <w:b w:val="0"/>
          <w:bCs w:val="0"/>
        </w:rPr>
        <w:t>政拨款收入支出决算总表</w:t>
      </w:r>
    </w:p>
    <w:p>
      <w:pPr>
        <w:pStyle w:val="3"/>
        <w:rPr>
          <w:rStyle w:val="22"/>
          <w:rFonts w:ascii="仿宋" w:eastAsia="仿宋"/>
          <w:b w:val="0"/>
          <w:bCs w:val="0"/>
        </w:rPr>
      </w:pPr>
      <w:r>
        <w:rPr>
          <w:rStyle w:val="22"/>
          <w:rFonts w:hint="eastAsia" w:ascii="仿宋" w:eastAsia="仿宋"/>
          <w:b w:val="0"/>
          <w:bCs w:val="0"/>
        </w:rPr>
        <w:t>五、</w:t>
      </w:r>
      <w:r>
        <w:rPr>
          <w:rFonts w:hint="eastAsia" w:ascii="仿宋" w:eastAsia="仿宋"/>
          <w:b w:val="0"/>
        </w:rPr>
        <w:t>财</w:t>
      </w:r>
      <w:r>
        <w:rPr>
          <w:rStyle w:val="22"/>
          <w:rFonts w:hint="eastAsia" w:ascii="仿宋" w:eastAsia="仿宋"/>
          <w:b w:val="0"/>
          <w:bCs w:val="0"/>
        </w:rPr>
        <w:t>政拨款支出决算明细表</w:t>
      </w:r>
    </w:p>
    <w:p>
      <w:pPr>
        <w:pStyle w:val="3"/>
        <w:rPr>
          <w:rFonts w:ascii="仿宋" w:eastAsia="仿宋"/>
        </w:rPr>
      </w:pPr>
      <w:r>
        <w:rPr>
          <w:rStyle w:val="22"/>
          <w:rFonts w:hint="eastAsia" w:ascii="仿宋" w:eastAsia="仿宋"/>
          <w:b w:val="0"/>
          <w:bCs w:val="0"/>
        </w:rPr>
        <w:t>六、</w:t>
      </w:r>
      <w:r>
        <w:rPr>
          <w:rFonts w:hint="eastAsia" w:ascii="仿宋" w:eastAsia="仿宋"/>
          <w:b w:val="0"/>
        </w:rPr>
        <w:t>一</w:t>
      </w:r>
      <w:r>
        <w:rPr>
          <w:rStyle w:val="22"/>
          <w:rFonts w:hint="eastAsia" w:ascii="仿宋" w:eastAsia="仿宋"/>
          <w:b w:val="0"/>
          <w:bCs w:val="0"/>
        </w:rPr>
        <w:t>般公共预算财政拨款支出决算表</w:t>
      </w:r>
    </w:p>
    <w:p>
      <w:pPr>
        <w:pStyle w:val="3"/>
        <w:rPr>
          <w:rFonts w:ascii="仿宋" w:eastAsia="仿宋"/>
        </w:rPr>
      </w:pPr>
      <w:r>
        <w:rPr>
          <w:rStyle w:val="22"/>
          <w:rFonts w:hint="eastAsia" w:ascii="仿宋" w:eastAsia="仿宋"/>
          <w:b w:val="0"/>
          <w:bCs w:val="0"/>
        </w:rPr>
        <w:t>七、</w:t>
      </w:r>
      <w:r>
        <w:rPr>
          <w:rFonts w:hint="eastAsia" w:ascii="仿宋" w:eastAsia="仿宋"/>
          <w:b w:val="0"/>
        </w:rPr>
        <w:t>一</w:t>
      </w:r>
      <w:r>
        <w:rPr>
          <w:rStyle w:val="22"/>
          <w:rFonts w:hint="eastAsia" w:ascii="仿宋" w:eastAsia="仿宋"/>
          <w:b w:val="0"/>
          <w:bCs w:val="0"/>
        </w:rPr>
        <w:t>般公共预算财政拨款支出决算明细表</w:t>
      </w:r>
    </w:p>
    <w:p>
      <w:pPr>
        <w:pStyle w:val="3"/>
        <w:rPr>
          <w:rFonts w:ascii="仿宋" w:eastAsia="仿宋"/>
        </w:rPr>
      </w:pPr>
      <w:r>
        <w:rPr>
          <w:rStyle w:val="22"/>
          <w:rFonts w:hint="eastAsia" w:ascii="仿宋" w:eastAsia="仿宋"/>
          <w:b w:val="0"/>
          <w:bCs w:val="0"/>
        </w:rPr>
        <w:t>八、</w:t>
      </w:r>
      <w:r>
        <w:rPr>
          <w:rFonts w:hint="eastAsia" w:ascii="仿宋" w:eastAsia="仿宋"/>
          <w:b w:val="0"/>
        </w:rPr>
        <w:t>一</w:t>
      </w:r>
      <w:r>
        <w:rPr>
          <w:rStyle w:val="22"/>
          <w:rFonts w:hint="eastAsia" w:ascii="仿宋" w:eastAsia="仿宋"/>
          <w:b w:val="0"/>
          <w:bCs w:val="0"/>
        </w:rPr>
        <w:t>般公共预算财政拨款基本支出决算表</w:t>
      </w:r>
    </w:p>
    <w:p>
      <w:pPr>
        <w:pStyle w:val="3"/>
        <w:rPr>
          <w:rFonts w:ascii="仿宋" w:eastAsia="仿宋"/>
        </w:rPr>
      </w:pPr>
      <w:r>
        <w:rPr>
          <w:rStyle w:val="22"/>
          <w:rFonts w:hint="eastAsia" w:ascii="仿宋" w:eastAsia="仿宋"/>
          <w:b w:val="0"/>
          <w:bCs w:val="0"/>
        </w:rPr>
        <w:t>九、</w:t>
      </w:r>
      <w:r>
        <w:rPr>
          <w:rFonts w:hint="eastAsia" w:ascii="仿宋" w:eastAsia="仿宋"/>
          <w:b w:val="0"/>
        </w:rPr>
        <w:t>一</w:t>
      </w:r>
      <w:r>
        <w:rPr>
          <w:rStyle w:val="22"/>
          <w:rFonts w:hint="eastAsia" w:ascii="仿宋" w:eastAsia="仿宋"/>
          <w:b w:val="0"/>
          <w:bCs w:val="0"/>
        </w:rPr>
        <w:t>般公共预算财政拨款项目支出决算表</w:t>
      </w:r>
    </w:p>
    <w:p>
      <w:pPr>
        <w:pStyle w:val="3"/>
        <w:rPr>
          <w:rFonts w:hint="default" w:ascii="仿宋" w:eastAsia="仿宋"/>
          <w:lang w:val="en-US" w:eastAsia="zh-CN"/>
        </w:rPr>
      </w:pPr>
      <w:r>
        <w:rPr>
          <w:rStyle w:val="22"/>
          <w:rFonts w:hint="eastAsia" w:ascii="仿宋" w:eastAsia="仿宋"/>
          <w:b w:val="0"/>
          <w:bCs w:val="0"/>
        </w:rPr>
        <w:t>十、</w:t>
      </w:r>
      <w:r>
        <w:rPr>
          <w:rFonts w:hint="eastAsia" w:ascii="仿宋" w:eastAsia="仿宋"/>
          <w:b w:val="0"/>
          <w:lang w:val="en-US" w:eastAsia="zh-CN"/>
        </w:rPr>
        <w:t>政府性基金预算财政拨款收入支出决算表</w:t>
      </w:r>
    </w:p>
    <w:p>
      <w:pPr>
        <w:pStyle w:val="3"/>
        <w:rPr>
          <w:rStyle w:val="22"/>
          <w:rFonts w:hint="eastAsia" w:ascii="仿宋" w:eastAsia="仿宋"/>
          <w:b w:val="0"/>
          <w:bCs w:val="0"/>
        </w:rPr>
      </w:pPr>
      <w:r>
        <w:rPr>
          <w:rStyle w:val="22"/>
          <w:rFonts w:hint="eastAsia" w:ascii="仿宋" w:eastAsia="仿宋"/>
          <w:b w:val="0"/>
          <w:bCs w:val="0"/>
        </w:rPr>
        <w:t>十一、</w:t>
      </w:r>
      <w:r>
        <w:rPr>
          <w:rFonts w:hint="eastAsia" w:ascii="仿宋" w:eastAsia="仿宋"/>
          <w:b w:val="0"/>
        </w:rPr>
        <w:t>国</w:t>
      </w:r>
      <w:r>
        <w:rPr>
          <w:rStyle w:val="22"/>
          <w:rFonts w:hint="eastAsia" w:ascii="仿宋" w:eastAsia="仿宋"/>
          <w:b w:val="0"/>
          <w:bCs w:val="0"/>
        </w:rPr>
        <w:t>有资本经营预算财政拨款收入支出决算表</w:t>
      </w:r>
    </w:p>
    <w:p>
      <w:pPr>
        <w:pStyle w:val="3"/>
        <w:rPr>
          <w:rFonts w:ascii="仿宋" w:eastAsia="仿宋"/>
        </w:rPr>
      </w:pPr>
      <w:r>
        <w:rPr>
          <w:rStyle w:val="22"/>
          <w:rFonts w:hint="eastAsia" w:ascii="仿宋" w:eastAsia="仿宋"/>
          <w:b w:val="0"/>
          <w:bCs w:val="0"/>
        </w:rPr>
        <w:t>十二、国有资本经营预算财政拨款支出决算表</w:t>
      </w:r>
    </w:p>
    <w:p>
      <w:pPr>
        <w:pStyle w:val="3"/>
        <w:rPr>
          <w:rStyle w:val="22"/>
          <w:rFonts w:hint="default" w:ascii="仿宋" w:eastAsia="仿宋"/>
          <w:b w:val="0"/>
          <w:bCs w:val="0"/>
          <w:lang w:val="en-US"/>
        </w:rPr>
      </w:pPr>
      <w:r>
        <w:rPr>
          <w:rStyle w:val="22"/>
          <w:rFonts w:hint="eastAsia" w:ascii="仿宋" w:eastAsia="仿宋"/>
          <w:b w:val="0"/>
          <w:bCs w:val="0"/>
        </w:rPr>
        <w:t>十三、</w:t>
      </w:r>
      <w:r>
        <w:rPr>
          <w:rStyle w:val="22"/>
          <w:rFonts w:hint="eastAsia" w:ascii="仿宋" w:eastAsia="仿宋"/>
          <w:b w:val="0"/>
          <w:bCs w:val="0"/>
          <w:lang w:val="en-US"/>
        </w:rPr>
        <w:t>财政拨款“三公”经费支出决算表</w:t>
      </w:r>
    </w:p>
    <w:p>
      <w:pPr>
        <w:spacing w:line="600" w:lineRule="exact"/>
        <w:jc w:val="center"/>
        <w:outlineLvl w:val="0"/>
        <w:rPr>
          <w:rStyle w:val="21"/>
          <w:rFonts w:hint="eastAsia" w:ascii="黑体" w:eastAsia="黑体"/>
          <w:b w:val="0"/>
        </w:rPr>
      </w:pPr>
    </w:p>
    <w:bookmarkEnd w:id="60"/>
    <w:p>
      <w:pPr>
        <w:rPr>
          <w:rFonts w:eastAsia="仿宋"/>
        </w:rPr>
      </w:pPr>
    </w:p>
    <w:sectPr>
      <w:headerReference r:id="rId4" w:type="default"/>
      <w:footerReference r:id="rId5"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10" w:usb3="00000000" w:csb0="00040000" w:csb1="00000000"/>
  </w:font>
  <w:font w:name="方正楷体_GBK">
    <w:altName w:val="微软雅黑"/>
    <w:panose1 w:val="02000000000000000000"/>
    <w:charset w:val="86"/>
    <w:family w:val="auto"/>
    <w:pitch w:val="default"/>
    <w:sig w:usb0="00000000" w:usb1="00000000" w:usb2="00000016"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54591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GRmZTA4ZTEzMWE5OTU2YTk3YzgxYTk3OWNhYjZkZTUifQ=="/>
  </w:docVars>
  <w:rsids>
    <w:rsidRoot w:val="00172A27"/>
    <w:rsid w:val="0032561E"/>
    <w:rsid w:val="003369FF"/>
    <w:rsid w:val="00411CA3"/>
    <w:rsid w:val="00464DC3"/>
    <w:rsid w:val="004E2959"/>
    <w:rsid w:val="005531A6"/>
    <w:rsid w:val="005A6850"/>
    <w:rsid w:val="007E0B38"/>
    <w:rsid w:val="00876791"/>
    <w:rsid w:val="00906786"/>
    <w:rsid w:val="00B44167"/>
    <w:rsid w:val="00BE32F3"/>
    <w:rsid w:val="00D12052"/>
    <w:rsid w:val="00D90040"/>
    <w:rsid w:val="00DD0E6F"/>
    <w:rsid w:val="00E620D8"/>
    <w:rsid w:val="00EB3E2D"/>
    <w:rsid w:val="00ED732E"/>
    <w:rsid w:val="00F50CDF"/>
    <w:rsid w:val="01093B6E"/>
    <w:rsid w:val="01333953"/>
    <w:rsid w:val="015657D7"/>
    <w:rsid w:val="01745743"/>
    <w:rsid w:val="01757692"/>
    <w:rsid w:val="01AF0E8E"/>
    <w:rsid w:val="01FF1E15"/>
    <w:rsid w:val="020E2058"/>
    <w:rsid w:val="023000CF"/>
    <w:rsid w:val="02337A29"/>
    <w:rsid w:val="026826BF"/>
    <w:rsid w:val="02693733"/>
    <w:rsid w:val="02F456F2"/>
    <w:rsid w:val="03D177E1"/>
    <w:rsid w:val="03D41080"/>
    <w:rsid w:val="03D851F9"/>
    <w:rsid w:val="03FA6D38"/>
    <w:rsid w:val="0400646D"/>
    <w:rsid w:val="04177026"/>
    <w:rsid w:val="04447FB3"/>
    <w:rsid w:val="044E498E"/>
    <w:rsid w:val="044F5ED0"/>
    <w:rsid w:val="047343F5"/>
    <w:rsid w:val="04754611"/>
    <w:rsid w:val="047A7FDB"/>
    <w:rsid w:val="047E4FEC"/>
    <w:rsid w:val="04814D63"/>
    <w:rsid w:val="049F51EA"/>
    <w:rsid w:val="04B4560B"/>
    <w:rsid w:val="04C9495C"/>
    <w:rsid w:val="050B5A56"/>
    <w:rsid w:val="05143E2A"/>
    <w:rsid w:val="0523406D"/>
    <w:rsid w:val="05595CE0"/>
    <w:rsid w:val="056703FD"/>
    <w:rsid w:val="05BC001D"/>
    <w:rsid w:val="05D13AC9"/>
    <w:rsid w:val="05D7389E"/>
    <w:rsid w:val="05EA582A"/>
    <w:rsid w:val="061B54F3"/>
    <w:rsid w:val="065A010D"/>
    <w:rsid w:val="066F5B7A"/>
    <w:rsid w:val="068E5516"/>
    <w:rsid w:val="06C158EB"/>
    <w:rsid w:val="06EB62EC"/>
    <w:rsid w:val="071023CF"/>
    <w:rsid w:val="0732604E"/>
    <w:rsid w:val="07566A54"/>
    <w:rsid w:val="079A3BA8"/>
    <w:rsid w:val="07F113FB"/>
    <w:rsid w:val="0808579C"/>
    <w:rsid w:val="08543D36"/>
    <w:rsid w:val="0924663A"/>
    <w:rsid w:val="096B7D90"/>
    <w:rsid w:val="096C3723"/>
    <w:rsid w:val="096E162E"/>
    <w:rsid w:val="09734E97"/>
    <w:rsid w:val="09AD3DB5"/>
    <w:rsid w:val="09C63218"/>
    <w:rsid w:val="09F361E9"/>
    <w:rsid w:val="0A0F732D"/>
    <w:rsid w:val="0A1026E6"/>
    <w:rsid w:val="0A80786B"/>
    <w:rsid w:val="0A856C30"/>
    <w:rsid w:val="0A8B585C"/>
    <w:rsid w:val="0AA725E1"/>
    <w:rsid w:val="0ABF0394"/>
    <w:rsid w:val="0AC41E4E"/>
    <w:rsid w:val="0ADE3E6B"/>
    <w:rsid w:val="0AE95411"/>
    <w:rsid w:val="0B043FF8"/>
    <w:rsid w:val="0B1A7CC0"/>
    <w:rsid w:val="0B444D3D"/>
    <w:rsid w:val="0B8D42D8"/>
    <w:rsid w:val="0B8D66E4"/>
    <w:rsid w:val="0B9C6927"/>
    <w:rsid w:val="0BBF48DC"/>
    <w:rsid w:val="0BCE4606"/>
    <w:rsid w:val="0BD0037E"/>
    <w:rsid w:val="0C061FF2"/>
    <w:rsid w:val="0C1B5A9E"/>
    <w:rsid w:val="0C357C33"/>
    <w:rsid w:val="0C675F08"/>
    <w:rsid w:val="0C747A2B"/>
    <w:rsid w:val="0C82125C"/>
    <w:rsid w:val="0CCB5F18"/>
    <w:rsid w:val="0CD43E9E"/>
    <w:rsid w:val="0CF14C50"/>
    <w:rsid w:val="0D272220"/>
    <w:rsid w:val="0D2A3ABE"/>
    <w:rsid w:val="0D3F07C8"/>
    <w:rsid w:val="0D4E59FF"/>
    <w:rsid w:val="0D831C4C"/>
    <w:rsid w:val="0D832A30"/>
    <w:rsid w:val="0D8B6C53"/>
    <w:rsid w:val="0D991544"/>
    <w:rsid w:val="0DA76EF7"/>
    <w:rsid w:val="0DAE46EF"/>
    <w:rsid w:val="0DE63E89"/>
    <w:rsid w:val="0DE85E53"/>
    <w:rsid w:val="0DE96272"/>
    <w:rsid w:val="0DED61F3"/>
    <w:rsid w:val="0DF02F5A"/>
    <w:rsid w:val="0DFC545E"/>
    <w:rsid w:val="0E0E5C18"/>
    <w:rsid w:val="0E4312DC"/>
    <w:rsid w:val="0E6E7B0F"/>
    <w:rsid w:val="0EA52F34"/>
    <w:rsid w:val="0EBE4E06"/>
    <w:rsid w:val="0EC73CBB"/>
    <w:rsid w:val="0EE11390"/>
    <w:rsid w:val="0F1A028E"/>
    <w:rsid w:val="0F2F1860"/>
    <w:rsid w:val="0F3155D8"/>
    <w:rsid w:val="0F5F1CA2"/>
    <w:rsid w:val="0F7974D6"/>
    <w:rsid w:val="0F825E34"/>
    <w:rsid w:val="0F87169C"/>
    <w:rsid w:val="0FB81855"/>
    <w:rsid w:val="0FC41FA8"/>
    <w:rsid w:val="1014645A"/>
    <w:rsid w:val="101C0C40"/>
    <w:rsid w:val="10484431"/>
    <w:rsid w:val="106519DD"/>
    <w:rsid w:val="108160EB"/>
    <w:rsid w:val="108B70E7"/>
    <w:rsid w:val="10993435"/>
    <w:rsid w:val="10B4016E"/>
    <w:rsid w:val="10C36704"/>
    <w:rsid w:val="10C55FD8"/>
    <w:rsid w:val="11356CD5"/>
    <w:rsid w:val="11B06BD4"/>
    <w:rsid w:val="11D861DF"/>
    <w:rsid w:val="11E33C5A"/>
    <w:rsid w:val="11F237E7"/>
    <w:rsid w:val="12005730"/>
    <w:rsid w:val="122338FE"/>
    <w:rsid w:val="12584CB9"/>
    <w:rsid w:val="125E4042"/>
    <w:rsid w:val="128C468C"/>
    <w:rsid w:val="12A54313"/>
    <w:rsid w:val="12B9505D"/>
    <w:rsid w:val="12C23E27"/>
    <w:rsid w:val="12C354E8"/>
    <w:rsid w:val="12CA1FCB"/>
    <w:rsid w:val="12E024D3"/>
    <w:rsid w:val="134A19ED"/>
    <w:rsid w:val="1356560D"/>
    <w:rsid w:val="13584138"/>
    <w:rsid w:val="137B1518"/>
    <w:rsid w:val="137F6860"/>
    <w:rsid w:val="139B3968"/>
    <w:rsid w:val="139F5206"/>
    <w:rsid w:val="13A26AA4"/>
    <w:rsid w:val="13C82501"/>
    <w:rsid w:val="13DB3D64"/>
    <w:rsid w:val="13E97311"/>
    <w:rsid w:val="13F22685"/>
    <w:rsid w:val="14157276"/>
    <w:rsid w:val="143C0CA7"/>
    <w:rsid w:val="143C2A65"/>
    <w:rsid w:val="144B0EEA"/>
    <w:rsid w:val="144C07BE"/>
    <w:rsid w:val="145044FA"/>
    <w:rsid w:val="14750D5A"/>
    <w:rsid w:val="147D44ED"/>
    <w:rsid w:val="14E07884"/>
    <w:rsid w:val="15204194"/>
    <w:rsid w:val="153D6AAF"/>
    <w:rsid w:val="15542020"/>
    <w:rsid w:val="157E709D"/>
    <w:rsid w:val="159643E7"/>
    <w:rsid w:val="15BD4D15"/>
    <w:rsid w:val="16332694"/>
    <w:rsid w:val="16685D83"/>
    <w:rsid w:val="16910835"/>
    <w:rsid w:val="16F65783"/>
    <w:rsid w:val="16FA5053"/>
    <w:rsid w:val="16FC68BB"/>
    <w:rsid w:val="170125C1"/>
    <w:rsid w:val="17045380"/>
    <w:rsid w:val="173E3331"/>
    <w:rsid w:val="17413D8F"/>
    <w:rsid w:val="17426B8D"/>
    <w:rsid w:val="17435B13"/>
    <w:rsid w:val="174B0742"/>
    <w:rsid w:val="175132C5"/>
    <w:rsid w:val="178C3CF3"/>
    <w:rsid w:val="17B10876"/>
    <w:rsid w:val="17B46DA6"/>
    <w:rsid w:val="17CE0E41"/>
    <w:rsid w:val="17D64B12"/>
    <w:rsid w:val="181D494B"/>
    <w:rsid w:val="18364598"/>
    <w:rsid w:val="18635804"/>
    <w:rsid w:val="18925339"/>
    <w:rsid w:val="18AA2E4C"/>
    <w:rsid w:val="18B63C67"/>
    <w:rsid w:val="18C82B09"/>
    <w:rsid w:val="18D67224"/>
    <w:rsid w:val="18D94EA9"/>
    <w:rsid w:val="18DA2ED1"/>
    <w:rsid w:val="18EC4A5F"/>
    <w:rsid w:val="190478B9"/>
    <w:rsid w:val="191C10A7"/>
    <w:rsid w:val="192A5572"/>
    <w:rsid w:val="19377C8F"/>
    <w:rsid w:val="194A2C30"/>
    <w:rsid w:val="19575187"/>
    <w:rsid w:val="19575C3B"/>
    <w:rsid w:val="19645C37"/>
    <w:rsid w:val="1979128B"/>
    <w:rsid w:val="19A406B7"/>
    <w:rsid w:val="19A846E9"/>
    <w:rsid w:val="19AC242B"/>
    <w:rsid w:val="19D849D2"/>
    <w:rsid w:val="19DE4574"/>
    <w:rsid w:val="1A4563DB"/>
    <w:rsid w:val="1A974E89"/>
    <w:rsid w:val="1A9D268C"/>
    <w:rsid w:val="1A9F5AEC"/>
    <w:rsid w:val="1AE80069"/>
    <w:rsid w:val="1B240ACF"/>
    <w:rsid w:val="1B36741D"/>
    <w:rsid w:val="1B721452"/>
    <w:rsid w:val="1B7C407F"/>
    <w:rsid w:val="1B7E3953"/>
    <w:rsid w:val="1BBF6165"/>
    <w:rsid w:val="1BBF6720"/>
    <w:rsid w:val="1BD97D6C"/>
    <w:rsid w:val="1BF44B47"/>
    <w:rsid w:val="1BF7155D"/>
    <w:rsid w:val="1C0F6CA1"/>
    <w:rsid w:val="1C31165F"/>
    <w:rsid w:val="1C3D55BC"/>
    <w:rsid w:val="1C493F61"/>
    <w:rsid w:val="1C9D605B"/>
    <w:rsid w:val="1CC2447C"/>
    <w:rsid w:val="1CCB0E1A"/>
    <w:rsid w:val="1D0424AC"/>
    <w:rsid w:val="1D0F771D"/>
    <w:rsid w:val="1D24348A"/>
    <w:rsid w:val="1D286F31"/>
    <w:rsid w:val="1D4315A5"/>
    <w:rsid w:val="1D632E00"/>
    <w:rsid w:val="1D921938"/>
    <w:rsid w:val="1DA653E3"/>
    <w:rsid w:val="1DB21FDA"/>
    <w:rsid w:val="1DCA202E"/>
    <w:rsid w:val="1DE303E5"/>
    <w:rsid w:val="1DE32193"/>
    <w:rsid w:val="1DE540A1"/>
    <w:rsid w:val="1E0008A6"/>
    <w:rsid w:val="1E5A2124"/>
    <w:rsid w:val="1E6E5F01"/>
    <w:rsid w:val="1E8C7F32"/>
    <w:rsid w:val="1EA2204E"/>
    <w:rsid w:val="1EE51625"/>
    <w:rsid w:val="1EF06916"/>
    <w:rsid w:val="1F110BA7"/>
    <w:rsid w:val="1F6A3D7A"/>
    <w:rsid w:val="1F6F6D6A"/>
    <w:rsid w:val="1FA34BDF"/>
    <w:rsid w:val="1FF24910"/>
    <w:rsid w:val="20430BC6"/>
    <w:rsid w:val="20A025BE"/>
    <w:rsid w:val="20C718F8"/>
    <w:rsid w:val="210448FA"/>
    <w:rsid w:val="21286E86"/>
    <w:rsid w:val="2137331B"/>
    <w:rsid w:val="21562C7C"/>
    <w:rsid w:val="219B19A6"/>
    <w:rsid w:val="21A812C1"/>
    <w:rsid w:val="21C03D73"/>
    <w:rsid w:val="21D6028F"/>
    <w:rsid w:val="21EA7433"/>
    <w:rsid w:val="222772BE"/>
    <w:rsid w:val="222B1363"/>
    <w:rsid w:val="22584BE8"/>
    <w:rsid w:val="22586869"/>
    <w:rsid w:val="225C42C2"/>
    <w:rsid w:val="22646776"/>
    <w:rsid w:val="22721D38"/>
    <w:rsid w:val="22824E3A"/>
    <w:rsid w:val="22B97967"/>
    <w:rsid w:val="22CA2783"/>
    <w:rsid w:val="22E26EBD"/>
    <w:rsid w:val="22E305F5"/>
    <w:rsid w:val="23047BC6"/>
    <w:rsid w:val="236C3537"/>
    <w:rsid w:val="236D7858"/>
    <w:rsid w:val="236E5D97"/>
    <w:rsid w:val="23716708"/>
    <w:rsid w:val="238B4E5F"/>
    <w:rsid w:val="23955CDE"/>
    <w:rsid w:val="23980D93"/>
    <w:rsid w:val="239B4777"/>
    <w:rsid w:val="23B73EA6"/>
    <w:rsid w:val="23EB6CD3"/>
    <w:rsid w:val="23FA3D93"/>
    <w:rsid w:val="241C1930"/>
    <w:rsid w:val="24305A06"/>
    <w:rsid w:val="2455546D"/>
    <w:rsid w:val="24602778"/>
    <w:rsid w:val="249064A5"/>
    <w:rsid w:val="24DD16E3"/>
    <w:rsid w:val="250E05A3"/>
    <w:rsid w:val="251D3DC6"/>
    <w:rsid w:val="252E46DA"/>
    <w:rsid w:val="25613DC5"/>
    <w:rsid w:val="256E67E6"/>
    <w:rsid w:val="25EB7E37"/>
    <w:rsid w:val="25F56F08"/>
    <w:rsid w:val="25FE400E"/>
    <w:rsid w:val="26235823"/>
    <w:rsid w:val="2628108B"/>
    <w:rsid w:val="264B2A8A"/>
    <w:rsid w:val="264B32EF"/>
    <w:rsid w:val="267B565F"/>
    <w:rsid w:val="26865DB2"/>
    <w:rsid w:val="26924430"/>
    <w:rsid w:val="269F111B"/>
    <w:rsid w:val="26C2328E"/>
    <w:rsid w:val="26F45411"/>
    <w:rsid w:val="272378AA"/>
    <w:rsid w:val="27433CA3"/>
    <w:rsid w:val="274A3283"/>
    <w:rsid w:val="275A34C6"/>
    <w:rsid w:val="27B51489"/>
    <w:rsid w:val="27D56FF1"/>
    <w:rsid w:val="27E2526A"/>
    <w:rsid w:val="27FA0805"/>
    <w:rsid w:val="28070704"/>
    <w:rsid w:val="282B4E63"/>
    <w:rsid w:val="287C121A"/>
    <w:rsid w:val="28802752"/>
    <w:rsid w:val="288F5BFD"/>
    <w:rsid w:val="289E5635"/>
    <w:rsid w:val="28A203FA"/>
    <w:rsid w:val="28B66E1A"/>
    <w:rsid w:val="28C7609E"/>
    <w:rsid w:val="290D4568"/>
    <w:rsid w:val="29B91531"/>
    <w:rsid w:val="29D76730"/>
    <w:rsid w:val="2A314286"/>
    <w:rsid w:val="2A720B27"/>
    <w:rsid w:val="2A905451"/>
    <w:rsid w:val="2A9248BD"/>
    <w:rsid w:val="2A9A62D0"/>
    <w:rsid w:val="2A9F0A77"/>
    <w:rsid w:val="2ABA24CE"/>
    <w:rsid w:val="2AEA4B61"/>
    <w:rsid w:val="2B031DD0"/>
    <w:rsid w:val="2B043E08"/>
    <w:rsid w:val="2B19021A"/>
    <w:rsid w:val="2B2D7144"/>
    <w:rsid w:val="2B457FE9"/>
    <w:rsid w:val="2B724B56"/>
    <w:rsid w:val="2B7B212C"/>
    <w:rsid w:val="2B7B5E0E"/>
    <w:rsid w:val="2BA90A66"/>
    <w:rsid w:val="2BBA7D62"/>
    <w:rsid w:val="2BBB2FE0"/>
    <w:rsid w:val="2BC73603"/>
    <w:rsid w:val="2BD51B7E"/>
    <w:rsid w:val="2BE65705"/>
    <w:rsid w:val="2BEB2287"/>
    <w:rsid w:val="2C414643"/>
    <w:rsid w:val="2C88209B"/>
    <w:rsid w:val="2CD46729"/>
    <w:rsid w:val="2CF9552F"/>
    <w:rsid w:val="2CFD08CA"/>
    <w:rsid w:val="2D287BC3"/>
    <w:rsid w:val="2D47107A"/>
    <w:rsid w:val="2D8A262B"/>
    <w:rsid w:val="2DAC25A2"/>
    <w:rsid w:val="2DB5581A"/>
    <w:rsid w:val="2DF32577"/>
    <w:rsid w:val="2DF34BF7"/>
    <w:rsid w:val="2DF53F49"/>
    <w:rsid w:val="2DFB7E63"/>
    <w:rsid w:val="2E04418C"/>
    <w:rsid w:val="2E0504C1"/>
    <w:rsid w:val="2E0979F4"/>
    <w:rsid w:val="2E0C3488"/>
    <w:rsid w:val="2E2C5491"/>
    <w:rsid w:val="2E344345"/>
    <w:rsid w:val="2E527668"/>
    <w:rsid w:val="2E5813EA"/>
    <w:rsid w:val="2E8D5FAB"/>
    <w:rsid w:val="2E9934E3"/>
    <w:rsid w:val="2ED753FC"/>
    <w:rsid w:val="2F49673C"/>
    <w:rsid w:val="2F551796"/>
    <w:rsid w:val="2F81180C"/>
    <w:rsid w:val="2F8161F0"/>
    <w:rsid w:val="2F9A50BD"/>
    <w:rsid w:val="2F9B28CE"/>
    <w:rsid w:val="2FA116B0"/>
    <w:rsid w:val="2FD41817"/>
    <w:rsid w:val="2FD63906"/>
    <w:rsid w:val="2FE83639"/>
    <w:rsid w:val="300246FB"/>
    <w:rsid w:val="30254408"/>
    <w:rsid w:val="302F627A"/>
    <w:rsid w:val="30843362"/>
    <w:rsid w:val="309D65F0"/>
    <w:rsid w:val="30A65F29"/>
    <w:rsid w:val="30AA61E4"/>
    <w:rsid w:val="30E573CE"/>
    <w:rsid w:val="30E67B79"/>
    <w:rsid w:val="30FD3114"/>
    <w:rsid w:val="311346E6"/>
    <w:rsid w:val="317A240B"/>
    <w:rsid w:val="31BB4B45"/>
    <w:rsid w:val="31BB7257"/>
    <w:rsid w:val="32011228"/>
    <w:rsid w:val="321E1594"/>
    <w:rsid w:val="32235B17"/>
    <w:rsid w:val="32364B30"/>
    <w:rsid w:val="32696C8A"/>
    <w:rsid w:val="327D6BCE"/>
    <w:rsid w:val="32C57C62"/>
    <w:rsid w:val="32EB3B6C"/>
    <w:rsid w:val="33302798"/>
    <w:rsid w:val="334F5BE0"/>
    <w:rsid w:val="33602ECF"/>
    <w:rsid w:val="336B6A5B"/>
    <w:rsid w:val="33EE4CB8"/>
    <w:rsid w:val="34256C0A"/>
    <w:rsid w:val="343074C3"/>
    <w:rsid w:val="3437259D"/>
    <w:rsid w:val="345C60F2"/>
    <w:rsid w:val="348F6C6D"/>
    <w:rsid w:val="34961C1B"/>
    <w:rsid w:val="349F21F1"/>
    <w:rsid w:val="34C433CD"/>
    <w:rsid w:val="34C55279"/>
    <w:rsid w:val="34DD3A4C"/>
    <w:rsid w:val="34DE50F8"/>
    <w:rsid w:val="34F53F01"/>
    <w:rsid w:val="34FB5BBD"/>
    <w:rsid w:val="351112A6"/>
    <w:rsid w:val="3534010D"/>
    <w:rsid w:val="354237EC"/>
    <w:rsid w:val="35445F34"/>
    <w:rsid w:val="354D51B9"/>
    <w:rsid w:val="35527ED3"/>
    <w:rsid w:val="35770D8A"/>
    <w:rsid w:val="35C3492C"/>
    <w:rsid w:val="35CD1307"/>
    <w:rsid w:val="35E12E70"/>
    <w:rsid w:val="35F04FF6"/>
    <w:rsid w:val="35F32B09"/>
    <w:rsid w:val="361707D4"/>
    <w:rsid w:val="36317B09"/>
    <w:rsid w:val="36681030"/>
    <w:rsid w:val="366E3DCA"/>
    <w:rsid w:val="366F0610"/>
    <w:rsid w:val="36835E6A"/>
    <w:rsid w:val="369E4A52"/>
    <w:rsid w:val="36AC2EBA"/>
    <w:rsid w:val="3733179C"/>
    <w:rsid w:val="37781747"/>
    <w:rsid w:val="377E4FAF"/>
    <w:rsid w:val="378B2AA5"/>
    <w:rsid w:val="379876F3"/>
    <w:rsid w:val="37A63BF1"/>
    <w:rsid w:val="37BA1F3F"/>
    <w:rsid w:val="37CD55EE"/>
    <w:rsid w:val="37F82D5E"/>
    <w:rsid w:val="38112631"/>
    <w:rsid w:val="38163439"/>
    <w:rsid w:val="382947EF"/>
    <w:rsid w:val="383B2EA0"/>
    <w:rsid w:val="383E473E"/>
    <w:rsid w:val="383F181F"/>
    <w:rsid w:val="388A177A"/>
    <w:rsid w:val="389D66C3"/>
    <w:rsid w:val="38B467AE"/>
    <w:rsid w:val="392A2E54"/>
    <w:rsid w:val="39335925"/>
    <w:rsid w:val="39457FCF"/>
    <w:rsid w:val="39663F4D"/>
    <w:rsid w:val="39682ADB"/>
    <w:rsid w:val="397321C6"/>
    <w:rsid w:val="397704FA"/>
    <w:rsid w:val="397A6507"/>
    <w:rsid w:val="39AB434B"/>
    <w:rsid w:val="39D72754"/>
    <w:rsid w:val="39FC21BB"/>
    <w:rsid w:val="3A173499"/>
    <w:rsid w:val="3A211C22"/>
    <w:rsid w:val="3A5E69D2"/>
    <w:rsid w:val="3A695377"/>
    <w:rsid w:val="3A983A94"/>
    <w:rsid w:val="3AA54601"/>
    <w:rsid w:val="3AB2269E"/>
    <w:rsid w:val="3AB60ED4"/>
    <w:rsid w:val="3AE25855"/>
    <w:rsid w:val="3AF37A62"/>
    <w:rsid w:val="3B1A0A62"/>
    <w:rsid w:val="3B5F7028"/>
    <w:rsid w:val="3B602082"/>
    <w:rsid w:val="3B731669"/>
    <w:rsid w:val="3B974891"/>
    <w:rsid w:val="3BA174BE"/>
    <w:rsid w:val="3BB36E96"/>
    <w:rsid w:val="3C266C56"/>
    <w:rsid w:val="3C2725F2"/>
    <w:rsid w:val="3C4C02AC"/>
    <w:rsid w:val="3C511CCA"/>
    <w:rsid w:val="3C7F0E81"/>
    <w:rsid w:val="3CC331F8"/>
    <w:rsid w:val="3CF950D8"/>
    <w:rsid w:val="3D04470C"/>
    <w:rsid w:val="3D0F48FB"/>
    <w:rsid w:val="3D1E504B"/>
    <w:rsid w:val="3D2008B6"/>
    <w:rsid w:val="3D8C7CFA"/>
    <w:rsid w:val="3DCA7E9E"/>
    <w:rsid w:val="3DFD6C20"/>
    <w:rsid w:val="3E1917D0"/>
    <w:rsid w:val="3E22496C"/>
    <w:rsid w:val="3E33045B"/>
    <w:rsid w:val="3E35213F"/>
    <w:rsid w:val="3E3E58D8"/>
    <w:rsid w:val="3E482C40"/>
    <w:rsid w:val="3E500D27"/>
    <w:rsid w:val="3EA529B7"/>
    <w:rsid w:val="3EAD3F9F"/>
    <w:rsid w:val="3F275D59"/>
    <w:rsid w:val="3F41048B"/>
    <w:rsid w:val="3F5E7474"/>
    <w:rsid w:val="3F6970B0"/>
    <w:rsid w:val="3F731171"/>
    <w:rsid w:val="3F744EE9"/>
    <w:rsid w:val="3F876F82"/>
    <w:rsid w:val="3F9136D3"/>
    <w:rsid w:val="3F926613"/>
    <w:rsid w:val="3FEB52B2"/>
    <w:rsid w:val="3FFB49A4"/>
    <w:rsid w:val="4044766C"/>
    <w:rsid w:val="40464190"/>
    <w:rsid w:val="40650E7A"/>
    <w:rsid w:val="40784565"/>
    <w:rsid w:val="40953369"/>
    <w:rsid w:val="40995A3F"/>
    <w:rsid w:val="40B27A77"/>
    <w:rsid w:val="40BE016F"/>
    <w:rsid w:val="40C477AB"/>
    <w:rsid w:val="4106627E"/>
    <w:rsid w:val="413115BA"/>
    <w:rsid w:val="414803DC"/>
    <w:rsid w:val="41526B64"/>
    <w:rsid w:val="41867C1C"/>
    <w:rsid w:val="4189609D"/>
    <w:rsid w:val="41A37780"/>
    <w:rsid w:val="41AD2472"/>
    <w:rsid w:val="41EF5975"/>
    <w:rsid w:val="422F4422"/>
    <w:rsid w:val="42397481"/>
    <w:rsid w:val="42796D1A"/>
    <w:rsid w:val="427F607F"/>
    <w:rsid w:val="42823DC8"/>
    <w:rsid w:val="42A61FE5"/>
    <w:rsid w:val="42AB63DF"/>
    <w:rsid w:val="42C52FD7"/>
    <w:rsid w:val="42D444E7"/>
    <w:rsid w:val="42D77C69"/>
    <w:rsid w:val="42DD4440"/>
    <w:rsid w:val="42E934F8"/>
    <w:rsid w:val="4303280C"/>
    <w:rsid w:val="432E41BA"/>
    <w:rsid w:val="43396832"/>
    <w:rsid w:val="43430E5B"/>
    <w:rsid w:val="437A4C52"/>
    <w:rsid w:val="43884ABF"/>
    <w:rsid w:val="43A51B15"/>
    <w:rsid w:val="43C10182"/>
    <w:rsid w:val="43C55D14"/>
    <w:rsid w:val="4400099F"/>
    <w:rsid w:val="440873CB"/>
    <w:rsid w:val="4436276D"/>
    <w:rsid w:val="445F22C5"/>
    <w:rsid w:val="447B1DEC"/>
    <w:rsid w:val="44870C0E"/>
    <w:rsid w:val="448B4867"/>
    <w:rsid w:val="44B10191"/>
    <w:rsid w:val="44C45FCB"/>
    <w:rsid w:val="44ED72D0"/>
    <w:rsid w:val="44EF0445"/>
    <w:rsid w:val="454669E0"/>
    <w:rsid w:val="455D0DE7"/>
    <w:rsid w:val="456F4189"/>
    <w:rsid w:val="45825EE2"/>
    <w:rsid w:val="45A71B75"/>
    <w:rsid w:val="45BD3146"/>
    <w:rsid w:val="45C13148"/>
    <w:rsid w:val="45C67B21"/>
    <w:rsid w:val="45E83F3B"/>
    <w:rsid w:val="45F262DF"/>
    <w:rsid w:val="460F771A"/>
    <w:rsid w:val="46113492"/>
    <w:rsid w:val="463A59B6"/>
    <w:rsid w:val="465B2048"/>
    <w:rsid w:val="466E61EE"/>
    <w:rsid w:val="46752C96"/>
    <w:rsid w:val="467671D5"/>
    <w:rsid w:val="46911099"/>
    <w:rsid w:val="46911EDD"/>
    <w:rsid w:val="469C34A7"/>
    <w:rsid w:val="46A87321"/>
    <w:rsid w:val="46AC4F69"/>
    <w:rsid w:val="46BA6502"/>
    <w:rsid w:val="46C422B2"/>
    <w:rsid w:val="46FA5E5E"/>
    <w:rsid w:val="4710374A"/>
    <w:rsid w:val="47136D96"/>
    <w:rsid w:val="472C616F"/>
    <w:rsid w:val="473531B0"/>
    <w:rsid w:val="475736B9"/>
    <w:rsid w:val="47D94773"/>
    <w:rsid w:val="47F150C8"/>
    <w:rsid w:val="481E1E96"/>
    <w:rsid w:val="484E54D8"/>
    <w:rsid w:val="4851401A"/>
    <w:rsid w:val="48517B76"/>
    <w:rsid w:val="48587156"/>
    <w:rsid w:val="487F6FDA"/>
    <w:rsid w:val="489857A5"/>
    <w:rsid w:val="48E21116"/>
    <w:rsid w:val="48E409EA"/>
    <w:rsid w:val="48F86243"/>
    <w:rsid w:val="49120F45"/>
    <w:rsid w:val="4922090B"/>
    <w:rsid w:val="49332FD1"/>
    <w:rsid w:val="49425710"/>
    <w:rsid w:val="495559F0"/>
    <w:rsid w:val="49590DDC"/>
    <w:rsid w:val="496B29F1"/>
    <w:rsid w:val="49D942C7"/>
    <w:rsid w:val="4A2C7471"/>
    <w:rsid w:val="4A6808B9"/>
    <w:rsid w:val="4A7B35D0"/>
    <w:rsid w:val="4A7E27C2"/>
    <w:rsid w:val="4AA523FB"/>
    <w:rsid w:val="4AEF3676"/>
    <w:rsid w:val="4AFD5D93"/>
    <w:rsid w:val="4B091CE2"/>
    <w:rsid w:val="4B11551A"/>
    <w:rsid w:val="4B477BE0"/>
    <w:rsid w:val="4B591A34"/>
    <w:rsid w:val="4C303F46"/>
    <w:rsid w:val="4C4A325A"/>
    <w:rsid w:val="4C5C4D3B"/>
    <w:rsid w:val="4C6B3F17"/>
    <w:rsid w:val="4C7F5763"/>
    <w:rsid w:val="4CC5451B"/>
    <w:rsid w:val="4CFD207A"/>
    <w:rsid w:val="4D135D42"/>
    <w:rsid w:val="4D355CB8"/>
    <w:rsid w:val="4D7F313C"/>
    <w:rsid w:val="4DA60964"/>
    <w:rsid w:val="4DAF797F"/>
    <w:rsid w:val="4DBA7F6B"/>
    <w:rsid w:val="4E473EF5"/>
    <w:rsid w:val="4E7561CB"/>
    <w:rsid w:val="4E7B31E3"/>
    <w:rsid w:val="4E86609F"/>
    <w:rsid w:val="4E8A2033"/>
    <w:rsid w:val="4E9E5ADF"/>
    <w:rsid w:val="4ED137BE"/>
    <w:rsid w:val="4ED83533"/>
    <w:rsid w:val="4EF61477"/>
    <w:rsid w:val="4F266579"/>
    <w:rsid w:val="4F792A76"/>
    <w:rsid w:val="4F7F6D3A"/>
    <w:rsid w:val="4FA2515B"/>
    <w:rsid w:val="4FAB1741"/>
    <w:rsid w:val="4FB502ED"/>
    <w:rsid w:val="4FB96E6B"/>
    <w:rsid w:val="4FD03A76"/>
    <w:rsid w:val="500519B3"/>
    <w:rsid w:val="50242014"/>
    <w:rsid w:val="50377F99"/>
    <w:rsid w:val="507374F4"/>
    <w:rsid w:val="50836D3A"/>
    <w:rsid w:val="509000F4"/>
    <w:rsid w:val="509E3B74"/>
    <w:rsid w:val="50C278D5"/>
    <w:rsid w:val="50CA2BBB"/>
    <w:rsid w:val="511931FB"/>
    <w:rsid w:val="51220301"/>
    <w:rsid w:val="51272DBF"/>
    <w:rsid w:val="512C1180"/>
    <w:rsid w:val="51330760"/>
    <w:rsid w:val="514F6B70"/>
    <w:rsid w:val="5151508A"/>
    <w:rsid w:val="51842D6A"/>
    <w:rsid w:val="51A06085"/>
    <w:rsid w:val="520828D8"/>
    <w:rsid w:val="52376AC0"/>
    <w:rsid w:val="52410C5B"/>
    <w:rsid w:val="525D3FF8"/>
    <w:rsid w:val="52642015"/>
    <w:rsid w:val="52741030"/>
    <w:rsid w:val="52862B12"/>
    <w:rsid w:val="52993FA0"/>
    <w:rsid w:val="52B21B59"/>
    <w:rsid w:val="52C5363A"/>
    <w:rsid w:val="52D715BF"/>
    <w:rsid w:val="52DC0984"/>
    <w:rsid w:val="52FC2DD4"/>
    <w:rsid w:val="52FE538A"/>
    <w:rsid w:val="53360094"/>
    <w:rsid w:val="536F17F8"/>
    <w:rsid w:val="53915C12"/>
    <w:rsid w:val="539450C8"/>
    <w:rsid w:val="539A3C5B"/>
    <w:rsid w:val="53A94D0A"/>
    <w:rsid w:val="53BF13F1"/>
    <w:rsid w:val="53C33297"/>
    <w:rsid w:val="53C87C63"/>
    <w:rsid w:val="53CE29C2"/>
    <w:rsid w:val="53DA3115"/>
    <w:rsid w:val="53E53868"/>
    <w:rsid w:val="54362538"/>
    <w:rsid w:val="544931E6"/>
    <w:rsid w:val="548277E1"/>
    <w:rsid w:val="548F2152"/>
    <w:rsid w:val="549332C4"/>
    <w:rsid w:val="54BE6593"/>
    <w:rsid w:val="55180399"/>
    <w:rsid w:val="55322ADD"/>
    <w:rsid w:val="554546FC"/>
    <w:rsid w:val="5552317F"/>
    <w:rsid w:val="55780E38"/>
    <w:rsid w:val="55824DBD"/>
    <w:rsid w:val="55A630DC"/>
    <w:rsid w:val="55BE25C3"/>
    <w:rsid w:val="563E289A"/>
    <w:rsid w:val="56513437"/>
    <w:rsid w:val="56794E67"/>
    <w:rsid w:val="56DD3FB1"/>
    <w:rsid w:val="56E36785"/>
    <w:rsid w:val="56F94E73"/>
    <w:rsid w:val="5715598F"/>
    <w:rsid w:val="571903F8"/>
    <w:rsid w:val="573E39BB"/>
    <w:rsid w:val="57596A47"/>
    <w:rsid w:val="575C77B0"/>
    <w:rsid w:val="57730750"/>
    <w:rsid w:val="57822E43"/>
    <w:rsid w:val="578C4726"/>
    <w:rsid w:val="57CC7219"/>
    <w:rsid w:val="57E02CC4"/>
    <w:rsid w:val="57F3395A"/>
    <w:rsid w:val="57F66044"/>
    <w:rsid w:val="58097DDF"/>
    <w:rsid w:val="581F559B"/>
    <w:rsid w:val="585F558E"/>
    <w:rsid w:val="5862192B"/>
    <w:rsid w:val="58727DC0"/>
    <w:rsid w:val="58B73471"/>
    <w:rsid w:val="58C47EF0"/>
    <w:rsid w:val="58C919AA"/>
    <w:rsid w:val="58CF00A0"/>
    <w:rsid w:val="58D85297"/>
    <w:rsid w:val="58EE24A8"/>
    <w:rsid w:val="5932754F"/>
    <w:rsid w:val="595E20F3"/>
    <w:rsid w:val="59CD7278"/>
    <w:rsid w:val="59D47238"/>
    <w:rsid w:val="59D51D01"/>
    <w:rsid w:val="5A554C9A"/>
    <w:rsid w:val="5A7F748E"/>
    <w:rsid w:val="5A8628F3"/>
    <w:rsid w:val="5A9658BC"/>
    <w:rsid w:val="5B00604B"/>
    <w:rsid w:val="5B146E30"/>
    <w:rsid w:val="5B340D27"/>
    <w:rsid w:val="5B9030D7"/>
    <w:rsid w:val="5BBA55DA"/>
    <w:rsid w:val="5BC86507"/>
    <w:rsid w:val="5BEF091F"/>
    <w:rsid w:val="5BFA4F23"/>
    <w:rsid w:val="5C0D6AD2"/>
    <w:rsid w:val="5C3B2BBF"/>
    <w:rsid w:val="5C475F88"/>
    <w:rsid w:val="5C5D2DC6"/>
    <w:rsid w:val="5C787AB7"/>
    <w:rsid w:val="5CCB3F43"/>
    <w:rsid w:val="5CD2321D"/>
    <w:rsid w:val="5CD728E8"/>
    <w:rsid w:val="5D176A9D"/>
    <w:rsid w:val="5D2472B9"/>
    <w:rsid w:val="5D2A1B40"/>
    <w:rsid w:val="5D437F7D"/>
    <w:rsid w:val="5D645E2F"/>
    <w:rsid w:val="5D861C18"/>
    <w:rsid w:val="5DC15346"/>
    <w:rsid w:val="5E1C02B9"/>
    <w:rsid w:val="5E3E0745"/>
    <w:rsid w:val="5E5A23AB"/>
    <w:rsid w:val="5EA92062"/>
    <w:rsid w:val="5EB14C3F"/>
    <w:rsid w:val="5EC0115A"/>
    <w:rsid w:val="5EDA0F45"/>
    <w:rsid w:val="5F3C1128"/>
    <w:rsid w:val="5F4955F3"/>
    <w:rsid w:val="5F893C41"/>
    <w:rsid w:val="5FA56CCD"/>
    <w:rsid w:val="5FA80E84"/>
    <w:rsid w:val="5FAF36A8"/>
    <w:rsid w:val="5FC37153"/>
    <w:rsid w:val="5FD17AC2"/>
    <w:rsid w:val="60030DA7"/>
    <w:rsid w:val="60156F28"/>
    <w:rsid w:val="60275934"/>
    <w:rsid w:val="607B5C80"/>
    <w:rsid w:val="607E751E"/>
    <w:rsid w:val="60912DAE"/>
    <w:rsid w:val="60BD0047"/>
    <w:rsid w:val="60CF1B28"/>
    <w:rsid w:val="60E24D2E"/>
    <w:rsid w:val="61233CFA"/>
    <w:rsid w:val="614D5B36"/>
    <w:rsid w:val="61587D6F"/>
    <w:rsid w:val="618B5E05"/>
    <w:rsid w:val="61AD3C17"/>
    <w:rsid w:val="62061579"/>
    <w:rsid w:val="6252380D"/>
    <w:rsid w:val="629628FD"/>
    <w:rsid w:val="62AA0157"/>
    <w:rsid w:val="62AA45FB"/>
    <w:rsid w:val="62D14C06"/>
    <w:rsid w:val="632E120B"/>
    <w:rsid w:val="633640E0"/>
    <w:rsid w:val="634B5698"/>
    <w:rsid w:val="63595768"/>
    <w:rsid w:val="63894210"/>
    <w:rsid w:val="63A63014"/>
    <w:rsid w:val="63E53F33"/>
    <w:rsid w:val="642F52DB"/>
    <w:rsid w:val="6470717E"/>
    <w:rsid w:val="648A6492"/>
    <w:rsid w:val="64E229D9"/>
    <w:rsid w:val="650879B7"/>
    <w:rsid w:val="6591655D"/>
    <w:rsid w:val="65A747C3"/>
    <w:rsid w:val="65FA7647"/>
    <w:rsid w:val="660364FC"/>
    <w:rsid w:val="66114D21"/>
    <w:rsid w:val="66345740"/>
    <w:rsid w:val="664017AF"/>
    <w:rsid w:val="66546D57"/>
    <w:rsid w:val="667016B7"/>
    <w:rsid w:val="667A54D2"/>
    <w:rsid w:val="667F18FA"/>
    <w:rsid w:val="66BC2B4E"/>
    <w:rsid w:val="66DB4D83"/>
    <w:rsid w:val="67241AA7"/>
    <w:rsid w:val="67323D73"/>
    <w:rsid w:val="674C388E"/>
    <w:rsid w:val="67515045"/>
    <w:rsid w:val="67520297"/>
    <w:rsid w:val="67833901"/>
    <w:rsid w:val="67A55390"/>
    <w:rsid w:val="67BC1058"/>
    <w:rsid w:val="67D0065F"/>
    <w:rsid w:val="67F26BFE"/>
    <w:rsid w:val="67F87BB6"/>
    <w:rsid w:val="6847428C"/>
    <w:rsid w:val="68882CE8"/>
    <w:rsid w:val="688F4E56"/>
    <w:rsid w:val="689704C0"/>
    <w:rsid w:val="689C2C37"/>
    <w:rsid w:val="68D4417F"/>
    <w:rsid w:val="691C78D4"/>
    <w:rsid w:val="69202E6B"/>
    <w:rsid w:val="692A3D9F"/>
    <w:rsid w:val="692B230E"/>
    <w:rsid w:val="692E3BD2"/>
    <w:rsid w:val="693A1BAB"/>
    <w:rsid w:val="693E7608"/>
    <w:rsid w:val="6974490C"/>
    <w:rsid w:val="69764E39"/>
    <w:rsid w:val="697B3329"/>
    <w:rsid w:val="697C2F72"/>
    <w:rsid w:val="698D2E1F"/>
    <w:rsid w:val="69A17ABB"/>
    <w:rsid w:val="69C75A92"/>
    <w:rsid w:val="69D361E5"/>
    <w:rsid w:val="6A364272"/>
    <w:rsid w:val="6A372C18"/>
    <w:rsid w:val="6A721EA2"/>
    <w:rsid w:val="6A960120"/>
    <w:rsid w:val="6AFB6673"/>
    <w:rsid w:val="6B011F97"/>
    <w:rsid w:val="6B1C2E4C"/>
    <w:rsid w:val="6B272C8C"/>
    <w:rsid w:val="6B6F4633"/>
    <w:rsid w:val="6BAB5B9B"/>
    <w:rsid w:val="6BE741CA"/>
    <w:rsid w:val="6C092392"/>
    <w:rsid w:val="6C2170FA"/>
    <w:rsid w:val="6C2B2308"/>
    <w:rsid w:val="6C3C69A7"/>
    <w:rsid w:val="6C81461E"/>
    <w:rsid w:val="6CCD33BF"/>
    <w:rsid w:val="6CD30C48"/>
    <w:rsid w:val="6CD52274"/>
    <w:rsid w:val="6D0668D1"/>
    <w:rsid w:val="6D154D66"/>
    <w:rsid w:val="6D172F1F"/>
    <w:rsid w:val="6D2E4B07"/>
    <w:rsid w:val="6D5327C6"/>
    <w:rsid w:val="6D54554A"/>
    <w:rsid w:val="6D5C2995"/>
    <w:rsid w:val="6D6261FE"/>
    <w:rsid w:val="6D677318"/>
    <w:rsid w:val="6D7243E6"/>
    <w:rsid w:val="6D7E2D53"/>
    <w:rsid w:val="6DAD4F9F"/>
    <w:rsid w:val="6DBB76BC"/>
    <w:rsid w:val="6DC62A33"/>
    <w:rsid w:val="6DF350A8"/>
    <w:rsid w:val="6E532860"/>
    <w:rsid w:val="6E7F693B"/>
    <w:rsid w:val="6E91658B"/>
    <w:rsid w:val="6E9D5013"/>
    <w:rsid w:val="6F240D41"/>
    <w:rsid w:val="6F287D25"/>
    <w:rsid w:val="6F9A1B99"/>
    <w:rsid w:val="6F9E1043"/>
    <w:rsid w:val="6FD601DD"/>
    <w:rsid w:val="6FE872A8"/>
    <w:rsid w:val="6FF670D1"/>
    <w:rsid w:val="700622D2"/>
    <w:rsid w:val="706358A8"/>
    <w:rsid w:val="706E5539"/>
    <w:rsid w:val="712B2DDF"/>
    <w:rsid w:val="7141612A"/>
    <w:rsid w:val="71890614"/>
    <w:rsid w:val="71AF7537"/>
    <w:rsid w:val="71E03B95"/>
    <w:rsid w:val="71E141A4"/>
    <w:rsid w:val="71F63220"/>
    <w:rsid w:val="71FB6FD3"/>
    <w:rsid w:val="72166F6B"/>
    <w:rsid w:val="725620A9"/>
    <w:rsid w:val="72655E48"/>
    <w:rsid w:val="727D3192"/>
    <w:rsid w:val="72A66B8C"/>
    <w:rsid w:val="72AB41A3"/>
    <w:rsid w:val="72C036D5"/>
    <w:rsid w:val="72C139C6"/>
    <w:rsid w:val="72EE7853"/>
    <w:rsid w:val="73012015"/>
    <w:rsid w:val="730F5E18"/>
    <w:rsid w:val="732114BC"/>
    <w:rsid w:val="73304152"/>
    <w:rsid w:val="736848D1"/>
    <w:rsid w:val="73740A39"/>
    <w:rsid w:val="73BA6ABB"/>
    <w:rsid w:val="73D92E7D"/>
    <w:rsid w:val="73EF4EEE"/>
    <w:rsid w:val="74147B26"/>
    <w:rsid w:val="74205BD2"/>
    <w:rsid w:val="74404DBF"/>
    <w:rsid w:val="747405C4"/>
    <w:rsid w:val="748476D2"/>
    <w:rsid w:val="749F7847"/>
    <w:rsid w:val="74B66E2F"/>
    <w:rsid w:val="74BD01BD"/>
    <w:rsid w:val="74EE481B"/>
    <w:rsid w:val="75273E6E"/>
    <w:rsid w:val="753D4E5A"/>
    <w:rsid w:val="75403C27"/>
    <w:rsid w:val="75922D19"/>
    <w:rsid w:val="75952EE8"/>
    <w:rsid w:val="75B75E57"/>
    <w:rsid w:val="75C12DB9"/>
    <w:rsid w:val="75FE283B"/>
    <w:rsid w:val="76345578"/>
    <w:rsid w:val="764D4843"/>
    <w:rsid w:val="764E4813"/>
    <w:rsid w:val="7684628D"/>
    <w:rsid w:val="76DE49AA"/>
    <w:rsid w:val="76F21BB9"/>
    <w:rsid w:val="77274014"/>
    <w:rsid w:val="7769462C"/>
    <w:rsid w:val="7772035F"/>
    <w:rsid w:val="779632CD"/>
    <w:rsid w:val="779C67B0"/>
    <w:rsid w:val="77A423CF"/>
    <w:rsid w:val="77A6318B"/>
    <w:rsid w:val="77BC650A"/>
    <w:rsid w:val="77CF596F"/>
    <w:rsid w:val="77D41B9E"/>
    <w:rsid w:val="77DB3ABC"/>
    <w:rsid w:val="784A08E0"/>
    <w:rsid w:val="789C6D54"/>
    <w:rsid w:val="78B5130E"/>
    <w:rsid w:val="78F36A54"/>
    <w:rsid w:val="791352EF"/>
    <w:rsid w:val="791A7787"/>
    <w:rsid w:val="79425135"/>
    <w:rsid w:val="798A615F"/>
    <w:rsid w:val="79955265"/>
    <w:rsid w:val="799D27B5"/>
    <w:rsid w:val="79AA3465"/>
    <w:rsid w:val="79CC49FF"/>
    <w:rsid w:val="79D52F39"/>
    <w:rsid w:val="79ED50A1"/>
    <w:rsid w:val="7A1B0F29"/>
    <w:rsid w:val="7A1B7E60"/>
    <w:rsid w:val="7A24483B"/>
    <w:rsid w:val="7A4078C7"/>
    <w:rsid w:val="7A6F3D08"/>
    <w:rsid w:val="7A835AC4"/>
    <w:rsid w:val="7AE30252"/>
    <w:rsid w:val="7AEA15E0"/>
    <w:rsid w:val="7AEA338E"/>
    <w:rsid w:val="7AF61446"/>
    <w:rsid w:val="7B696F09"/>
    <w:rsid w:val="7B7610C6"/>
    <w:rsid w:val="7BA63759"/>
    <w:rsid w:val="7BC63DFB"/>
    <w:rsid w:val="7BFC15CB"/>
    <w:rsid w:val="7C122B9D"/>
    <w:rsid w:val="7C1F350C"/>
    <w:rsid w:val="7C26175C"/>
    <w:rsid w:val="7C2669E4"/>
    <w:rsid w:val="7C52632E"/>
    <w:rsid w:val="7C761A94"/>
    <w:rsid w:val="7C977546"/>
    <w:rsid w:val="7C9B0442"/>
    <w:rsid w:val="7C9C4B5C"/>
    <w:rsid w:val="7CAA582C"/>
    <w:rsid w:val="7CB96BFB"/>
    <w:rsid w:val="7CC964EE"/>
    <w:rsid w:val="7CCE3915"/>
    <w:rsid w:val="7CD66EC6"/>
    <w:rsid w:val="7CF46746"/>
    <w:rsid w:val="7CFC230E"/>
    <w:rsid w:val="7D126BCC"/>
    <w:rsid w:val="7D344D95"/>
    <w:rsid w:val="7D965A4F"/>
    <w:rsid w:val="7DAC7EFB"/>
    <w:rsid w:val="7DBC518B"/>
    <w:rsid w:val="7E105802"/>
    <w:rsid w:val="7E1352F2"/>
    <w:rsid w:val="7E977CD1"/>
    <w:rsid w:val="7E9A1E77"/>
    <w:rsid w:val="7EE527EB"/>
    <w:rsid w:val="7EE822DB"/>
    <w:rsid w:val="7F1A4FC0"/>
    <w:rsid w:val="7F294280"/>
    <w:rsid w:val="7F6C6A68"/>
    <w:rsid w:val="7F841574"/>
    <w:rsid w:val="7FB36445"/>
    <w:rsid w:val="7FD85EAB"/>
    <w:rsid w:val="7FDA17E7"/>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5" w:lineRule="auto"/>
      <w:outlineLvl w:val="1"/>
    </w:pPr>
    <w:rPr>
      <w:rFonts w:ascii="Cambria" w:hAnsi="Cambria"/>
      <w:b/>
      <w:bCs/>
      <w:sz w:val="32"/>
      <w:szCs w:val="32"/>
    </w:rPr>
  </w:style>
  <w:style w:type="paragraph" w:styleId="4">
    <w:name w:val="heading 3"/>
    <w:basedOn w:val="1"/>
    <w:next w:val="1"/>
    <w:link w:val="30"/>
    <w:semiHidden/>
    <w:unhideWhenUsed/>
    <w:qFormat/>
    <w:uiPriority w:val="9"/>
    <w:pPr>
      <w:keepNext/>
      <w:keepLines/>
      <w:spacing w:before="260" w:after="260" w:line="415"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200" w:firstLineChars="200"/>
    </w:pPr>
  </w:style>
  <w:style w:type="paragraph" w:styleId="6">
    <w:name w:val="index 6"/>
    <w:next w:val="1"/>
    <w:qFormat/>
    <w:uiPriority w:val="0"/>
    <w:pPr>
      <w:widowControl w:val="0"/>
      <w:ind w:left="2100"/>
      <w:jc w:val="both"/>
    </w:pPr>
    <w:rPr>
      <w:rFonts w:ascii="Times New Roman" w:hAnsi="Times New Roman" w:eastAsia="宋体" w:cs="Times New Roman"/>
      <w:kern w:val="2"/>
      <w:sz w:val="21"/>
      <w:szCs w:val="24"/>
      <w:lang w:val="en-US" w:eastAsia="zh-CN" w:bidi="ar-SA"/>
    </w:rPr>
  </w:style>
  <w:style w:type="paragraph" w:styleId="7">
    <w:name w:val="Body Text"/>
    <w:basedOn w:val="1"/>
    <w:next w:val="1"/>
    <w:qFormat/>
    <w:uiPriority w:val="0"/>
    <w:pPr>
      <w:spacing w:before="30" w:beforeLines="30"/>
    </w:pPr>
    <w:rPr>
      <w:rFonts w:ascii="仿宋_GB2312" w:eastAsia="仿宋_GB2312"/>
      <w:kern w:val="0"/>
      <w:sz w:val="30"/>
    </w:rPr>
  </w:style>
  <w:style w:type="paragraph" w:styleId="8">
    <w:name w:val="toc 3"/>
    <w:basedOn w:val="1"/>
    <w:next w:val="1"/>
    <w:qFormat/>
    <w:uiPriority w:val="0"/>
    <w:pPr>
      <w:tabs>
        <w:tab w:val="right" w:leader="dot" w:pos="8296"/>
      </w:tabs>
      <w:ind w:left="400" w:leftChars="4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qFormat/>
    <w:uiPriority w:val="0"/>
    <w:pPr>
      <w:tabs>
        <w:tab w:val="right" w:leader="dot" w:pos="8296"/>
      </w:tabs>
      <w:spacing w:before="93"/>
      <w:jc w:val="center"/>
    </w:pPr>
    <w:rPr>
      <w:rFonts w:ascii="仿宋" w:eastAsia="仿宋"/>
      <w:sz w:val="28"/>
      <w:szCs w:val="28"/>
    </w:rPr>
  </w:style>
  <w:style w:type="paragraph" w:styleId="13">
    <w:name w:val="table of figures"/>
    <w:basedOn w:val="1"/>
    <w:next w:val="1"/>
    <w:qFormat/>
    <w:uiPriority w:val="0"/>
    <w:pPr>
      <w:ind w:leftChars="200" w:hanging="200" w:hangingChars="200"/>
    </w:pPr>
  </w:style>
  <w:style w:type="paragraph" w:styleId="14">
    <w:name w:val="toc 2"/>
    <w:basedOn w:val="1"/>
    <w:next w:val="1"/>
    <w:qFormat/>
    <w:uiPriority w:val="0"/>
    <w:pPr>
      <w:tabs>
        <w:tab w:val="right" w:leader="dot" w:pos="8296"/>
      </w:tabs>
      <w:ind w:left="20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文档正文"/>
    <w:basedOn w:val="1"/>
    <w:next w:val="6"/>
    <w:qFormat/>
    <w:uiPriority w:val="0"/>
    <w:pPr>
      <w:adjustRightInd w:val="0"/>
      <w:spacing w:line="480" w:lineRule="atLeast"/>
      <w:textAlignment w:val="baseline"/>
    </w:pPr>
    <w:rPr>
      <w:rFonts w:ascii="Arial" w:hAnsi="Arial"/>
      <w:kern w:val="0"/>
    </w:rPr>
  </w:style>
  <w:style w:type="character" w:customStyle="1" w:styleId="21">
    <w:name w:val="标题 1 字符"/>
    <w:basedOn w:val="17"/>
    <w:link w:val="2"/>
    <w:qFormat/>
    <w:uiPriority w:val="0"/>
    <w:rPr>
      <w:rFonts w:ascii="Times New Roman" w:hAnsi="Times New Roman" w:eastAsia="宋体" w:cs="Times New Roman"/>
      <w:b/>
      <w:bCs/>
      <w:kern w:val="44"/>
      <w:sz w:val="44"/>
      <w:szCs w:val="44"/>
      <w:lang w:val="en-US" w:eastAsia="zh-CN" w:bidi="ar-SA"/>
    </w:rPr>
  </w:style>
  <w:style w:type="character" w:customStyle="1" w:styleId="22">
    <w:name w:val="标题 2 字符"/>
    <w:basedOn w:val="17"/>
    <w:link w:val="3"/>
    <w:qFormat/>
    <w:uiPriority w:val="0"/>
    <w:rPr>
      <w:rFonts w:ascii="Cambria" w:hAnsi="Cambria" w:eastAsia="宋体" w:cs="Times New Roman"/>
      <w:b/>
      <w:bCs/>
      <w:kern w:val="2"/>
      <w:sz w:val="32"/>
      <w:szCs w:val="32"/>
      <w:lang w:val="en-US" w:eastAsia="zh-CN" w:bidi="ar-SA"/>
    </w:rPr>
  </w:style>
  <w:style w:type="character" w:customStyle="1" w:styleId="23">
    <w:name w:val="Header Char"/>
    <w:basedOn w:val="17"/>
    <w:qFormat/>
    <w:uiPriority w:val="0"/>
    <w:rPr>
      <w:rFonts w:ascii="Times New Roman" w:hAnsi="Times New Roman"/>
      <w:sz w:val="18"/>
      <w:szCs w:val="18"/>
    </w:rPr>
  </w:style>
  <w:style w:type="character" w:customStyle="1" w:styleId="24">
    <w:name w:val="Footer Char"/>
    <w:basedOn w:val="17"/>
    <w:qFormat/>
    <w:uiPriority w:val="0"/>
    <w:rPr>
      <w:rFonts w:ascii="Times New Roman" w:hAnsi="Times New Roman"/>
      <w:sz w:val="18"/>
      <w:szCs w:val="18"/>
    </w:rPr>
  </w:style>
  <w:style w:type="character" w:customStyle="1" w:styleId="25">
    <w:name w:val="Body Text Char"/>
    <w:basedOn w:val="17"/>
    <w:qFormat/>
    <w:uiPriority w:val="0"/>
    <w:rPr>
      <w:rFonts w:ascii="Times New Roman" w:hAnsi="Times New Roman"/>
      <w:szCs w:val="24"/>
    </w:rPr>
  </w:style>
  <w:style w:type="paragraph" w:customStyle="1" w:styleId="2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7">
    <w:name w:val="List Paragraph"/>
    <w:basedOn w:val="1"/>
    <w:qFormat/>
    <w:uiPriority w:val="0"/>
    <w:pPr>
      <w:ind w:firstLine="200" w:firstLineChars="200"/>
    </w:pPr>
  </w:style>
  <w:style w:type="paragraph" w:customStyle="1" w:styleId="28">
    <w:name w:val="TOC 标题1"/>
    <w:basedOn w:val="2"/>
    <w:next w:val="1"/>
    <w:qFormat/>
    <w:uiPriority w:val="0"/>
    <w:pPr>
      <w:widowControl/>
      <w:spacing w:before="480" w:after="0" w:line="276" w:lineRule="auto"/>
      <w:jc w:val="left"/>
      <w:outlineLvl w:val="9"/>
    </w:pPr>
    <w:rPr>
      <w:rFonts w:ascii="Cambria" w:hAnsi="Cambria"/>
      <w:color w:val="376092"/>
      <w:kern w:val="0"/>
      <w:sz w:val="28"/>
      <w:szCs w:val="28"/>
    </w:rPr>
  </w:style>
  <w:style w:type="paragraph" w:customStyle="1" w:styleId="29">
    <w:name w:val="TOC 标题2"/>
    <w:basedOn w:val="2"/>
    <w:next w:val="1"/>
    <w:qFormat/>
    <w:uiPriority w:val="0"/>
    <w:pPr>
      <w:widowControl/>
      <w:spacing w:before="480" w:after="0" w:line="276" w:lineRule="auto"/>
      <w:jc w:val="left"/>
      <w:outlineLvl w:val="9"/>
    </w:pPr>
    <w:rPr>
      <w:rFonts w:ascii="Cambria" w:hAnsi="Cambria"/>
      <w:color w:val="376092"/>
      <w:kern w:val="0"/>
      <w:sz w:val="28"/>
      <w:szCs w:val="28"/>
    </w:rPr>
  </w:style>
  <w:style w:type="character" w:customStyle="1" w:styleId="30">
    <w:name w:val="标题 3 Char"/>
    <w:basedOn w:val="17"/>
    <w:link w:val="4"/>
    <w:qFormat/>
    <w:uiPriority w:val="9"/>
    <w:rPr>
      <w:b/>
      <w:bCs/>
      <w:sz w:val="32"/>
      <w:szCs w:val="32"/>
    </w:rPr>
  </w:style>
  <w:style w:type="paragraph" w:customStyle="1" w:styleId="31">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2549.29</c:v>
                </c:pt>
                <c:pt idx="1">
                  <c:v>2549.29</c:v>
                </c:pt>
              </c:numCache>
            </c:numRef>
          </c:val>
        </c:ser>
        <c:ser>
          <c:idx val="1"/>
          <c:order val="1"/>
          <c:tx>
            <c:strRef>
              <c:f>Sheet1!$C$1</c:f>
              <c:strCache>
                <c:ptCount val="1"/>
                <c:pt idx="0">
                  <c:v>2021年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2542.94</c:v>
                </c:pt>
                <c:pt idx="1">
                  <c:v>2542.94</c:v>
                </c:pt>
              </c:numCache>
            </c:numRef>
          </c:val>
        </c:ser>
        <c:dLbls>
          <c:showLegendKey val="0"/>
          <c:showVal val="0"/>
          <c:showCatName val="0"/>
          <c:showSerName val="0"/>
          <c:showPercent val="0"/>
          <c:showBubbleSize val="0"/>
        </c:dLbls>
        <c:gapWidth val="219"/>
        <c:overlap val="-27"/>
        <c:axId val="237787435"/>
        <c:axId val="865917148"/>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收入</c:v>
                      </c:pt>
                      <c:pt idx="1">
                        <c:v>支出</c:v>
                      </c:pt>
                    </c:strCache>
                  </c:strRef>
                </c:cat>
              </c15:ser>
            </c15:filteredBarSeries>
          </c:ext>
        </c:extLst>
      </c:barChart>
      <c:catAx>
        <c:axId val="237787435"/>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5917148"/>
        <c:crosses val="autoZero"/>
        <c:auto val="1"/>
        <c:lblAlgn val="ctr"/>
        <c:lblOffset val="100"/>
        <c:noMultiLvlLbl val="0"/>
      </c:catAx>
      <c:valAx>
        <c:axId val="8659171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78743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2022年收入对比</c:v>
                </c:pt>
              </c:strCache>
            </c:strRef>
          </c:tx>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2549.29</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2022年支出对比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0.2244</c:v>
                </c:pt>
                <c:pt idx="1">
                  <c:v>0.7756</c:v>
                </c:pt>
                <c:pt idx="2" c:formatCode="General">
                  <c:v>0</c:v>
                </c:pt>
                <c:pt idx="3" c:formatCode="General">
                  <c:v>0</c:v>
                </c:pt>
                <c:pt idx="4" c:formatCode="General">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2022年</c:v>
                </c:pt>
                <c:pt idx="1">
                  <c:v>2021年</c:v>
                </c:pt>
              </c:strCache>
            </c:strRef>
          </c:cat>
          <c:val>
            <c:numRef>
              <c:f>Sheet1!$B$2:$B$3</c:f>
              <c:numCache>
                <c:formatCode>General</c:formatCode>
                <c:ptCount val="2"/>
                <c:pt idx="0">
                  <c:v>2549.29</c:v>
                </c:pt>
                <c:pt idx="1">
                  <c:v>2542.94</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2022年</c:v>
                </c:pt>
                <c:pt idx="1">
                  <c:v>2021年</c:v>
                </c:pt>
              </c:strCache>
            </c:strRef>
          </c:cat>
          <c:val>
            <c:numRef>
              <c:f>Sheet1!$C$2:$C$3</c:f>
              <c:numCache>
                <c:formatCode>General</c:formatCode>
                <c:ptCount val="2"/>
                <c:pt idx="0">
                  <c:v>2549.29</c:v>
                </c:pt>
                <c:pt idx="1">
                  <c:v>2542.94</c:v>
                </c:pt>
              </c:numCache>
            </c:numRef>
          </c:val>
        </c:ser>
        <c:dLbls>
          <c:showLegendKey val="0"/>
          <c:showVal val="0"/>
          <c:showCatName val="0"/>
          <c:showSerName val="0"/>
          <c:showPercent val="0"/>
          <c:showBubbleSize val="0"/>
        </c:dLbls>
        <c:gapWidth val="219"/>
        <c:overlap val="-27"/>
        <c:axId val="828293301"/>
        <c:axId val="600099966"/>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2022年</c:v>
                      </c:pt>
                      <c:pt idx="1">
                        <c:v>2021年</c:v>
                      </c:pt>
                    </c:strCache>
                  </c:strRef>
                </c:cat>
              </c15:ser>
            </c15:filteredBarSeries>
          </c:ext>
        </c:extLst>
      </c:barChart>
      <c:catAx>
        <c:axId val="8282933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0099966"/>
        <c:crosses val="autoZero"/>
        <c:auto val="1"/>
        <c:lblAlgn val="ctr"/>
        <c:lblOffset val="100"/>
        <c:noMultiLvlLbl val="0"/>
      </c:catAx>
      <c:valAx>
        <c:axId val="6000999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829330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支出对比</c:v>
                </c:pt>
              </c:strCache>
            </c:strRef>
          </c:tx>
          <c:spPr>
            <a:solidFill>
              <a:schemeClr val="accent1"/>
            </a:solidFill>
            <a:ln>
              <a:noFill/>
            </a:ln>
            <a:effectLst/>
          </c:spPr>
          <c:invertIfNegative val="0"/>
          <c:dLbls>
            <c:delete val="1"/>
          </c:dLbls>
          <c:cat>
            <c:strRef>
              <c:f>Sheet1!$A$2:$A$3</c:f>
              <c:strCache>
                <c:ptCount val="2"/>
                <c:pt idx="0">
                  <c:v>2022年</c:v>
                </c:pt>
                <c:pt idx="1">
                  <c:v>2021年</c:v>
                </c:pt>
              </c:strCache>
            </c:strRef>
          </c:cat>
          <c:val>
            <c:numRef>
              <c:f>Sheet1!$B$2:$B$3</c:f>
              <c:numCache>
                <c:formatCode>General</c:formatCode>
                <c:ptCount val="2"/>
                <c:pt idx="0">
                  <c:v>2549.29</c:v>
                </c:pt>
                <c:pt idx="1">
                  <c:v>2542.94</c:v>
                </c:pt>
              </c:numCache>
            </c:numRef>
          </c:val>
        </c:ser>
        <c:dLbls>
          <c:showLegendKey val="0"/>
          <c:showVal val="0"/>
          <c:showCatName val="0"/>
          <c:showSerName val="0"/>
          <c:showPercent val="0"/>
          <c:showBubbleSize val="0"/>
        </c:dLbls>
        <c:gapWidth val="219"/>
        <c:overlap val="-27"/>
        <c:axId val="497957697"/>
        <c:axId val="488642832"/>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2022年</c:v>
                      </c:pt>
                      <c:pt idx="1">
                        <c:v>2021年</c:v>
                      </c:pt>
                    </c:strCache>
                  </c:strRef>
                </c:cat>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2022年</c:v>
                      </c:pt>
                      <c:pt idx="1">
                        <c:v>2021年</c:v>
                      </c:pt>
                    </c:strCache>
                  </c:strRef>
                </c:cat>
              </c15:ser>
            </c15:filteredBarSeries>
          </c:ext>
        </c:extLst>
      </c:barChart>
      <c:catAx>
        <c:axId val="4979576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8642832"/>
        <c:crosses val="autoZero"/>
        <c:auto val="1"/>
        <c:lblAlgn val="ctr"/>
        <c:lblOffset val="100"/>
        <c:noMultiLvlLbl val="0"/>
      </c:catAx>
      <c:valAx>
        <c:axId val="48864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795769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一般公共服务</c:v>
                </c:pt>
                <c:pt idx="1">
                  <c:v>社会保障和就业</c:v>
                </c:pt>
                <c:pt idx="2">
                  <c:v>卫生健康支出</c:v>
                </c:pt>
                <c:pt idx="3">
                  <c:v>住房保障支出</c:v>
                </c:pt>
              </c:strCache>
            </c:strRef>
          </c:cat>
          <c:val>
            <c:numRef>
              <c:f>Sheet1!$B$2:$B$5</c:f>
              <c:numCache>
                <c:formatCode>0.00%</c:formatCode>
                <c:ptCount val="4"/>
                <c:pt idx="0">
                  <c:v>0.9572</c:v>
                </c:pt>
                <c:pt idx="1">
                  <c:v>0.0209</c:v>
                </c:pt>
                <c:pt idx="2">
                  <c:v>0.0099</c:v>
                </c:pt>
                <c:pt idx="3">
                  <c:v>0.012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23.04</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15477</Words>
  <Characters>16988</Characters>
  <Lines>57</Lines>
  <Paragraphs>16</Paragraphs>
  <TotalTime>7</TotalTime>
  <ScaleCrop>false</ScaleCrop>
  <LinksUpToDate>false</LinksUpToDate>
  <CharactersWithSpaces>17097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阿南</cp:lastModifiedBy>
  <cp:lastPrinted>2023-09-18T08:31:00Z</cp:lastPrinted>
  <dcterms:modified xsi:type="dcterms:W3CDTF">2023-09-18T09:56:24Z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22896743A2AB4DA2A47F528F1E6F3AB4</vt:lpwstr>
  </property>
</Properties>
</file>