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r>
        <w:rPr>
          <w:rFonts w:ascii="黑体" w:eastAsia="黑体"/>
          <w:sz w:val="32"/>
          <w:szCs w:val="32"/>
        </w:rPr>
        <w:t>附件</w:t>
      </w:r>
      <w:r>
        <w:rPr>
          <w:rFonts w:hint="eastAsia" w:ascii="黑体" w:eastAsia="黑体"/>
          <w:sz w:val="32"/>
          <w:szCs w:val="32"/>
        </w:rPr>
        <w:t>2</w:t>
      </w:r>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黑体" w:eastAsia="黑体"/>
          <w:sz w:val="44"/>
          <w:szCs w:val="44"/>
          <w:highlight w:val="none"/>
          <w:lang w:val="en-US" w:eastAsia="zh-CN"/>
        </w:rPr>
      </w:pPr>
      <w:r>
        <w:rPr>
          <w:rFonts w:hint="eastAsia" w:ascii="黑体" w:eastAsia="黑体"/>
          <w:sz w:val="44"/>
          <w:szCs w:val="44"/>
          <w:highlight w:val="none"/>
          <w:lang w:val="en-US" w:eastAsia="zh-CN"/>
        </w:rPr>
        <w:t>阿坝州中级人民法院</w:t>
      </w:r>
    </w:p>
    <w:p>
      <w:pPr>
        <w:jc w:val="center"/>
        <w:rPr>
          <w:rFonts w:ascii="黑体" w:eastAsia="黑体"/>
          <w:sz w:val="44"/>
          <w:szCs w:val="44"/>
          <w:highlight w:val="none"/>
        </w:rPr>
      </w:pPr>
      <w:r>
        <w:rPr>
          <w:rFonts w:ascii="黑体" w:eastAsia="黑体"/>
          <w:sz w:val="44"/>
          <w:szCs w:val="44"/>
          <w:highlight w:val="none"/>
        </w:rPr>
        <w:t>202</w:t>
      </w:r>
      <w:r>
        <w:rPr>
          <w:rFonts w:hint="eastAsia" w:ascii="黑体" w:eastAsia="黑体"/>
          <w:sz w:val="44"/>
          <w:szCs w:val="44"/>
          <w:highlight w:val="none"/>
          <w:lang w:val="en-US" w:eastAsia="zh-CN"/>
        </w:rPr>
        <w:t>6</w:t>
      </w:r>
      <w:r>
        <w:rPr>
          <w:rFonts w:hint="eastAsia" w:ascii="黑体" w:eastAsia="黑体"/>
          <w:sz w:val="44"/>
          <w:szCs w:val="44"/>
          <w:highlight w:val="none"/>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已经保密审查、内容审定，同意对外公开</w:t>
      </w:r>
    </w:p>
    <w:p>
      <w:pPr>
        <w:ind w:firstLine="1760" w:firstLineChars="400"/>
        <w:rPr>
          <w:rFonts w:ascii="黑体" w:eastAsia="黑体"/>
          <w:sz w:val="44"/>
          <w:szCs w:val="44"/>
        </w:rPr>
      </w:pPr>
    </w:p>
    <w:p>
      <w:pPr>
        <w:pStyle w:val="2"/>
        <w:rPr>
          <w:rFonts w:ascii="黑体" w:eastAsia="黑体"/>
          <w:sz w:val="44"/>
          <w:szCs w:val="44"/>
        </w:rPr>
      </w:pPr>
    </w:p>
    <w:p>
      <w:pPr>
        <w:rPr>
          <w:rFonts w:ascii="黑体" w:eastAsia="黑体"/>
          <w:sz w:val="44"/>
          <w:szCs w:val="44"/>
        </w:rPr>
      </w:pPr>
    </w:p>
    <w:p>
      <w:pPr>
        <w:pStyle w:val="2"/>
        <w:rPr>
          <w:rFonts w:ascii="黑体" w:eastAsia="黑体"/>
          <w:sz w:val="44"/>
          <w:szCs w:val="44"/>
        </w:rPr>
      </w:pPr>
    </w:p>
    <w:p>
      <w:pPr>
        <w:rPr>
          <w:rFonts w:ascii="黑体" w:eastAsia="黑体"/>
          <w:sz w:val="44"/>
          <w:szCs w:val="44"/>
        </w:rPr>
      </w:pPr>
    </w:p>
    <w:p>
      <w:pPr>
        <w:pStyle w:val="2"/>
        <w:rPr>
          <w:rFonts w:ascii="黑体" w:eastAsia="黑体"/>
          <w:sz w:val="44"/>
          <w:szCs w:val="44"/>
        </w:rPr>
      </w:pPr>
    </w:p>
    <w:p>
      <w:pPr>
        <w:rPr>
          <w:rFonts w:ascii="黑体" w:eastAsia="黑体"/>
          <w:sz w:val="44"/>
          <w:szCs w:val="44"/>
        </w:rPr>
      </w:pPr>
    </w:p>
    <w:p>
      <w:pPr>
        <w:pStyle w:val="2"/>
      </w:pPr>
    </w:p>
    <w:p>
      <w:bookmarkStart w:id="0" w:name="_GoBack"/>
      <w:bookmarkEnd w:id="0"/>
    </w:p>
    <w:p>
      <w:pPr>
        <w:ind w:firstLine="1760" w:firstLineChars="400"/>
        <w:rPr>
          <w:rFonts w:ascii="黑体" w:eastAsia="黑体"/>
          <w:sz w:val="44"/>
          <w:szCs w:val="44"/>
        </w:rPr>
      </w:pPr>
    </w:p>
    <w:p>
      <w:pPr>
        <w:ind w:firstLine="1760" w:firstLineChars="400"/>
        <w:rPr>
          <w:rFonts w:ascii="黑体" w:eastAsia="黑体"/>
          <w:sz w:val="44"/>
          <w:szCs w:val="44"/>
        </w:rPr>
      </w:pPr>
    </w:p>
    <w:p>
      <w:pPr>
        <w:ind w:firstLine="2200" w:firstLineChars="500"/>
        <w:jc w:val="both"/>
        <w:rPr>
          <w:rFonts w:ascii="黑体" w:eastAsia="黑体"/>
          <w:sz w:val="44"/>
          <w:szCs w:val="44"/>
        </w:rPr>
      </w:pPr>
      <w:r>
        <w:rPr>
          <w:rFonts w:hint="eastAsia" w:ascii="黑体" w:eastAsia="黑体"/>
          <w:sz w:val="44"/>
          <w:szCs w:val="44"/>
        </w:rPr>
        <w:t>202</w:t>
      </w:r>
      <w:r>
        <w:rPr>
          <w:rFonts w:hint="eastAsia" w:ascii="黑体" w:eastAsia="黑体"/>
          <w:sz w:val="44"/>
          <w:szCs w:val="44"/>
          <w:lang w:val="en-US" w:eastAsia="zh-CN"/>
        </w:rPr>
        <w:t>6</w:t>
      </w:r>
      <w:r>
        <w:rPr>
          <w:rFonts w:hint="eastAsia" w:ascii="黑体" w:eastAsia="黑体"/>
          <w:sz w:val="44"/>
          <w:szCs w:val="44"/>
        </w:rPr>
        <w:t>年</w:t>
      </w:r>
      <w:r>
        <w:rPr>
          <w:rFonts w:hint="eastAsia" w:ascii="黑体" w:eastAsia="黑体"/>
          <w:sz w:val="44"/>
          <w:szCs w:val="44"/>
          <w:lang w:val="en-US" w:eastAsia="zh-CN"/>
        </w:rPr>
        <w:t>2</w:t>
      </w:r>
      <w:r>
        <w:rPr>
          <w:rFonts w:hint="eastAsia" w:ascii="黑体" w:eastAsia="黑体"/>
          <w:sz w:val="44"/>
          <w:szCs w:val="44"/>
        </w:rPr>
        <w:t>月</w:t>
      </w:r>
      <w:r>
        <w:rPr>
          <w:rFonts w:hint="default" w:ascii="黑体" w:eastAsia="黑体"/>
          <w:sz w:val="44"/>
          <w:szCs w:val="44"/>
          <w:lang w:val="en" w:eastAsia="zh-CN"/>
        </w:rPr>
        <w:t>1</w:t>
      </w:r>
      <w:r>
        <w:rPr>
          <w:rFonts w:hint="eastAsia" w:ascii="黑体" w:eastAsia="黑体"/>
          <w:sz w:val="44"/>
          <w:szCs w:val="44"/>
        </w:rPr>
        <w:t>日</w:t>
      </w: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1"/>
        <w:ind w:firstLine="0" w:firstLineChars="0"/>
        <w:rPr>
          <w:rFonts w:ascii="黑体" w:eastAsia="黑体"/>
          <w:sz w:val="32"/>
          <w:szCs w:val="32"/>
        </w:rPr>
      </w:pPr>
      <w:r>
        <w:rPr>
          <w:rFonts w:hint="eastAsia" w:ascii="黑体" w:eastAsia="黑体"/>
          <w:sz w:val="32"/>
          <w:szCs w:val="32"/>
        </w:rPr>
        <w:t>一、基本职能及主要工作</w:t>
      </w:r>
    </w:p>
    <w:p>
      <w:pPr>
        <w:rPr>
          <w:rFonts w:ascii="楷体" w:eastAsia="楷体"/>
          <w:sz w:val="32"/>
          <w:szCs w:val="32"/>
        </w:rPr>
      </w:pPr>
      <w:r>
        <w:rPr>
          <w:rFonts w:hint="eastAsia" w:ascii="楷体" w:eastAsia="楷体"/>
          <w:sz w:val="32"/>
          <w:szCs w:val="32"/>
        </w:rPr>
        <w:t>（一）部门职能简介</w:t>
      </w:r>
    </w:p>
    <w:p>
      <w:pPr>
        <w:rPr>
          <w:rFonts w:ascii="楷体" w:eastAsia="楷体"/>
          <w:sz w:val="32"/>
          <w:szCs w:val="32"/>
        </w:rPr>
      </w:pPr>
      <w:r>
        <w:rPr>
          <w:rFonts w:hint="eastAsia" w:ascii="楷体" w:eastAsia="楷体"/>
          <w:sz w:val="32"/>
          <w:szCs w:val="32"/>
        </w:rPr>
        <w:t>（二）</w:t>
      </w:r>
      <w:r>
        <w:rPr>
          <w:rFonts w:ascii="楷体" w:eastAsia="楷体"/>
          <w:sz w:val="32"/>
          <w:szCs w:val="32"/>
        </w:rPr>
        <w:t>202</w:t>
      </w:r>
      <w:r>
        <w:rPr>
          <w:rFonts w:hint="eastAsia" w:ascii="楷体" w:eastAsia="楷体"/>
          <w:sz w:val="32"/>
          <w:szCs w:val="32"/>
          <w:lang w:val="en-US" w:eastAsia="zh-CN"/>
        </w:rPr>
        <w:t>6</w:t>
      </w:r>
      <w:r>
        <w:rPr>
          <w:rFonts w:hint="eastAsia" w:ascii="楷体" w:eastAsia="楷体"/>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 w:eastAsia="楷体"/>
          <w:sz w:val="32"/>
          <w:szCs w:val="32"/>
        </w:rPr>
      </w:pPr>
      <w:r>
        <w:rPr>
          <w:rFonts w:hint="eastAsia" w:ascii="楷体" w:eastAsia="楷体"/>
          <w:sz w:val="32"/>
          <w:szCs w:val="32"/>
        </w:rPr>
        <w:t>（一）收入预算情况</w:t>
      </w:r>
    </w:p>
    <w:p>
      <w:pPr>
        <w:rPr>
          <w:rFonts w:ascii="楷体" w:eastAsia="楷体"/>
          <w:sz w:val="32"/>
          <w:szCs w:val="32"/>
        </w:rPr>
      </w:pPr>
      <w:r>
        <w:rPr>
          <w:rFonts w:hint="eastAsia" w:ascii="楷体" w:eastAsia="楷体"/>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widowControl/>
        <w:shd w:val="clear" w:color="auto" w:fill="FFFFFF"/>
        <w:spacing w:before="100" w:beforeAutospacing="1" w:after="100" w:afterAutospacing="1" w:line="290" w:lineRule="atLeast"/>
        <w:ind w:right="300"/>
        <w:jc w:val="left"/>
        <w:rPr>
          <w:rFonts w:ascii="??" w:hAnsi="??" w:cs="宋体"/>
          <w:kern w:val="0"/>
          <w:sz w:val="12"/>
          <w:szCs w:val="12"/>
          <w:highlight w:val="none"/>
        </w:rPr>
      </w:pPr>
    </w:p>
    <w:p>
      <w:pPr>
        <w:pStyle w:val="2"/>
      </w:pPr>
    </w:p>
    <w:p>
      <w:pPr>
        <w:pStyle w:val="11"/>
        <w:rPr>
          <w:rFonts w:ascii="黑体" w:eastAsia="黑体"/>
          <w:sz w:val="32"/>
          <w:szCs w:val="32"/>
          <w:highlight w:val="none"/>
        </w:rPr>
      </w:pPr>
      <w:r>
        <w:rPr>
          <w:rFonts w:hint="eastAsia" w:ascii="黑体" w:eastAsia="黑体"/>
          <w:sz w:val="32"/>
          <w:szCs w:val="32"/>
          <w:highlight w:val="none"/>
        </w:rPr>
        <w:t>一、基本职能及主要工作</w:t>
      </w:r>
    </w:p>
    <w:p>
      <w:pPr>
        <w:ind w:firstLine="640" w:firstLineChars="200"/>
        <w:rPr>
          <w:rFonts w:ascii="楷体" w:eastAsia="楷体"/>
          <w:sz w:val="32"/>
          <w:szCs w:val="32"/>
          <w:highlight w:val="none"/>
        </w:rPr>
      </w:pPr>
      <w:r>
        <w:rPr>
          <w:rFonts w:hint="eastAsia" w:ascii="楷体" w:eastAsia="楷体"/>
          <w:sz w:val="32"/>
          <w:szCs w:val="32"/>
          <w:highlight w:val="none"/>
        </w:rPr>
        <w:t>（一）部门职能简介</w:t>
      </w:r>
    </w:p>
    <w:p>
      <w:pPr>
        <w:keepNext w:val="0"/>
        <w:keepLines w:val="0"/>
        <w:pageBreakBefore w:val="0"/>
        <w:widowControl/>
        <w:kinsoku/>
        <w:wordWrap/>
        <w:overflowPunct/>
        <w:topLinePunct w:val="0"/>
        <w:autoSpaceDE/>
        <w:autoSpaceDN/>
        <w:bidi w:val="0"/>
        <w:adjustRightInd/>
        <w:snapToGrid/>
        <w:spacing w:line="576" w:lineRule="exact"/>
        <w:ind w:firstLine="640" w:firstLineChars="200"/>
        <w:contextualSpacing/>
        <w:textAlignment w:val="auto"/>
        <w:outlineLvl w:val="1"/>
        <w:rPr>
          <w:rFonts w:hint="eastAsia" w:ascii="Times New Roman" w:hAnsi="Times New Roman" w:eastAsia="仿宋_GB2312" w:cs="Times New Roman"/>
          <w:color w:val="000000"/>
          <w:kern w:val="2"/>
          <w:sz w:val="32"/>
          <w:szCs w:val="32"/>
          <w:shd w:val="clear" w:color="auto" w:fill="auto"/>
          <w:lang w:val="zh-CN" w:eastAsia="zh-CN"/>
        </w:rPr>
      </w:pPr>
      <w:r>
        <w:rPr>
          <w:rFonts w:hint="eastAsia" w:ascii="Times New Roman" w:hAnsi="Times New Roman" w:eastAsia="仿宋_GB2312" w:cs="Times New Roman"/>
          <w:color w:val="000000"/>
          <w:kern w:val="2"/>
          <w:sz w:val="32"/>
          <w:szCs w:val="32"/>
          <w:shd w:val="clear" w:color="auto" w:fill="auto"/>
          <w:lang w:val="zh-CN" w:eastAsia="zh-CN"/>
        </w:rPr>
        <w:t>阿坝州中级人民法院是国家审判机关，是指导和监督全州法院的审判工作，对阿坝州人民代表大会及其常务委员会负责并报告工作。其主要职责是：</w:t>
      </w:r>
    </w:p>
    <w:p>
      <w:pPr>
        <w:keepNext w:val="0"/>
        <w:keepLines w:val="0"/>
        <w:pageBreakBefore w:val="0"/>
        <w:widowControl/>
        <w:kinsoku/>
        <w:wordWrap/>
        <w:overflowPunct/>
        <w:topLinePunct w:val="0"/>
        <w:autoSpaceDE/>
        <w:autoSpaceDN/>
        <w:bidi w:val="0"/>
        <w:adjustRightInd/>
        <w:snapToGrid/>
        <w:spacing w:line="576" w:lineRule="exact"/>
        <w:ind w:firstLine="640" w:firstLineChars="200"/>
        <w:contextualSpacing/>
        <w:textAlignment w:val="auto"/>
        <w:outlineLvl w:val="1"/>
        <w:rPr>
          <w:rFonts w:hint="eastAsia" w:ascii="Times New Roman" w:hAnsi="Times New Roman" w:eastAsia="仿宋_GB2312" w:cs="Times New Roman"/>
          <w:color w:val="000000"/>
          <w:kern w:val="2"/>
          <w:sz w:val="32"/>
          <w:szCs w:val="32"/>
          <w:shd w:val="clear" w:color="auto" w:fill="auto"/>
          <w:lang w:val="zh-CN" w:eastAsia="zh-CN"/>
        </w:rPr>
      </w:pPr>
      <w:r>
        <w:rPr>
          <w:rFonts w:hint="eastAsia" w:ascii="Times New Roman" w:hAnsi="Times New Roman" w:eastAsia="仿宋_GB2312" w:cs="Times New Roman"/>
          <w:color w:val="000000"/>
          <w:kern w:val="2"/>
          <w:sz w:val="32"/>
          <w:szCs w:val="32"/>
          <w:shd w:val="clear" w:color="auto" w:fill="auto"/>
          <w:lang w:val="zh-CN" w:eastAsia="zh-CN"/>
        </w:rPr>
        <w:t>1.依法审判法律规定由中级人民法院管辖的刑事、民事、行政等第一、二审案件。</w:t>
      </w:r>
    </w:p>
    <w:p>
      <w:pPr>
        <w:keepNext w:val="0"/>
        <w:keepLines w:val="0"/>
        <w:pageBreakBefore w:val="0"/>
        <w:widowControl/>
        <w:kinsoku/>
        <w:wordWrap/>
        <w:overflowPunct/>
        <w:topLinePunct w:val="0"/>
        <w:autoSpaceDE/>
        <w:autoSpaceDN/>
        <w:bidi w:val="0"/>
        <w:adjustRightInd/>
        <w:snapToGrid/>
        <w:spacing w:line="576" w:lineRule="exact"/>
        <w:ind w:firstLine="640" w:firstLineChars="200"/>
        <w:contextualSpacing/>
        <w:textAlignment w:val="auto"/>
        <w:outlineLvl w:val="1"/>
        <w:rPr>
          <w:rFonts w:hint="eastAsia" w:ascii="Times New Roman" w:hAnsi="Times New Roman" w:eastAsia="仿宋_GB2312" w:cs="Times New Roman"/>
          <w:color w:val="000000"/>
          <w:kern w:val="2"/>
          <w:sz w:val="32"/>
          <w:szCs w:val="32"/>
          <w:shd w:val="clear" w:color="auto" w:fill="auto"/>
          <w:lang w:val="zh-CN" w:eastAsia="zh-CN"/>
        </w:rPr>
      </w:pPr>
      <w:r>
        <w:rPr>
          <w:rFonts w:hint="eastAsia" w:ascii="Times New Roman" w:hAnsi="Times New Roman" w:eastAsia="仿宋_GB2312" w:cs="Times New Roman"/>
          <w:color w:val="000000"/>
          <w:kern w:val="2"/>
          <w:sz w:val="32"/>
          <w:szCs w:val="32"/>
          <w:shd w:val="clear" w:color="auto" w:fill="auto"/>
          <w:lang w:val="zh-CN" w:eastAsia="zh-CN"/>
        </w:rPr>
        <w:t>2.依法担负最高人民法院授权高级人民法院核准的死刑案件的执行工作。</w:t>
      </w:r>
    </w:p>
    <w:p>
      <w:pPr>
        <w:keepNext w:val="0"/>
        <w:keepLines w:val="0"/>
        <w:pageBreakBefore w:val="0"/>
        <w:widowControl/>
        <w:kinsoku/>
        <w:wordWrap/>
        <w:overflowPunct/>
        <w:topLinePunct w:val="0"/>
        <w:autoSpaceDE/>
        <w:autoSpaceDN/>
        <w:bidi w:val="0"/>
        <w:adjustRightInd/>
        <w:snapToGrid/>
        <w:spacing w:line="576" w:lineRule="exact"/>
        <w:ind w:firstLine="640" w:firstLineChars="200"/>
        <w:contextualSpacing/>
        <w:textAlignment w:val="auto"/>
        <w:outlineLvl w:val="1"/>
        <w:rPr>
          <w:rFonts w:hint="eastAsia" w:ascii="Times New Roman" w:hAnsi="Times New Roman" w:eastAsia="仿宋_GB2312" w:cs="Times New Roman"/>
          <w:color w:val="000000"/>
          <w:kern w:val="2"/>
          <w:sz w:val="32"/>
          <w:szCs w:val="32"/>
          <w:shd w:val="clear" w:color="auto" w:fill="auto"/>
          <w:lang w:val="zh-CN" w:eastAsia="zh-CN"/>
        </w:rPr>
      </w:pPr>
      <w:r>
        <w:rPr>
          <w:rFonts w:hint="eastAsia" w:ascii="Times New Roman" w:hAnsi="Times New Roman" w:eastAsia="仿宋_GB2312" w:cs="Times New Roman"/>
          <w:color w:val="000000"/>
          <w:kern w:val="2"/>
          <w:sz w:val="32"/>
          <w:szCs w:val="32"/>
          <w:shd w:val="clear" w:color="auto" w:fill="auto"/>
          <w:lang w:val="zh-CN" w:eastAsia="zh-CN"/>
        </w:rPr>
        <w:t>3.依法审理高级人民法院指令再审的案件。</w:t>
      </w:r>
    </w:p>
    <w:p>
      <w:pPr>
        <w:keepNext w:val="0"/>
        <w:keepLines w:val="0"/>
        <w:pageBreakBefore w:val="0"/>
        <w:widowControl/>
        <w:kinsoku/>
        <w:wordWrap/>
        <w:overflowPunct/>
        <w:topLinePunct w:val="0"/>
        <w:autoSpaceDE/>
        <w:autoSpaceDN/>
        <w:bidi w:val="0"/>
        <w:adjustRightInd/>
        <w:snapToGrid/>
        <w:spacing w:line="576" w:lineRule="exact"/>
        <w:ind w:firstLine="640" w:firstLineChars="200"/>
        <w:contextualSpacing/>
        <w:textAlignment w:val="auto"/>
        <w:outlineLvl w:val="1"/>
        <w:rPr>
          <w:rFonts w:hint="eastAsia" w:ascii="Times New Roman" w:hAnsi="Times New Roman" w:eastAsia="仿宋_GB2312" w:cs="Times New Roman"/>
          <w:color w:val="000000"/>
          <w:kern w:val="2"/>
          <w:sz w:val="32"/>
          <w:szCs w:val="32"/>
          <w:shd w:val="clear" w:color="auto" w:fill="auto"/>
          <w:lang w:val="zh-CN" w:eastAsia="zh-CN"/>
        </w:rPr>
      </w:pPr>
      <w:r>
        <w:rPr>
          <w:rFonts w:hint="eastAsia" w:ascii="Times New Roman" w:hAnsi="Times New Roman" w:eastAsia="仿宋_GB2312" w:cs="Times New Roman"/>
          <w:color w:val="000000"/>
          <w:kern w:val="2"/>
          <w:sz w:val="32"/>
          <w:szCs w:val="32"/>
          <w:shd w:val="clear" w:color="auto" w:fill="auto"/>
          <w:lang w:val="zh-CN" w:eastAsia="zh-CN"/>
        </w:rPr>
        <w:t>4.依法审理本院判决、裁定发生法律效力的提起再审的案件；依法受理不服基层人民法院生效裁判的各类申诉和再审申请，对其中确有错误的，提审或指令下级人民法院再审。</w:t>
      </w:r>
    </w:p>
    <w:p>
      <w:pPr>
        <w:keepNext w:val="0"/>
        <w:keepLines w:val="0"/>
        <w:pageBreakBefore w:val="0"/>
        <w:widowControl/>
        <w:kinsoku/>
        <w:wordWrap/>
        <w:overflowPunct/>
        <w:topLinePunct w:val="0"/>
        <w:autoSpaceDE/>
        <w:autoSpaceDN/>
        <w:bidi w:val="0"/>
        <w:adjustRightInd/>
        <w:snapToGrid/>
        <w:spacing w:line="576" w:lineRule="exact"/>
        <w:ind w:firstLine="640" w:firstLineChars="200"/>
        <w:contextualSpacing/>
        <w:textAlignment w:val="auto"/>
        <w:outlineLvl w:val="1"/>
        <w:rPr>
          <w:rFonts w:hint="eastAsia" w:ascii="Times New Roman" w:hAnsi="Times New Roman" w:eastAsia="仿宋_GB2312" w:cs="Times New Roman"/>
          <w:color w:val="000000"/>
          <w:kern w:val="2"/>
          <w:sz w:val="32"/>
          <w:szCs w:val="32"/>
          <w:shd w:val="clear" w:color="auto" w:fill="auto"/>
          <w:lang w:val="zh-CN" w:eastAsia="zh-CN"/>
        </w:rPr>
      </w:pPr>
      <w:r>
        <w:rPr>
          <w:rFonts w:hint="eastAsia" w:ascii="Times New Roman" w:hAnsi="Times New Roman" w:eastAsia="仿宋_GB2312" w:cs="Times New Roman"/>
          <w:color w:val="000000"/>
          <w:kern w:val="2"/>
          <w:sz w:val="32"/>
          <w:szCs w:val="32"/>
          <w:shd w:val="clear" w:color="auto" w:fill="auto"/>
          <w:lang w:val="zh-CN" w:eastAsia="zh-CN"/>
        </w:rPr>
        <w:t>5.依法审判由阿坝州人民检察院按照审判监督程序提出的抗诉案件。</w:t>
      </w:r>
    </w:p>
    <w:p>
      <w:pPr>
        <w:keepNext w:val="0"/>
        <w:keepLines w:val="0"/>
        <w:pageBreakBefore w:val="0"/>
        <w:widowControl/>
        <w:kinsoku/>
        <w:wordWrap/>
        <w:overflowPunct/>
        <w:topLinePunct w:val="0"/>
        <w:autoSpaceDE/>
        <w:autoSpaceDN/>
        <w:bidi w:val="0"/>
        <w:adjustRightInd/>
        <w:snapToGrid/>
        <w:spacing w:line="576" w:lineRule="exact"/>
        <w:ind w:firstLine="640" w:firstLineChars="200"/>
        <w:contextualSpacing/>
        <w:textAlignment w:val="auto"/>
        <w:outlineLvl w:val="1"/>
        <w:rPr>
          <w:rFonts w:hint="eastAsia" w:ascii="Times New Roman" w:hAnsi="Times New Roman" w:eastAsia="仿宋_GB2312" w:cs="Times New Roman"/>
          <w:color w:val="000000"/>
          <w:kern w:val="2"/>
          <w:sz w:val="32"/>
          <w:szCs w:val="32"/>
          <w:shd w:val="clear" w:color="auto" w:fill="auto"/>
          <w:lang w:val="zh-CN" w:eastAsia="zh-CN"/>
        </w:rPr>
      </w:pPr>
      <w:r>
        <w:rPr>
          <w:rFonts w:hint="eastAsia" w:ascii="Times New Roman" w:hAnsi="Times New Roman" w:eastAsia="仿宋_GB2312" w:cs="Times New Roman"/>
          <w:color w:val="000000"/>
          <w:kern w:val="2"/>
          <w:sz w:val="32"/>
          <w:szCs w:val="32"/>
          <w:shd w:val="clear" w:color="auto" w:fill="auto"/>
          <w:lang w:val="zh-CN" w:eastAsia="zh-CN"/>
        </w:rPr>
        <w:t>6.依法对基层人民法院管辖不明的案件指定管辖。</w:t>
      </w:r>
    </w:p>
    <w:p>
      <w:pPr>
        <w:keepNext w:val="0"/>
        <w:keepLines w:val="0"/>
        <w:pageBreakBefore w:val="0"/>
        <w:widowControl/>
        <w:kinsoku/>
        <w:wordWrap/>
        <w:overflowPunct/>
        <w:topLinePunct w:val="0"/>
        <w:autoSpaceDE/>
        <w:autoSpaceDN/>
        <w:bidi w:val="0"/>
        <w:adjustRightInd/>
        <w:snapToGrid/>
        <w:spacing w:line="576" w:lineRule="exact"/>
        <w:ind w:firstLine="640" w:firstLineChars="200"/>
        <w:contextualSpacing/>
        <w:textAlignment w:val="auto"/>
        <w:outlineLvl w:val="1"/>
        <w:rPr>
          <w:rFonts w:hint="eastAsia" w:ascii="Times New Roman" w:hAnsi="Times New Roman" w:eastAsia="仿宋_GB2312" w:cs="Times New Roman"/>
          <w:color w:val="000000"/>
          <w:kern w:val="2"/>
          <w:sz w:val="32"/>
          <w:szCs w:val="32"/>
          <w:shd w:val="clear" w:color="auto" w:fill="auto"/>
          <w:lang w:val="zh-CN" w:eastAsia="zh-CN"/>
        </w:rPr>
      </w:pPr>
      <w:r>
        <w:rPr>
          <w:rFonts w:hint="eastAsia" w:ascii="Times New Roman" w:hAnsi="Times New Roman" w:eastAsia="仿宋_GB2312" w:cs="Times New Roman"/>
          <w:color w:val="000000"/>
          <w:kern w:val="2"/>
          <w:sz w:val="32"/>
          <w:szCs w:val="32"/>
          <w:shd w:val="clear" w:color="auto" w:fill="auto"/>
          <w:lang w:val="zh-CN" w:eastAsia="zh-CN"/>
        </w:rPr>
        <w:t>7.监督基层人民法院的审判工作。</w:t>
      </w:r>
    </w:p>
    <w:p>
      <w:pPr>
        <w:keepNext w:val="0"/>
        <w:keepLines w:val="0"/>
        <w:pageBreakBefore w:val="0"/>
        <w:widowControl/>
        <w:kinsoku/>
        <w:wordWrap/>
        <w:overflowPunct/>
        <w:topLinePunct w:val="0"/>
        <w:autoSpaceDE/>
        <w:autoSpaceDN/>
        <w:bidi w:val="0"/>
        <w:adjustRightInd/>
        <w:snapToGrid/>
        <w:spacing w:line="576" w:lineRule="exact"/>
        <w:ind w:firstLine="640" w:firstLineChars="200"/>
        <w:contextualSpacing/>
        <w:textAlignment w:val="auto"/>
        <w:outlineLvl w:val="1"/>
        <w:rPr>
          <w:rFonts w:hint="eastAsia" w:ascii="Times New Roman" w:hAnsi="Times New Roman" w:eastAsia="仿宋_GB2312" w:cs="Times New Roman"/>
          <w:color w:val="000000"/>
          <w:kern w:val="2"/>
          <w:sz w:val="32"/>
          <w:szCs w:val="32"/>
          <w:shd w:val="clear" w:color="auto" w:fill="auto"/>
          <w:lang w:val="zh-CN" w:eastAsia="zh-CN"/>
        </w:rPr>
      </w:pPr>
      <w:r>
        <w:rPr>
          <w:rFonts w:hint="eastAsia" w:ascii="Times New Roman" w:hAnsi="Times New Roman" w:eastAsia="仿宋_GB2312" w:cs="Times New Roman"/>
          <w:color w:val="000000"/>
          <w:kern w:val="2"/>
          <w:sz w:val="32"/>
          <w:szCs w:val="32"/>
          <w:shd w:val="clear" w:color="auto" w:fill="auto"/>
          <w:lang w:val="zh-CN" w:eastAsia="zh-CN"/>
        </w:rPr>
        <w:t>8.对全州法院审判工作中提出的具体适用法律问题作出司法解答。</w:t>
      </w:r>
    </w:p>
    <w:p>
      <w:pPr>
        <w:keepNext w:val="0"/>
        <w:keepLines w:val="0"/>
        <w:pageBreakBefore w:val="0"/>
        <w:widowControl/>
        <w:kinsoku/>
        <w:wordWrap/>
        <w:overflowPunct/>
        <w:topLinePunct w:val="0"/>
        <w:autoSpaceDE/>
        <w:autoSpaceDN/>
        <w:bidi w:val="0"/>
        <w:adjustRightInd/>
        <w:snapToGrid/>
        <w:spacing w:line="576" w:lineRule="exact"/>
        <w:ind w:firstLine="640" w:firstLineChars="200"/>
        <w:contextualSpacing/>
        <w:textAlignment w:val="auto"/>
        <w:outlineLvl w:val="1"/>
        <w:rPr>
          <w:rFonts w:hint="eastAsia" w:ascii="Times New Roman" w:hAnsi="Times New Roman" w:eastAsia="仿宋_GB2312" w:cs="Times New Roman"/>
          <w:color w:val="000000"/>
          <w:kern w:val="2"/>
          <w:sz w:val="32"/>
          <w:szCs w:val="32"/>
          <w:shd w:val="clear" w:color="auto" w:fill="auto"/>
          <w:lang w:val="zh-CN" w:eastAsia="zh-CN"/>
        </w:rPr>
      </w:pPr>
      <w:r>
        <w:rPr>
          <w:rFonts w:hint="eastAsia" w:ascii="Times New Roman" w:hAnsi="Times New Roman" w:eastAsia="仿宋_GB2312" w:cs="Times New Roman"/>
          <w:color w:val="000000"/>
          <w:kern w:val="2"/>
          <w:sz w:val="32"/>
          <w:szCs w:val="32"/>
          <w:shd w:val="clear" w:color="auto" w:fill="auto"/>
          <w:lang w:val="zh-CN" w:eastAsia="zh-CN"/>
        </w:rPr>
        <w:t>9.依法行使司法执行权和司法决定权。</w:t>
      </w:r>
    </w:p>
    <w:p>
      <w:pPr>
        <w:keepNext w:val="0"/>
        <w:keepLines w:val="0"/>
        <w:pageBreakBefore w:val="0"/>
        <w:widowControl/>
        <w:kinsoku/>
        <w:wordWrap/>
        <w:overflowPunct/>
        <w:topLinePunct w:val="0"/>
        <w:autoSpaceDE/>
        <w:autoSpaceDN/>
        <w:bidi w:val="0"/>
        <w:adjustRightInd/>
        <w:snapToGrid/>
        <w:spacing w:line="576" w:lineRule="exact"/>
        <w:ind w:firstLine="640" w:firstLineChars="200"/>
        <w:contextualSpacing/>
        <w:textAlignment w:val="auto"/>
        <w:outlineLvl w:val="1"/>
        <w:rPr>
          <w:rFonts w:hint="eastAsia" w:ascii="Times New Roman" w:hAnsi="Times New Roman" w:eastAsia="仿宋_GB2312" w:cs="Times New Roman"/>
          <w:color w:val="000000"/>
          <w:kern w:val="2"/>
          <w:sz w:val="32"/>
          <w:szCs w:val="32"/>
          <w:shd w:val="clear" w:color="auto" w:fill="auto"/>
          <w:lang w:val="zh-CN" w:eastAsia="zh-CN"/>
        </w:rPr>
      </w:pPr>
      <w:r>
        <w:rPr>
          <w:rFonts w:hint="eastAsia" w:ascii="Times New Roman" w:hAnsi="Times New Roman" w:eastAsia="仿宋_GB2312" w:cs="Times New Roman"/>
          <w:color w:val="000000"/>
          <w:kern w:val="2"/>
          <w:sz w:val="32"/>
          <w:szCs w:val="32"/>
          <w:shd w:val="clear" w:color="auto" w:fill="auto"/>
          <w:lang w:val="zh-CN" w:eastAsia="zh-CN"/>
        </w:rPr>
        <w:t>10.依法国家赔偿。</w:t>
      </w:r>
    </w:p>
    <w:p>
      <w:pPr>
        <w:keepNext w:val="0"/>
        <w:keepLines w:val="0"/>
        <w:pageBreakBefore w:val="0"/>
        <w:widowControl/>
        <w:kinsoku/>
        <w:wordWrap/>
        <w:overflowPunct/>
        <w:topLinePunct w:val="0"/>
        <w:autoSpaceDE/>
        <w:autoSpaceDN/>
        <w:bidi w:val="0"/>
        <w:adjustRightInd/>
        <w:snapToGrid/>
        <w:spacing w:line="576" w:lineRule="exact"/>
        <w:ind w:firstLine="640" w:firstLineChars="200"/>
        <w:contextualSpacing/>
        <w:textAlignment w:val="auto"/>
        <w:outlineLvl w:val="1"/>
        <w:rPr>
          <w:rFonts w:hint="eastAsia" w:ascii="Times New Roman" w:hAnsi="Times New Roman" w:eastAsia="仿宋_GB2312" w:cs="Times New Roman"/>
          <w:color w:val="000000"/>
          <w:kern w:val="2"/>
          <w:sz w:val="32"/>
          <w:szCs w:val="32"/>
          <w:shd w:val="clear" w:color="auto" w:fill="auto"/>
          <w:lang w:val="zh-CN" w:eastAsia="zh-CN"/>
        </w:rPr>
      </w:pPr>
      <w:r>
        <w:rPr>
          <w:rFonts w:hint="eastAsia" w:ascii="Times New Roman" w:hAnsi="Times New Roman" w:eastAsia="仿宋_GB2312" w:cs="Times New Roman"/>
          <w:color w:val="000000"/>
          <w:kern w:val="2"/>
          <w:sz w:val="32"/>
          <w:szCs w:val="32"/>
          <w:shd w:val="clear" w:color="auto" w:fill="auto"/>
          <w:lang w:val="zh-CN" w:eastAsia="zh-CN"/>
        </w:rPr>
        <w:t>11.对法律、法规、规章等草案提出意见；针对案件审理中发现的问题提出司法建议。</w:t>
      </w:r>
    </w:p>
    <w:p>
      <w:pPr>
        <w:keepNext w:val="0"/>
        <w:keepLines w:val="0"/>
        <w:pageBreakBefore w:val="0"/>
        <w:widowControl/>
        <w:kinsoku/>
        <w:wordWrap/>
        <w:overflowPunct/>
        <w:topLinePunct w:val="0"/>
        <w:autoSpaceDE/>
        <w:autoSpaceDN/>
        <w:bidi w:val="0"/>
        <w:adjustRightInd/>
        <w:snapToGrid/>
        <w:spacing w:line="576" w:lineRule="exact"/>
        <w:ind w:firstLine="640" w:firstLineChars="200"/>
        <w:contextualSpacing/>
        <w:textAlignment w:val="auto"/>
        <w:outlineLvl w:val="1"/>
        <w:rPr>
          <w:rFonts w:hint="eastAsia" w:ascii="Times New Roman" w:hAnsi="Times New Roman" w:eastAsia="仿宋_GB2312" w:cs="Times New Roman"/>
          <w:color w:val="000000"/>
          <w:kern w:val="2"/>
          <w:sz w:val="32"/>
          <w:szCs w:val="32"/>
          <w:shd w:val="clear" w:color="auto" w:fill="auto"/>
          <w:lang w:val="zh-CN" w:eastAsia="zh-CN"/>
        </w:rPr>
      </w:pPr>
      <w:r>
        <w:rPr>
          <w:rFonts w:hint="eastAsia" w:ascii="Times New Roman" w:hAnsi="Times New Roman" w:eastAsia="仿宋_GB2312" w:cs="Times New Roman"/>
          <w:color w:val="000000"/>
          <w:kern w:val="2"/>
          <w:sz w:val="32"/>
          <w:szCs w:val="32"/>
          <w:shd w:val="clear" w:color="auto" w:fill="auto"/>
          <w:lang w:val="zh-CN" w:eastAsia="zh-CN"/>
        </w:rPr>
        <w:t>12.组织、指导全州人民法院办理司法协助事项。</w:t>
      </w:r>
    </w:p>
    <w:p>
      <w:pPr>
        <w:keepNext w:val="0"/>
        <w:keepLines w:val="0"/>
        <w:pageBreakBefore w:val="0"/>
        <w:widowControl/>
        <w:kinsoku/>
        <w:wordWrap/>
        <w:overflowPunct/>
        <w:topLinePunct w:val="0"/>
        <w:autoSpaceDE/>
        <w:autoSpaceDN/>
        <w:bidi w:val="0"/>
        <w:adjustRightInd/>
        <w:snapToGrid/>
        <w:spacing w:line="576" w:lineRule="exact"/>
        <w:ind w:firstLine="640" w:firstLineChars="200"/>
        <w:contextualSpacing/>
        <w:textAlignment w:val="auto"/>
        <w:outlineLvl w:val="1"/>
        <w:rPr>
          <w:rFonts w:hint="eastAsia" w:ascii="Times New Roman" w:hAnsi="Times New Roman" w:eastAsia="仿宋_GB2312" w:cs="Times New Roman"/>
          <w:color w:val="000000"/>
          <w:kern w:val="2"/>
          <w:sz w:val="32"/>
          <w:szCs w:val="32"/>
          <w:shd w:val="clear" w:color="auto" w:fill="auto"/>
          <w:lang w:val="zh-CN" w:eastAsia="zh-CN"/>
        </w:rPr>
      </w:pPr>
      <w:r>
        <w:rPr>
          <w:rFonts w:hint="eastAsia" w:ascii="Times New Roman" w:hAnsi="Times New Roman" w:eastAsia="仿宋_GB2312" w:cs="Times New Roman"/>
          <w:color w:val="000000"/>
          <w:kern w:val="2"/>
          <w:sz w:val="32"/>
          <w:szCs w:val="32"/>
          <w:shd w:val="clear" w:color="auto" w:fill="auto"/>
          <w:lang w:val="zh-CN" w:eastAsia="zh-CN"/>
        </w:rPr>
        <w:t>13.对阿坝州中级人民法院的法官和其他工作人员进行思想教育、专业培训；指导基层人民法院思想政治、教育培训工作；按照权限管理法官和其他工作人员；协同州级主管部门管理人民法院机构设置、人员编制工作。</w:t>
      </w:r>
    </w:p>
    <w:p>
      <w:pPr>
        <w:keepNext w:val="0"/>
        <w:keepLines w:val="0"/>
        <w:pageBreakBefore w:val="0"/>
        <w:widowControl/>
        <w:kinsoku/>
        <w:wordWrap/>
        <w:overflowPunct/>
        <w:topLinePunct w:val="0"/>
        <w:autoSpaceDE/>
        <w:autoSpaceDN/>
        <w:bidi w:val="0"/>
        <w:adjustRightInd/>
        <w:snapToGrid/>
        <w:spacing w:line="576" w:lineRule="exact"/>
        <w:ind w:firstLine="640" w:firstLineChars="200"/>
        <w:contextualSpacing/>
        <w:textAlignment w:val="auto"/>
        <w:outlineLvl w:val="1"/>
        <w:rPr>
          <w:rFonts w:hint="eastAsia" w:ascii="Times New Roman" w:hAnsi="Times New Roman" w:eastAsia="仿宋_GB2312" w:cs="Times New Roman"/>
          <w:color w:val="000000"/>
          <w:kern w:val="2"/>
          <w:sz w:val="32"/>
          <w:szCs w:val="32"/>
          <w:shd w:val="clear" w:color="auto" w:fill="auto"/>
          <w:lang w:val="zh-CN" w:eastAsia="zh-CN"/>
        </w:rPr>
      </w:pPr>
      <w:r>
        <w:rPr>
          <w:rFonts w:hint="eastAsia" w:ascii="Times New Roman" w:hAnsi="Times New Roman" w:eastAsia="仿宋_GB2312" w:cs="Times New Roman"/>
          <w:color w:val="000000"/>
          <w:kern w:val="2"/>
          <w:sz w:val="32"/>
          <w:szCs w:val="32"/>
          <w:shd w:val="clear" w:color="auto" w:fill="auto"/>
          <w:lang w:val="zh-CN" w:eastAsia="zh-CN"/>
        </w:rPr>
        <w:t>14.领导全州人民法院的督察工作。</w:t>
      </w:r>
    </w:p>
    <w:p>
      <w:pPr>
        <w:keepNext w:val="0"/>
        <w:keepLines w:val="0"/>
        <w:pageBreakBefore w:val="0"/>
        <w:widowControl/>
        <w:kinsoku/>
        <w:wordWrap/>
        <w:overflowPunct/>
        <w:topLinePunct w:val="0"/>
        <w:autoSpaceDE/>
        <w:autoSpaceDN/>
        <w:bidi w:val="0"/>
        <w:adjustRightInd/>
        <w:snapToGrid/>
        <w:spacing w:line="576" w:lineRule="exact"/>
        <w:ind w:firstLine="640" w:firstLineChars="200"/>
        <w:contextualSpacing/>
        <w:textAlignment w:val="auto"/>
        <w:outlineLvl w:val="1"/>
        <w:rPr>
          <w:rFonts w:hint="eastAsia" w:ascii="Times New Roman" w:hAnsi="Times New Roman" w:eastAsia="仿宋_GB2312" w:cs="Times New Roman"/>
          <w:color w:val="000000"/>
          <w:kern w:val="2"/>
          <w:sz w:val="32"/>
          <w:szCs w:val="32"/>
          <w:shd w:val="clear" w:color="auto" w:fill="auto"/>
          <w:lang w:val="zh-CN" w:eastAsia="zh-CN"/>
        </w:rPr>
      </w:pPr>
      <w:r>
        <w:rPr>
          <w:rFonts w:hint="eastAsia" w:ascii="Times New Roman" w:hAnsi="Times New Roman" w:eastAsia="仿宋_GB2312" w:cs="Times New Roman"/>
          <w:color w:val="000000"/>
          <w:kern w:val="2"/>
          <w:sz w:val="32"/>
          <w:szCs w:val="32"/>
          <w:shd w:val="clear" w:color="auto" w:fill="auto"/>
          <w:lang w:val="zh-CN" w:eastAsia="zh-CN"/>
        </w:rPr>
        <w:t>15.规划和指导全州法院机关的计划财务装备工作。</w:t>
      </w:r>
    </w:p>
    <w:p>
      <w:pPr>
        <w:keepNext w:val="0"/>
        <w:keepLines w:val="0"/>
        <w:pageBreakBefore w:val="0"/>
        <w:widowControl/>
        <w:kinsoku/>
        <w:wordWrap/>
        <w:overflowPunct/>
        <w:topLinePunct w:val="0"/>
        <w:autoSpaceDE/>
        <w:autoSpaceDN/>
        <w:bidi w:val="0"/>
        <w:adjustRightInd/>
        <w:snapToGrid/>
        <w:spacing w:line="576" w:lineRule="exact"/>
        <w:ind w:firstLine="640" w:firstLineChars="200"/>
        <w:contextualSpacing/>
        <w:textAlignment w:val="auto"/>
        <w:outlineLvl w:val="1"/>
        <w:rPr>
          <w:rFonts w:hint="eastAsia" w:ascii="Times New Roman" w:hAnsi="Times New Roman" w:eastAsia="仿宋_GB2312" w:cs="Times New Roman"/>
          <w:color w:val="000000"/>
          <w:kern w:val="2"/>
          <w:sz w:val="32"/>
          <w:szCs w:val="32"/>
          <w:shd w:val="clear" w:color="auto" w:fill="auto"/>
          <w:lang w:val="zh-CN" w:eastAsia="zh-CN"/>
        </w:rPr>
      </w:pPr>
      <w:r>
        <w:rPr>
          <w:rFonts w:hint="eastAsia" w:ascii="Times New Roman" w:hAnsi="Times New Roman" w:eastAsia="仿宋_GB2312" w:cs="Times New Roman"/>
          <w:color w:val="000000"/>
          <w:kern w:val="2"/>
          <w:sz w:val="32"/>
          <w:szCs w:val="32"/>
          <w:shd w:val="clear" w:color="auto" w:fill="auto"/>
          <w:lang w:val="zh-CN" w:eastAsia="zh-CN"/>
        </w:rPr>
        <w:t>16.在审判工作中宣传法制、教育公民自觉地遵守宪法、法律和社会公德。</w:t>
      </w:r>
    </w:p>
    <w:p>
      <w:pPr>
        <w:keepNext w:val="0"/>
        <w:keepLines w:val="0"/>
        <w:pageBreakBefore w:val="0"/>
        <w:widowControl/>
        <w:kinsoku/>
        <w:wordWrap/>
        <w:overflowPunct/>
        <w:topLinePunct w:val="0"/>
        <w:autoSpaceDE/>
        <w:autoSpaceDN/>
        <w:bidi w:val="0"/>
        <w:adjustRightInd/>
        <w:snapToGrid/>
        <w:spacing w:line="576" w:lineRule="exact"/>
        <w:ind w:firstLine="640" w:firstLineChars="200"/>
        <w:contextualSpacing/>
        <w:textAlignment w:val="auto"/>
        <w:outlineLvl w:val="1"/>
        <w:rPr>
          <w:rFonts w:hint="eastAsia" w:ascii="Times New Roman" w:hAnsi="Times New Roman" w:eastAsia="仿宋_GB2312" w:cs="Times New Roman"/>
          <w:color w:val="000000"/>
          <w:kern w:val="2"/>
          <w:sz w:val="32"/>
          <w:szCs w:val="32"/>
          <w:shd w:val="clear" w:color="auto" w:fill="auto"/>
          <w:lang w:val="zh-CN" w:eastAsia="zh-CN"/>
        </w:rPr>
      </w:pPr>
      <w:r>
        <w:rPr>
          <w:rFonts w:hint="eastAsia" w:ascii="Times New Roman" w:hAnsi="Times New Roman" w:eastAsia="仿宋_GB2312" w:cs="Times New Roman"/>
          <w:color w:val="000000"/>
          <w:kern w:val="2"/>
          <w:sz w:val="32"/>
          <w:szCs w:val="32"/>
          <w:shd w:val="clear" w:color="auto" w:fill="auto"/>
          <w:lang w:val="zh-CN" w:eastAsia="zh-CN"/>
        </w:rPr>
        <w:t>17.着力提升全州两级法院干警的思想政治水平和司法业务能力。</w:t>
      </w:r>
    </w:p>
    <w:p>
      <w:pPr>
        <w:ind w:firstLine="640" w:firstLineChars="200"/>
        <w:rPr>
          <w:rFonts w:hint="eastAsia" w:ascii="Times New Roman" w:hAnsi="Times New Roman" w:eastAsia="仿宋_GB2312" w:cs="Times New Roman"/>
          <w:color w:val="000000"/>
          <w:kern w:val="2"/>
          <w:sz w:val="32"/>
          <w:szCs w:val="32"/>
          <w:shd w:val="clear" w:color="auto" w:fill="auto"/>
          <w:lang w:val="zh-CN" w:eastAsia="zh-CN" w:bidi="ar-SA"/>
        </w:rPr>
      </w:pPr>
      <w:r>
        <w:rPr>
          <w:rFonts w:hint="eastAsia" w:ascii="Times New Roman" w:hAnsi="Times New Roman" w:eastAsia="仿宋_GB2312" w:cs="Times New Roman"/>
          <w:color w:val="000000"/>
          <w:kern w:val="2"/>
          <w:sz w:val="32"/>
          <w:szCs w:val="32"/>
          <w:shd w:val="clear" w:color="auto" w:fill="auto"/>
          <w:lang w:val="zh-CN" w:eastAsia="zh-CN" w:bidi="ar-SA"/>
        </w:rPr>
        <w:t>18</w:t>
      </w:r>
      <w:r>
        <w:rPr>
          <w:rFonts w:hint="eastAsia" w:ascii="Times New Roman" w:hAnsi="Times New Roman" w:eastAsia="仿宋_GB2312" w:cs="Times New Roman"/>
          <w:color w:val="000000"/>
          <w:kern w:val="2"/>
          <w:sz w:val="32"/>
          <w:szCs w:val="32"/>
          <w:shd w:val="clear" w:color="auto" w:fill="auto"/>
          <w:lang w:val="zh-CN" w:eastAsia="zh-CN"/>
        </w:rPr>
        <w:t>.</w:t>
      </w:r>
      <w:r>
        <w:rPr>
          <w:rFonts w:hint="eastAsia" w:ascii="Times New Roman" w:hAnsi="Times New Roman" w:eastAsia="仿宋_GB2312" w:cs="Times New Roman"/>
          <w:color w:val="000000"/>
          <w:kern w:val="2"/>
          <w:sz w:val="32"/>
          <w:szCs w:val="32"/>
          <w:shd w:val="clear" w:color="auto" w:fill="auto"/>
          <w:lang w:val="zh-CN" w:eastAsia="zh-CN" w:bidi="ar-SA"/>
        </w:rPr>
        <w:t>承办其他应由阿坝州中级人民法院负责的工作。</w:t>
      </w:r>
    </w:p>
    <w:p>
      <w:pPr>
        <w:ind w:firstLine="640" w:firstLineChars="200"/>
        <w:rPr>
          <w:rFonts w:ascii="楷体" w:eastAsia="楷体"/>
          <w:sz w:val="32"/>
          <w:szCs w:val="32"/>
        </w:rPr>
      </w:pPr>
      <w:r>
        <w:rPr>
          <w:rFonts w:hint="eastAsia" w:ascii="楷体" w:eastAsia="楷体"/>
          <w:sz w:val="32"/>
          <w:szCs w:val="32"/>
        </w:rPr>
        <w:t>（二）</w:t>
      </w:r>
      <w:r>
        <w:rPr>
          <w:rFonts w:ascii="楷体" w:eastAsia="楷体"/>
          <w:sz w:val="32"/>
          <w:szCs w:val="32"/>
        </w:rPr>
        <w:t>202</w:t>
      </w:r>
      <w:r>
        <w:rPr>
          <w:rFonts w:hint="eastAsia" w:ascii="楷体" w:eastAsia="楷体"/>
          <w:sz w:val="32"/>
          <w:szCs w:val="32"/>
          <w:lang w:val="en-US" w:eastAsia="zh-CN"/>
        </w:rPr>
        <w:t>6</w:t>
      </w:r>
      <w:r>
        <w:rPr>
          <w:rFonts w:hint="eastAsia" w:ascii="楷体" w:eastAsia="楷体"/>
          <w:sz w:val="32"/>
          <w:szCs w:val="32"/>
        </w:rPr>
        <w:t>年重点工作</w:t>
      </w:r>
    </w:p>
    <w:p>
      <w:pPr>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年是“十四五”规划的收官之年，是进一步全面深化改革的关键之年，全州法院总体工作思路是：高举习近平新时代中国特色社会主义思想伟大旗帜，深刻领悟“两个确立”决定性意义，增强“四个意识”，坚定“四个自信”，做到“两个维护”。深学笃行习近平法治思想，深入贯彻党的二十届三中全会精神、省委十二届六次全会精神和州委十二届五次、六次全会精神，紧扣群众工作、依法治州、产业发展“三件大事”，以高度的政治自觉、法治自觉、审判自觉，做实精于“从政治上看”，善于“从法治上办”，以法院工作现代化服务中国式现代化阿坝实践。</w:t>
      </w:r>
    </w:p>
    <w:p>
      <w:pPr>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是扛牢政治责任，永葆对党忠诚本色。坚持不懈用党的创新理论武装头脑、指导实践、推动工作，把党的绝对领导贯穿法院工作始终，深入学习贯彻《中国共产党政法工作条例》，严格执行重大事项请示报告制度。巩固拓展党纪学习教育成果，深入推进“铸忠诚警魂、建高原铁军”教育活动，全覆盖开展政治轮训，切实提高“政治三力”。压紧压实党组意识形态主体责任，坚决抵制“宪政”“三权鼎立”等西方错误思潮，肃清流毒影响，牢牢掌握意识形态主动权。</w:t>
      </w:r>
    </w:p>
    <w:p>
      <w:pPr>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是深耕主责主业，砥砺服务大局担当。深入开展“三反两防”斗争和“三断”专项行动，依法严惩危害国家安全犯罪，保持对“黄赌毒”“盗抢骗”“食药环”等突出犯罪高压打击态势，常态化开展扫黑除恶斗争。全力护航清洁能源开发、交通建设等重点工程项目顺利推进，平等保护民营企业合法权益，强化地理标志产品司法保护，不断优化法治化营商环境。持续擦亮“四圈四同”环资审判品牌，妥善化解涉旅涉环矛盾纠纷，扩大5A景区司法联盟“朋友圈”，服务保障文旅融合高质量发展。</w:t>
      </w:r>
    </w:p>
    <w:p>
      <w:pPr>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是厚植法治沃土，坚守司法为民初心。优化审判管理、深化条线指导，树牢案件质量意识，努力做到“纠纷到我为止”。提升“宗巴雅母”少审品牌影响力，强化“一老一小”、单亲母亲权益保障。释放法治副校长、法治副主任制度效能。健全“法庭+”综合治理机制，依托“微网实格”开展矛盾纠纷大起底、大排查、真化解，实现“事心双解、案结事了”。优质化运行“执行110”“一中心两基地”，用足执行强制措施，加速兑现胜诉权益。发挥典型案例示范引领作用，广泛开展巡回审判、庭审直播等宣传活动，讲好群众身边“法治故事”。</w:t>
      </w:r>
    </w:p>
    <w:p>
      <w:pPr>
        <w:ind w:firstLine="640" w:firstLineChars="200"/>
        <w:rPr>
          <w:rFonts w:hint="eastAsia" w:ascii="仿宋_GB2312" w:hAnsi="Calibri" w:eastAsia="仿宋_GB2312" w:cs="仿宋_GB2312"/>
          <w:kern w:val="2"/>
          <w:sz w:val="32"/>
          <w:szCs w:val="32"/>
          <w:highlight w:val="yellow"/>
          <w:lang w:val="en-US" w:eastAsia="zh-CN" w:bidi="ar-SA"/>
        </w:rPr>
      </w:pPr>
      <w:r>
        <w:rPr>
          <w:rFonts w:hint="eastAsia" w:ascii="Times New Roman" w:hAnsi="Times New Roman" w:eastAsia="仿宋_GB2312" w:cs="仿宋_GB2312"/>
          <w:sz w:val="32"/>
          <w:szCs w:val="32"/>
        </w:rPr>
        <w:t>四是淬炼优良作风，锻造过硬法院铁军。纵深推进党风廉政建设，严格执行中央八项规定精神，坚决防止“四风”问题反弹回潮。严格落实防止干预司法“三个规定”、新时代政法干警“十个严禁”等铁规禁令，强化司法巡查、审务督察，整治司法作风顽疾，不断转变纪律作风。健全人才“选育管用”机制，鲜明多干事、干成事、不出事工作导向，常态化选派干警跟岗学习、挂职锻炼，强化全员全面全时考核，锻造让党放心、让人民满意的高原法院铁军</w:t>
      </w:r>
      <w:r>
        <w:rPr>
          <w:rFonts w:hint="eastAsia" w:ascii="Times New Roman" w:hAnsi="Times New Roman" w:eastAsia="仿宋_GB2312" w:cs="仿宋_GB2312"/>
          <w:sz w:val="32"/>
          <w:szCs w:val="32"/>
          <w:lang w:eastAsia="zh-CN"/>
        </w:rPr>
        <w:t>。</w:t>
      </w:r>
    </w:p>
    <w:p>
      <w:pPr>
        <w:pStyle w:val="11"/>
        <w:numPr>
          <w:ilvl w:val="0"/>
          <w:numId w:val="1"/>
        </w:numPr>
        <w:ind w:firstLineChars="0"/>
        <w:rPr>
          <w:rFonts w:ascii="黑体" w:eastAsia="黑体"/>
          <w:sz w:val="32"/>
          <w:szCs w:val="32"/>
        </w:rPr>
      </w:pPr>
      <w:r>
        <w:rPr>
          <w:rFonts w:hint="eastAsia" w:ascii="黑体" w:eastAsia="黑体"/>
          <w:sz w:val="32"/>
          <w:szCs w:val="32"/>
        </w:rPr>
        <w:t>部门预算单位构成</w:t>
      </w:r>
    </w:p>
    <w:p>
      <w:pPr>
        <w:ind w:firstLine="640" w:firstLineChars="200"/>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eastAsia="zh-CN"/>
        </w:rPr>
        <w:t>阿坝州中级人民法院属一级预算单位，</w:t>
      </w:r>
      <w:r>
        <w:rPr>
          <w:rFonts w:hint="eastAsia" w:ascii="仿宋_GB2312" w:hAnsi="仿宋" w:eastAsia="仿宋_GB2312" w:cs="Times New Roman"/>
          <w:color w:val="000000"/>
          <w:kern w:val="2"/>
          <w:sz w:val="32"/>
          <w:szCs w:val="32"/>
          <w:lang w:val="en-US" w:eastAsia="zh-CN"/>
        </w:rPr>
        <w:t>无下属二级预算单位。阿坝州中级人民法院总编制104名，其中：政法专项编制92名，工勤编制12名。在职人员总数95人，其中：政法专项在职85人，工勤在职10人。空编9名，其中：政法专项编制7名，工勤编制2名。其他人员30人，其中：聘用制书记员30人。</w:t>
      </w:r>
    </w:p>
    <w:p>
      <w:pPr>
        <w:ind w:firstLine="640" w:firstLineChars="200"/>
        <w:rPr>
          <w:rFonts w:ascii="黑体" w:eastAsia="黑体"/>
          <w:sz w:val="32"/>
          <w:szCs w:val="32"/>
        </w:rPr>
      </w:pPr>
      <w:r>
        <w:rPr>
          <w:rFonts w:hint="eastAsia" w:ascii="黑体" w:eastAsia="黑体"/>
          <w:sz w:val="32"/>
          <w:szCs w:val="32"/>
        </w:rPr>
        <w:t>三、收支预算情况说明</w:t>
      </w:r>
    </w:p>
    <w:p>
      <w:pPr>
        <w:ind w:firstLine="640" w:firstLineChars="200"/>
        <w:rPr>
          <w:rFonts w:hint="eastAsia" w:ascii="楷体" w:eastAsia="楷体"/>
          <w:sz w:val="32"/>
          <w:szCs w:val="32"/>
        </w:rPr>
      </w:pPr>
      <w:r>
        <w:rPr>
          <w:rFonts w:hint="eastAsia" w:ascii="楷体" w:eastAsia="楷体"/>
          <w:sz w:val="32"/>
          <w:szCs w:val="32"/>
        </w:rPr>
        <w:t>（一）收入预算情况</w:t>
      </w:r>
    </w:p>
    <w:p>
      <w:pPr>
        <w:ind w:firstLine="640" w:firstLineChars="20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我院202</w:t>
      </w:r>
      <w:r>
        <w:rPr>
          <w:rFonts w:hint="eastAsia" w:ascii="仿宋_GB2312" w:eastAsia="仿宋_GB2312" w:cs="仿宋_GB2312"/>
          <w:kern w:val="2"/>
          <w:sz w:val="32"/>
          <w:szCs w:val="32"/>
          <w:lang w:val="en-US" w:eastAsia="zh-CN" w:bidi="ar-SA"/>
        </w:rPr>
        <w:t>6</w:t>
      </w:r>
      <w:r>
        <w:rPr>
          <w:rFonts w:hint="eastAsia" w:ascii="仿宋_GB2312" w:hAnsi="Calibri" w:eastAsia="仿宋_GB2312" w:cs="仿宋_GB2312"/>
          <w:kern w:val="2"/>
          <w:sz w:val="32"/>
          <w:szCs w:val="32"/>
          <w:lang w:val="en-US" w:eastAsia="zh-CN" w:bidi="ar-SA"/>
        </w:rPr>
        <w:t>年收入预算3755.93万元，其中：上年结转0万元；一般公共预算拨款收入3755.93万元，占100%；无事业收入；无其他收入。</w:t>
      </w:r>
    </w:p>
    <w:p>
      <w:pPr>
        <w:numPr>
          <w:ilvl w:val="0"/>
          <w:numId w:val="2"/>
        </w:numPr>
        <w:ind w:left="640" w:leftChars="0" w:firstLine="0" w:firstLineChars="0"/>
        <w:jc w:val="left"/>
        <w:rPr>
          <w:rFonts w:hint="eastAsia" w:ascii="楷体" w:eastAsia="楷体" w:cs="仿宋_GB2312"/>
          <w:sz w:val="32"/>
          <w:szCs w:val="32"/>
        </w:rPr>
      </w:pPr>
      <w:r>
        <w:rPr>
          <w:rFonts w:hint="eastAsia" w:ascii="楷体" w:eastAsia="楷体" w:cs="仿宋_GB2312"/>
          <w:sz w:val="32"/>
          <w:szCs w:val="32"/>
        </w:rPr>
        <w:t>支出预算情况</w:t>
      </w:r>
    </w:p>
    <w:p>
      <w:pPr>
        <w:ind w:firstLine="640" w:firstLineChars="20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我院202</w:t>
      </w:r>
      <w:r>
        <w:rPr>
          <w:rFonts w:hint="eastAsia" w:ascii="仿宋_GB2312" w:eastAsia="仿宋_GB2312" w:cs="仿宋_GB2312"/>
          <w:kern w:val="2"/>
          <w:sz w:val="32"/>
          <w:szCs w:val="32"/>
          <w:lang w:val="en-US" w:eastAsia="zh-CN" w:bidi="ar-SA"/>
        </w:rPr>
        <w:t>6</w:t>
      </w:r>
      <w:r>
        <w:rPr>
          <w:rFonts w:hint="eastAsia" w:ascii="仿宋_GB2312" w:hAnsi="Calibri" w:eastAsia="仿宋_GB2312" w:cs="仿宋_GB2312"/>
          <w:kern w:val="2"/>
          <w:sz w:val="32"/>
          <w:szCs w:val="32"/>
          <w:lang w:val="en-US" w:eastAsia="zh-CN" w:bidi="ar-SA"/>
        </w:rPr>
        <w:t>年支出预算3755.93万元，其中：基本支出3417.23万元，占</w:t>
      </w:r>
      <w:r>
        <w:rPr>
          <w:rFonts w:hint="eastAsia" w:ascii="仿宋_GB2312" w:eastAsia="仿宋_GB2312" w:cs="仿宋_GB2312"/>
          <w:kern w:val="2"/>
          <w:sz w:val="32"/>
          <w:szCs w:val="32"/>
          <w:lang w:val="en-US" w:eastAsia="zh-CN" w:bidi="ar-SA"/>
        </w:rPr>
        <w:t>90.98%</w:t>
      </w:r>
      <w:r>
        <w:rPr>
          <w:rFonts w:hint="eastAsia" w:ascii="仿宋_GB2312" w:hAnsi="Calibri" w:eastAsia="仿宋_GB2312" w:cs="仿宋_GB2312"/>
          <w:kern w:val="2"/>
          <w:sz w:val="32"/>
          <w:szCs w:val="32"/>
          <w:lang w:val="en-US" w:eastAsia="zh-CN" w:bidi="ar-SA"/>
        </w:rPr>
        <w:t>；项目支出338.7万元，占</w:t>
      </w:r>
      <w:r>
        <w:rPr>
          <w:rFonts w:hint="eastAsia" w:ascii="仿宋_GB2312" w:eastAsia="仿宋_GB2312" w:cs="仿宋_GB2312"/>
          <w:kern w:val="2"/>
          <w:sz w:val="32"/>
          <w:szCs w:val="32"/>
          <w:lang w:val="en-US" w:eastAsia="zh-CN" w:bidi="ar-SA"/>
        </w:rPr>
        <w:t>9.02%</w:t>
      </w:r>
      <w:r>
        <w:rPr>
          <w:rFonts w:hint="eastAsia" w:ascii="仿宋_GB2312" w:hAnsi="Calibri" w:eastAsia="仿宋_GB2312" w:cs="仿宋_GB2312"/>
          <w:kern w:val="2"/>
          <w:sz w:val="32"/>
          <w:szCs w:val="32"/>
          <w:lang w:val="en-US" w:eastAsia="zh-CN" w:bidi="ar-SA"/>
        </w:rPr>
        <w:t>。</w:t>
      </w:r>
    </w:p>
    <w:p>
      <w:pPr>
        <w:keepNext w:val="0"/>
        <w:keepLines w:val="0"/>
        <w:pageBreakBefore w:val="0"/>
        <w:widowControl w:val="0"/>
        <w:numPr>
          <w:ilvl w:val="0"/>
          <w:numId w:val="1"/>
        </w:numPr>
        <w:kinsoku/>
        <w:wordWrap/>
        <w:overflowPunct/>
        <w:topLinePunct w:val="0"/>
        <w:autoSpaceDE/>
        <w:autoSpaceDN/>
        <w:bidi w:val="0"/>
        <w:adjustRightInd/>
        <w:snapToGrid/>
        <w:ind w:left="1360" w:leftChars="0" w:hanging="720" w:firstLineChars="0"/>
        <w:jc w:val="both"/>
        <w:textAlignment w:val="auto"/>
        <w:rPr>
          <w:rFonts w:hint="eastAsia" w:ascii="黑体" w:eastAsia="黑体"/>
          <w:sz w:val="32"/>
          <w:szCs w:val="32"/>
        </w:rPr>
      </w:pPr>
      <w:r>
        <w:rPr>
          <w:rFonts w:hint="eastAsia" w:ascii="黑体" w:eastAsia="黑体"/>
          <w:sz w:val="32"/>
          <w:szCs w:val="32"/>
        </w:rPr>
        <w:t>财政拨款收支预算情况说明</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rPr>
          <w:rFonts w:hint="default" w:ascii="仿宋_GB2312" w:hAnsi="Calibri" w:eastAsia="仿宋_GB2312" w:cs="仿宋_GB2312"/>
          <w:kern w:val="2"/>
          <w:sz w:val="32"/>
          <w:szCs w:val="32"/>
          <w:highlight w:val="yellow"/>
          <w:lang w:val="en-US" w:eastAsia="zh-CN" w:bidi="ar-SA"/>
        </w:rPr>
      </w:pPr>
      <w:r>
        <w:rPr>
          <w:rFonts w:hint="eastAsia" w:ascii="仿宋_GB2312" w:hAnsi="Calibri" w:eastAsia="仿宋_GB2312" w:cs="仿宋_GB2312"/>
          <w:kern w:val="2"/>
          <w:sz w:val="32"/>
          <w:szCs w:val="32"/>
          <w:lang w:val="en-US" w:eastAsia="zh-CN" w:bidi="ar-SA"/>
        </w:rPr>
        <w:t>我院202</w:t>
      </w:r>
      <w:r>
        <w:rPr>
          <w:rFonts w:hint="eastAsia" w:ascii="仿宋_GB2312" w:eastAsia="仿宋_GB2312" w:cs="仿宋_GB2312"/>
          <w:kern w:val="2"/>
          <w:sz w:val="32"/>
          <w:szCs w:val="32"/>
          <w:lang w:val="en-US" w:eastAsia="zh-CN" w:bidi="ar-SA"/>
        </w:rPr>
        <w:t>6</w:t>
      </w:r>
      <w:r>
        <w:rPr>
          <w:rFonts w:hint="eastAsia" w:ascii="仿宋_GB2312" w:hAnsi="Calibri" w:eastAsia="仿宋_GB2312" w:cs="仿宋_GB2312"/>
          <w:kern w:val="2"/>
          <w:sz w:val="32"/>
          <w:szCs w:val="32"/>
          <w:lang w:val="en-US" w:eastAsia="zh-CN" w:bidi="ar-SA"/>
        </w:rPr>
        <w:t>年财政拨款收支总预算3755.93万元</w:t>
      </w:r>
      <w:r>
        <w:rPr>
          <w:rFonts w:hint="eastAsia" w:ascii="仿宋_GB2312" w:eastAsia="仿宋_GB2312" w:cs="仿宋_GB2312"/>
          <w:kern w:val="2"/>
          <w:sz w:val="32"/>
          <w:szCs w:val="32"/>
          <w:lang w:val="en-US" w:eastAsia="zh-CN" w:bidi="ar-SA"/>
        </w:rPr>
        <w:t>，</w:t>
      </w:r>
      <w:r>
        <w:rPr>
          <w:rFonts w:hint="eastAsia" w:ascii="仿宋_GB2312" w:hAnsi="Calibri" w:eastAsia="仿宋_GB2312" w:cs="仿宋_GB2312"/>
          <w:kern w:val="2"/>
          <w:sz w:val="32"/>
          <w:szCs w:val="32"/>
          <w:lang w:val="en-US" w:eastAsia="zh-CN" w:bidi="ar-SA"/>
        </w:rPr>
        <w:t>比202</w:t>
      </w:r>
      <w:r>
        <w:rPr>
          <w:rFonts w:hint="eastAsia" w:ascii="仿宋_GB2312" w:eastAsia="仿宋_GB2312" w:cs="仿宋_GB2312"/>
          <w:kern w:val="2"/>
          <w:sz w:val="32"/>
          <w:szCs w:val="32"/>
          <w:lang w:val="en-US" w:eastAsia="zh-CN" w:bidi="ar-SA"/>
        </w:rPr>
        <w:t>5</w:t>
      </w:r>
      <w:r>
        <w:rPr>
          <w:rFonts w:hint="eastAsia" w:ascii="仿宋_GB2312" w:hAnsi="Calibri" w:eastAsia="仿宋_GB2312" w:cs="仿宋_GB2312"/>
          <w:kern w:val="2"/>
          <w:sz w:val="32"/>
          <w:szCs w:val="32"/>
          <w:lang w:val="en-US" w:eastAsia="zh-CN" w:bidi="ar-SA"/>
        </w:rPr>
        <w:t>年财政拨款收支总预</w:t>
      </w:r>
      <w:r>
        <w:rPr>
          <w:rFonts w:hint="eastAsia" w:ascii="仿宋_GB2312" w:hAnsi="Calibri" w:eastAsia="仿宋_GB2312" w:cs="仿宋_GB2312"/>
          <w:kern w:val="2"/>
          <w:sz w:val="32"/>
          <w:szCs w:val="32"/>
          <w:highlight w:val="none"/>
          <w:lang w:val="en-US" w:eastAsia="zh-CN" w:bidi="ar-SA"/>
        </w:rPr>
        <w:t>算</w:t>
      </w:r>
      <w:r>
        <w:rPr>
          <w:rFonts w:hint="eastAsia" w:ascii="仿宋_GB2312" w:eastAsia="仿宋_GB2312" w:cs="仿宋_GB2312"/>
          <w:kern w:val="2"/>
          <w:sz w:val="32"/>
          <w:szCs w:val="32"/>
          <w:highlight w:val="none"/>
          <w:lang w:val="en-US" w:eastAsia="zh-CN" w:bidi="ar-SA"/>
        </w:rPr>
        <w:t>增加87.78</w:t>
      </w:r>
      <w:r>
        <w:rPr>
          <w:rFonts w:hint="eastAsia" w:ascii="仿宋_GB2312" w:hAnsi="Calibri" w:eastAsia="仿宋_GB2312" w:cs="仿宋_GB2312"/>
          <w:kern w:val="2"/>
          <w:sz w:val="32"/>
          <w:szCs w:val="32"/>
          <w:highlight w:val="none"/>
          <w:lang w:val="en-US" w:eastAsia="zh-CN" w:bidi="ar-SA"/>
        </w:rPr>
        <w:t>万元</w:t>
      </w:r>
      <w:r>
        <w:rPr>
          <w:rFonts w:hint="eastAsia" w:ascii="仿宋_GB2312" w:eastAsia="仿宋_GB2312" w:cs="仿宋_GB2312"/>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收入包括：本年一般公共预算拨款收入3755.93万元。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支出包括： 公共安全支出2940.47</w:t>
      </w:r>
      <w:r>
        <w:rPr>
          <w:rFonts w:hint="eastAsia" w:ascii="仿宋_GB2312" w:eastAsia="仿宋_GB2312" w:cs="仿宋_GB2312"/>
          <w:kern w:val="2"/>
          <w:sz w:val="32"/>
          <w:szCs w:val="32"/>
          <w:lang w:val="en-US" w:eastAsia="zh-CN" w:bidi="ar-SA"/>
        </w:rPr>
        <w:t>万元、</w:t>
      </w:r>
      <w:r>
        <w:rPr>
          <w:rFonts w:hint="eastAsia" w:ascii="仿宋_GB2312" w:hAnsi="Calibri" w:eastAsia="仿宋_GB2312" w:cs="仿宋_GB2312"/>
          <w:kern w:val="2"/>
          <w:sz w:val="32"/>
          <w:szCs w:val="32"/>
          <w:lang w:val="en-US" w:eastAsia="zh-CN" w:bidi="ar-SA"/>
        </w:rPr>
        <w:t>社会保障和就业支出440.87万元、卫生健康支出159.32万元、住房保障支出215.27万元。</w:t>
      </w:r>
    </w:p>
    <w:p>
      <w:pPr>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2"/>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pPr>
        <w:pStyle w:val="12"/>
        <w:spacing w:before="0" w:line="360" w:lineRule="auto"/>
        <w:ind w:firstLine="660"/>
        <w:rPr>
          <w:rFonts w:hint="eastAsia" w:cs="仿宋_GB2312"/>
          <w:kern w:val="2"/>
          <w:sz w:val="32"/>
          <w:szCs w:val="32"/>
        </w:rPr>
      </w:pPr>
      <w:r>
        <w:rPr>
          <w:rFonts w:hint="eastAsia" w:cs="仿宋_GB2312"/>
          <w:kern w:val="2"/>
          <w:sz w:val="32"/>
          <w:szCs w:val="32"/>
          <w:lang w:val="en-US" w:eastAsia="zh-CN"/>
        </w:rPr>
        <w:t>我院</w:t>
      </w: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年一般公共预算当年拨款</w:t>
      </w:r>
      <w:r>
        <w:rPr>
          <w:rFonts w:hint="eastAsia" w:ascii="仿宋_GB2312" w:hAnsi="Calibri" w:eastAsia="仿宋_GB2312" w:cs="仿宋_GB2312"/>
          <w:kern w:val="2"/>
          <w:sz w:val="32"/>
          <w:szCs w:val="32"/>
          <w:lang w:val="en-US" w:eastAsia="zh-CN" w:bidi="ar-SA"/>
        </w:rPr>
        <w:t>3755.93</w:t>
      </w:r>
      <w:r>
        <w:rPr>
          <w:rFonts w:hint="eastAsia" w:cs="仿宋_GB2312"/>
          <w:kern w:val="2"/>
          <w:sz w:val="32"/>
          <w:szCs w:val="32"/>
        </w:rPr>
        <w:t>万元，比</w:t>
      </w:r>
      <w:r>
        <w:rPr>
          <w:rFonts w:hint="eastAsia" w:cs="仿宋_GB2312"/>
          <w:kern w:val="2"/>
          <w:sz w:val="32"/>
          <w:szCs w:val="32"/>
          <w:highlight w:val="none"/>
        </w:rPr>
        <w:t>202</w:t>
      </w:r>
      <w:r>
        <w:rPr>
          <w:rFonts w:hint="eastAsia" w:cs="仿宋_GB2312"/>
          <w:kern w:val="2"/>
          <w:sz w:val="32"/>
          <w:szCs w:val="32"/>
          <w:highlight w:val="none"/>
          <w:lang w:val="en-US" w:eastAsia="zh-CN"/>
        </w:rPr>
        <w:t>5</w:t>
      </w:r>
      <w:r>
        <w:rPr>
          <w:rFonts w:hint="eastAsia" w:cs="仿宋_GB2312"/>
          <w:kern w:val="2"/>
          <w:sz w:val="32"/>
          <w:szCs w:val="32"/>
          <w:highlight w:val="none"/>
        </w:rPr>
        <w:t>年预算数</w:t>
      </w:r>
      <w:r>
        <w:rPr>
          <w:rFonts w:hint="eastAsia" w:ascii="仿宋_GB2312" w:eastAsia="仿宋_GB2312" w:cs="仿宋_GB2312"/>
          <w:kern w:val="2"/>
          <w:sz w:val="32"/>
          <w:szCs w:val="32"/>
          <w:highlight w:val="none"/>
          <w:lang w:val="en-US" w:eastAsia="zh-CN" w:bidi="ar-SA"/>
        </w:rPr>
        <w:t>增加87.78</w:t>
      </w:r>
      <w:r>
        <w:rPr>
          <w:rFonts w:hint="eastAsia" w:ascii="仿宋_GB2312" w:hAnsi="Calibri" w:eastAsia="仿宋_GB2312" w:cs="仿宋_GB2312"/>
          <w:kern w:val="2"/>
          <w:sz w:val="32"/>
          <w:szCs w:val="32"/>
          <w:highlight w:val="none"/>
          <w:lang w:val="en-US" w:eastAsia="zh-CN" w:bidi="ar-SA"/>
        </w:rPr>
        <w:t>万元</w:t>
      </w:r>
      <w:r>
        <w:rPr>
          <w:rFonts w:hint="eastAsia" w:cs="仿宋_GB2312"/>
          <w:kern w:val="2"/>
          <w:sz w:val="32"/>
          <w:szCs w:val="32"/>
          <w:highlight w:val="none"/>
          <w:lang w:val="en-US" w:eastAsia="zh-CN"/>
        </w:rPr>
        <w:t>。</w:t>
      </w:r>
      <w:r>
        <w:rPr>
          <w:rFonts w:hint="eastAsia" w:cs="仿宋_GB2312"/>
          <w:kern w:val="2"/>
          <w:sz w:val="32"/>
          <w:szCs w:val="32"/>
          <w:highlight w:val="none"/>
        </w:rPr>
        <w:t>　</w:t>
      </w:r>
      <w:r>
        <w:rPr>
          <w:rFonts w:hint="eastAsia" w:cs="仿宋_GB2312"/>
          <w:kern w:val="2"/>
          <w:sz w:val="32"/>
          <w:szCs w:val="32"/>
        </w:rPr>
        <w:t>　</w:t>
      </w:r>
    </w:p>
    <w:p>
      <w:pPr>
        <w:pStyle w:val="12"/>
        <w:keepNext w:val="0"/>
        <w:keepLines w:val="0"/>
        <w:pageBreakBefore w:val="0"/>
        <w:widowControl w:val="0"/>
        <w:numPr>
          <w:ilvl w:val="0"/>
          <w:numId w:val="3"/>
        </w:numPr>
        <w:kinsoku/>
        <w:wordWrap/>
        <w:overflowPunct/>
        <w:topLinePunct w:val="0"/>
        <w:autoSpaceDE/>
        <w:autoSpaceDN/>
        <w:bidi w:val="0"/>
        <w:adjustRightInd/>
        <w:snapToGrid/>
        <w:spacing w:before="0" w:line="360" w:lineRule="auto"/>
        <w:ind w:left="640" w:leftChars="0" w:firstLine="0" w:firstLineChars="0"/>
        <w:textAlignment w:val="auto"/>
        <w:rPr>
          <w:rFonts w:hint="eastAsia" w:ascii="楷体" w:eastAsia="楷体" w:cs="仿宋_GB2312"/>
          <w:kern w:val="2"/>
          <w:sz w:val="32"/>
          <w:szCs w:val="32"/>
        </w:rPr>
      </w:pPr>
      <w:r>
        <w:rPr>
          <w:rFonts w:hint="eastAsia" w:ascii="楷体" w:eastAsia="楷体" w:cs="仿宋_GB2312"/>
          <w:kern w:val="2"/>
          <w:sz w:val="32"/>
          <w:szCs w:val="32"/>
        </w:rPr>
        <w:t>一般公共预算当年拨款结构情况</w:t>
      </w:r>
    </w:p>
    <w:p>
      <w:pPr>
        <w:pStyle w:val="12"/>
        <w:spacing w:before="0" w:line="360" w:lineRule="auto"/>
        <w:ind w:firstLine="640" w:firstLineChars="200"/>
        <w:rPr>
          <w:rFonts w:hint="eastAsia" w:cs="仿宋_GB2312"/>
          <w:kern w:val="2"/>
          <w:sz w:val="32"/>
          <w:szCs w:val="32"/>
        </w:rPr>
      </w:pPr>
      <w:r>
        <w:rPr>
          <w:rFonts w:hint="eastAsia" w:ascii="仿宋_GB2312" w:hAnsi="Calibri" w:eastAsia="仿宋_GB2312" w:cs="仿宋_GB2312"/>
          <w:kern w:val="2"/>
          <w:sz w:val="32"/>
          <w:szCs w:val="32"/>
          <w:lang w:val="en-US" w:eastAsia="zh-CN" w:bidi="ar-SA"/>
        </w:rPr>
        <w:t>公共安全支出2940.47</w:t>
      </w:r>
      <w:r>
        <w:rPr>
          <w:rFonts w:hint="eastAsia" w:ascii="仿宋_GB2312" w:eastAsia="仿宋_GB2312" w:cs="仿宋_GB2312"/>
          <w:kern w:val="2"/>
          <w:sz w:val="32"/>
          <w:szCs w:val="32"/>
          <w:lang w:val="en-US" w:eastAsia="zh-CN" w:bidi="ar-SA"/>
        </w:rPr>
        <w:t>万元</w:t>
      </w:r>
      <w:r>
        <w:rPr>
          <w:rFonts w:hint="eastAsia" w:cs="仿宋_GB2312"/>
          <w:kern w:val="2"/>
          <w:sz w:val="32"/>
          <w:szCs w:val="32"/>
          <w:lang w:val="en-US" w:eastAsia="zh-CN" w:bidi="ar-SA"/>
        </w:rPr>
        <w:t>，占78.29%；</w:t>
      </w:r>
      <w:r>
        <w:rPr>
          <w:rFonts w:hint="eastAsia" w:cs="仿宋_GB2312"/>
          <w:kern w:val="2"/>
          <w:sz w:val="32"/>
          <w:szCs w:val="32"/>
        </w:rPr>
        <w:t>社会保障和就业支出</w:t>
      </w:r>
      <w:r>
        <w:rPr>
          <w:rFonts w:hint="eastAsia" w:ascii="仿宋_GB2312" w:hAnsi="Calibri" w:eastAsia="仿宋_GB2312" w:cs="仿宋_GB2312"/>
          <w:kern w:val="2"/>
          <w:sz w:val="32"/>
          <w:szCs w:val="32"/>
          <w:lang w:val="en-US" w:eastAsia="zh-CN" w:bidi="ar-SA"/>
        </w:rPr>
        <w:t>440.87</w:t>
      </w:r>
      <w:r>
        <w:rPr>
          <w:rFonts w:hint="eastAsia" w:cs="仿宋_GB2312"/>
          <w:kern w:val="2"/>
          <w:sz w:val="32"/>
          <w:szCs w:val="32"/>
        </w:rPr>
        <w:t>万元，占</w:t>
      </w:r>
      <w:r>
        <w:rPr>
          <w:rFonts w:hint="eastAsia" w:cs="仿宋_GB2312"/>
          <w:kern w:val="2"/>
          <w:sz w:val="32"/>
          <w:szCs w:val="32"/>
          <w:lang w:val="en-US" w:eastAsia="zh-CN"/>
        </w:rPr>
        <w:t>11.74%</w:t>
      </w:r>
      <w:r>
        <w:rPr>
          <w:rFonts w:hint="eastAsia" w:cs="仿宋_GB2312"/>
          <w:kern w:val="2"/>
          <w:sz w:val="32"/>
          <w:szCs w:val="32"/>
        </w:rPr>
        <w:t>；卫生健康支出</w:t>
      </w:r>
      <w:r>
        <w:rPr>
          <w:rFonts w:hint="eastAsia" w:ascii="仿宋_GB2312" w:hAnsi="Calibri" w:eastAsia="仿宋_GB2312" w:cs="仿宋_GB2312"/>
          <w:kern w:val="2"/>
          <w:sz w:val="32"/>
          <w:szCs w:val="32"/>
          <w:lang w:val="en-US" w:eastAsia="zh-CN" w:bidi="ar-SA"/>
        </w:rPr>
        <w:t>159.32</w:t>
      </w:r>
      <w:r>
        <w:rPr>
          <w:rFonts w:hint="eastAsia" w:cs="仿宋_GB2312"/>
          <w:kern w:val="2"/>
          <w:sz w:val="32"/>
          <w:szCs w:val="32"/>
        </w:rPr>
        <w:t>万元</w:t>
      </w:r>
      <w:r>
        <w:rPr>
          <w:rFonts w:hint="eastAsia" w:cs="仿宋_GB2312"/>
          <w:kern w:val="2"/>
          <w:sz w:val="32"/>
          <w:szCs w:val="32"/>
          <w:lang w:eastAsia="zh-CN"/>
        </w:rPr>
        <w:t>，</w:t>
      </w:r>
      <w:r>
        <w:rPr>
          <w:rFonts w:hint="eastAsia" w:cs="仿宋_GB2312"/>
          <w:kern w:val="2"/>
          <w:sz w:val="32"/>
          <w:szCs w:val="32"/>
        </w:rPr>
        <w:t>占4.24%；住房保障支出</w:t>
      </w:r>
      <w:r>
        <w:rPr>
          <w:rFonts w:hint="eastAsia" w:ascii="仿宋_GB2312" w:hAnsi="Calibri" w:eastAsia="仿宋_GB2312" w:cs="仿宋_GB2312"/>
          <w:kern w:val="2"/>
          <w:sz w:val="32"/>
          <w:szCs w:val="32"/>
          <w:lang w:val="en-US" w:eastAsia="zh-CN" w:bidi="ar-SA"/>
        </w:rPr>
        <w:t>215.27</w:t>
      </w:r>
      <w:r>
        <w:rPr>
          <w:rFonts w:hint="eastAsia" w:cs="仿宋_GB2312"/>
          <w:kern w:val="2"/>
          <w:sz w:val="32"/>
          <w:szCs w:val="32"/>
        </w:rPr>
        <w:t>万元，占</w:t>
      </w:r>
      <w:r>
        <w:rPr>
          <w:rFonts w:hint="eastAsia" w:cs="仿宋_GB2312"/>
          <w:kern w:val="2"/>
          <w:sz w:val="32"/>
          <w:szCs w:val="32"/>
          <w:lang w:val="en-US" w:eastAsia="zh-CN"/>
        </w:rPr>
        <w:t>5.73%</w:t>
      </w:r>
      <w:r>
        <w:rPr>
          <w:rFonts w:hint="eastAsia" w:cs="仿宋_GB2312"/>
          <w:kern w:val="2"/>
          <w:sz w:val="32"/>
          <w:szCs w:val="32"/>
        </w:rPr>
        <w:t>。</w:t>
      </w:r>
    </w:p>
    <w:p>
      <w:pPr>
        <w:pStyle w:val="12"/>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color w:val="000000"/>
          <w:kern w:val="2"/>
          <w:sz w:val="32"/>
          <w:szCs w:val="32"/>
          <w:lang w:eastAsia="zh-CN"/>
        </w:rPr>
      </w:pPr>
      <w:r>
        <w:rPr>
          <w:rFonts w:ascii="仿宋_GB2312" w:hAnsi="仿宋" w:eastAsia="仿宋_GB2312" w:cs="Times New Roman"/>
          <w:color w:val="000000"/>
          <w:kern w:val="2"/>
          <w:sz w:val="32"/>
          <w:szCs w:val="32"/>
          <w:lang w:eastAsia="zh-CN"/>
        </w:rPr>
        <w:t>1.</w:t>
      </w:r>
      <w:r>
        <w:rPr>
          <w:rFonts w:hint="eastAsia" w:ascii="仿宋_GB2312" w:hAnsi="仿宋" w:eastAsia="仿宋_GB2312" w:cs="Times New Roman"/>
          <w:color w:val="000000"/>
          <w:kern w:val="2"/>
          <w:sz w:val="32"/>
          <w:szCs w:val="32"/>
          <w:lang w:eastAsia="zh-CN"/>
        </w:rPr>
        <w:t>公共安全支出（</w:t>
      </w:r>
      <w:r>
        <w:rPr>
          <w:rFonts w:hint="eastAsia" w:ascii="仿宋_GB2312" w:hAnsi="仿宋" w:eastAsia="仿宋_GB2312" w:cs="Times New Roman"/>
          <w:color w:val="000000"/>
          <w:kern w:val="2"/>
          <w:sz w:val="32"/>
          <w:szCs w:val="32"/>
          <w:lang w:val="en-US" w:eastAsia="zh-CN"/>
        </w:rPr>
        <w:t>类</w:t>
      </w:r>
      <w:r>
        <w:rPr>
          <w:rFonts w:hint="eastAsia" w:ascii="仿宋_GB2312" w:hAnsi="仿宋" w:eastAsia="仿宋_GB2312" w:cs="Times New Roman"/>
          <w:color w:val="000000"/>
          <w:kern w:val="2"/>
          <w:sz w:val="32"/>
          <w:szCs w:val="32"/>
          <w:lang w:eastAsia="zh-CN"/>
        </w:rPr>
        <w:t>）法院（</w:t>
      </w:r>
      <w:r>
        <w:rPr>
          <w:rFonts w:hint="eastAsia" w:ascii="仿宋_GB2312" w:hAnsi="仿宋" w:eastAsia="仿宋_GB2312" w:cs="Times New Roman"/>
          <w:color w:val="000000"/>
          <w:kern w:val="2"/>
          <w:sz w:val="32"/>
          <w:szCs w:val="32"/>
          <w:lang w:val="en-US" w:eastAsia="zh-CN"/>
        </w:rPr>
        <w:t>款</w:t>
      </w:r>
      <w:r>
        <w:rPr>
          <w:rFonts w:hint="eastAsia" w:ascii="仿宋_GB2312" w:hAnsi="仿宋" w:eastAsia="仿宋_GB2312" w:cs="Times New Roman"/>
          <w:color w:val="000000"/>
          <w:kern w:val="2"/>
          <w:sz w:val="32"/>
          <w:szCs w:val="32"/>
          <w:lang w:eastAsia="zh-CN"/>
        </w:rPr>
        <w:t>）行政运行（</w:t>
      </w:r>
      <w:r>
        <w:rPr>
          <w:rFonts w:hint="eastAsia" w:ascii="仿宋_GB2312" w:hAnsi="仿宋" w:eastAsia="仿宋_GB2312" w:cs="Times New Roman"/>
          <w:color w:val="000000"/>
          <w:kern w:val="2"/>
          <w:sz w:val="32"/>
          <w:szCs w:val="32"/>
          <w:lang w:val="en-US" w:eastAsia="zh-CN"/>
        </w:rPr>
        <w:t>项</w:t>
      </w:r>
      <w:r>
        <w:rPr>
          <w:rFonts w:hint="eastAsia" w:ascii="仿宋_GB2312" w:hAnsi="仿宋" w:eastAsia="仿宋_GB2312" w:cs="Times New Roman"/>
          <w:color w:val="000000"/>
          <w:kern w:val="2"/>
          <w:sz w:val="32"/>
          <w:szCs w:val="32"/>
          <w:lang w:eastAsia="zh-CN"/>
        </w:rPr>
        <w:t>）202</w:t>
      </w:r>
      <w:r>
        <w:rPr>
          <w:rFonts w:hint="eastAsia" w:ascii="仿宋_GB2312" w:hAnsi="仿宋" w:eastAsia="仿宋_GB2312" w:cs="Times New Roman"/>
          <w:color w:val="000000"/>
          <w:kern w:val="2"/>
          <w:sz w:val="32"/>
          <w:szCs w:val="32"/>
          <w:lang w:val="en-US" w:eastAsia="zh-CN"/>
        </w:rPr>
        <w:t>6</w:t>
      </w:r>
      <w:r>
        <w:rPr>
          <w:rFonts w:hint="eastAsia" w:ascii="仿宋_GB2312" w:hAnsi="仿宋" w:eastAsia="仿宋_GB2312" w:cs="Times New Roman"/>
          <w:color w:val="000000"/>
          <w:kern w:val="2"/>
          <w:sz w:val="32"/>
          <w:szCs w:val="32"/>
          <w:lang w:eastAsia="zh-CN"/>
        </w:rPr>
        <w:t>年预算数为</w:t>
      </w:r>
      <w:r>
        <w:rPr>
          <w:rFonts w:hint="eastAsia" w:ascii="仿宋_GB2312" w:hAnsi="Calibri" w:eastAsia="仿宋_GB2312" w:cs="仿宋_GB2312"/>
          <w:kern w:val="2"/>
          <w:sz w:val="32"/>
          <w:szCs w:val="32"/>
          <w:lang w:val="en-US" w:eastAsia="zh-CN" w:bidi="ar-SA"/>
        </w:rPr>
        <w:t>2730.47</w:t>
      </w:r>
      <w:r>
        <w:rPr>
          <w:rFonts w:hint="eastAsia" w:ascii="仿宋_GB2312" w:hAnsi="仿宋" w:eastAsia="仿宋_GB2312" w:cs="Times New Roman"/>
          <w:color w:val="000000"/>
          <w:kern w:val="2"/>
          <w:sz w:val="32"/>
          <w:szCs w:val="32"/>
          <w:lang w:val="en-US" w:eastAsia="zh-CN"/>
        </w:rPr>
        <w:t>万元</w:t>
      </w:r>
      <w:r>
        <w:rPr>
          <w:rFonts w:hint="eastAsia" w:ascii="仿宋_GB2312" w:hAnsi="仿宋" w:eastAsia="仿宋_GB2312" w:cs="Times New Roman"/>
          <w:color w:val="000000"/>
          <w:kern w:val="2"/>
          <w:sz w:val="32"/>
          <w:szCs w:val="32"/>
          <w:lang w:eastAsia="zh-CN"/>
        </w:rPr>
        <w:t>，主要用于：单位202</w:t>
      </w:r>
      <w:r>
        <w:rPr>
          <w:rFonts w:hint="eastAsia" w:ascii="仿宋_GB2312" w:hAnsi="仿宋" w:eastAsia="仿宋_GB2312" w:cs="Times New Roman"/>
          <w:color w:val="000000"/>
          <w:kern w:val="2"/>
          <w:sz w:val="32"/>
          <w:szCs w:val="32"/>
          <w:lang w:val="en-US" w:eastAsia="zh-CN"/>
        </w:rPr>
        <w:t>6</w:t>
      </w:r>
      <w:r>
        <w:rPr>
          <w:rFonts w:hint="eastAsia" w:ascii="仿宋_GB2312" w:hAnsi="仿宋" w:eastAsia="仿宋_GB2312" w:cs="Times New Roman"/>
          <w:color w:val="000000"/>
          <w:kern w:val="2"/>
          <w:sz w:val="32"/>
          <w:szCs w:val="32"/>
          <w:lang w:eastAsia="zh-CN"/>
        </w:rPr>
        <w:t>年的人员经费和日常公用经费，</w:t>
      </w:r>
      <w:r>
        <w:rPr>
          <w:rFonts w:hint="eastAsia" w:ascii="仿宋_GB2312" w:hAnsi="仿宋" w:eastAsia="仿宋_GB2312" w:cs="Times New Roman"/>
          <w:color w:val="000000"/>
          <w:kern w:val="2"/>
          <w:sz w:val="32"/>
          <w:szCs w:val="32"/>
          <w:lang w:val="en-US" w:eastAsia="zh-CN"/>
        </w:rPr>
        <w:t>单位2026年的项目支出等</w:t>
      </w:r>
      <w:r>
        <w:rPr>
          <w:rFonts w:hint="eastAsia" w:ascii="仿宋_GB2312" w:hAnsi="仿宋" w:eastAsia="仿宋_GB2312" w:cs="Times New Roman"/>
          <w:color w:val="000000"/>
          <w:kern w:val="2"/>
          <w:sz w:val="32"/>
          <w:szCs w:val="32"/>
          <w:lang w:eastAsia="zh-CN"/>
        </w:rPr>
        <w:t>。</w:t>
      </w:r>
    </w:p>
    <w:p>
      <w:pPr>
        <w:pStyle w:val="2"/>
        <w:rPr>
          <w:rFonts w:hint="eastAsia" w:ascii="仿宋_GB2312" w:hAnsi="仿宋" w:eastAsia="仿宋_GB2312" w:cs="Times New Roman"/>
          <w:b w:val="0"/>
          <w:bCs/>
          <w:color w:val="000000"/>
          <w:kern w:val="2"/>
          <w:sz w:val="32"/>
          <w:szCs w:val="32"/>
          <w:lang w:val="en-US" w:eastAsia="zh-CN" w:bidi="ar-SA"/>
        </w:rPr>
      </w:pPr>
      <w:r>
        <w:rPr>
          <w:rFonts w:hint="eastAsia" w:ascii="仿宋_GB2312" w:hAnsi="仿宋" w:eastAsia="仿宋_GB2312" w:cs="Times New Roman"/>
          <w:b w:val="0"/>
          <w:bCs/>
          <w:color w:val="000000"/>
          <w:kern w:val="2"/>
          <w:sz w:val="32"/>
          <w:szCs w:val="32"/>
          <w:lang w:val="en-US" w:eastAsia="zh-CN" w:bidi="ar-SA"/>
        </w:rPr>
        <w:t>2.公共安全支出（类）法院（款） 一般行政管理事务（项）2026年预算数为60万元，主要用于：单位2026年的日常公用经费与项目经费等支出。</w:t>
      </w:r>
    </w:p>
    <w:p>
      <w:pPr>
        <w:ind w:firstLine="640" w:firstLineChars="200"/>
        <w:rPr>
          <w:rFonts w:hint="default"/>
          <w:lang w:val="en-US" w:eastAsia="zh-CN"/>
        </w:rPr>
      </w:pPr>
      <w:r>
        <w:rPr>
          <w:rFonts w:hint="eastAsia" w:ascii="仿宋_GB2312" w:hAnsi="仿宋" w:eastAsia="仿宋_GB2312" w:cs="Times New Roman"/>
          <w:b w:val="0"/>
          <w:bCs/>
          <w:color w:val="000000"/>
          <w:kern w:val="2"/>
          <w:sz w:val="32"/>
          <w:szCs w:val="32"/>
          <w:lang w:val="en-US" w:eastAsia="zh-CN" w:bidi="ar-SA"/>
        </w:rPr>
        <w:t>3.公共安全支出</w:t>
      </w:r>
      <w:r>
        <w:rPr>
          <w:rFonts w:hint="eastAsia"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val="en-US" w:eastAsia="zh-CN"/>
        </w:rPr>
        <w:t>类</w:t>
      </w:r>
      <w:r>
        <w:rPr>
          <w:rFonts w:hint="eastAsia" w:ascii="仿宋_GB2312" w:hAnsi="仿宋" w:eastAsia="仿宋_GB2312" w:cs="Times New Roman"/>
          <w:color w:val="000000"/>
          <w:kern w:val="2"/>
          <w:sz w:val="32"/>
          <w:szCs w:val="32"/>
          <w:lang w:eastAsia="zh-CN"/>
        </w:rPr>
        <w:t>）</w:t>
      </w:r>
      <w:r>
        <w:rPr>
          <w:rFonts w:hint="eastAsia" w:ascii="仿宋_GB2312" w:hAnsi="仿宋" w:eastAsia="仿宋_GB2312" w:cs="Times New Roman"/>
          <w:b w:val="0"/>
          <w:bCs/>
          <w:color w:val="000000"/>
          <w:kern w:val="2"/>
          <w:sz w:val="32"/>
          <w:szCs w:val="32"/>
          <w:lang w:val="en-US" w:eastAsia="zh-CN" w:bidi="ar-SA"/>
        </w:rPr>
        <w:t>法院</w:t>
      </w:r>
      <w:r>
        <w:rPr>
          <w:rFonts w:hint="eastAsia" w:ascii="仿宋_GB2312" w:hAnsi="仿宋" w:eastAsia="仿宋_GB2312" w:cs="Times New Roman"/>
          <w:color w:val="000000"/>
          <w:kern w:val="2"/>
          <w:sz w:val="32"/>
          <w:szCs w:val="32"/>
          <w:lang w:val="en-US" w:eastAsia="zh-CN"/>
        </w:rPr>
        <w:t>（款）</w:t>
      </w:r>
      <w:r>
        <w:rPr>
          <w:rFonts w:hint="eastAsia" w:ascii="仿宋_GB2312" w:hAnsi="仿宋" w:eastAsia="仿宋_GB2312" w:cs="Times New Roman"/>
          <w:b w:val="0"/>
          <w:bCs/>
          <w:color w:val="000000"/>
          <w:kern w:val="2"/>
          <w:sz w:val="32"/>
          <w:szCs w:val="32"/>
          <w:lang w:val="en-US" w:eastAsia="zh-CN" w:bidi="ar-SA"/>
        </w:rPr>
        <w:t>  案件执行</w:t>
      </w:r>
      <w:r>
        <w:rPr>
          <w:rFonts w:hint="eastAsia"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val="en-US" w:eastAsia="zh-CN"/>
        </w:rPr>
        <w:t>项</w:t>
      </w:r>
      <w:r>
        <w:rPr>
          <w:rFonts w:hint="eastAsia" w:ascii="仿宋_GB2312" w:hAnsi="仿宋" w:eastAsia="仿宋_GB2312" w:cs="Times New Roman"/>
          <w:color w:val="000000"/>
          <w:kern w:val="2"/>
          <w:sz w:val="32"/>
          <w:szCs w:val="32"/>
          <w:lang w:eastAsia="zh-CN"/>
        </w:rPr>
        <w:t>）</w:t>
      </w:r>
      <w:r>
        <w:rPr>
          <w:rFonts w:hint="eastAsia" w:ascii="仿宋_GB2312" w:hAnsi="仿宋" w:eastAsia="仿宋_GB2312" w:cs="Times New Roman"/>
          <w:b w:val="0"/>
          <w:bCs/>
          <w:color w:val="000000"/>
          <w:kern w:val="2"/>
          <w:sz w:val="32"/>
          <w:szCs w:val="32"/>
          <w:lang w:val="en-US" w:eastAsia="zh-CN" w:bidi="ar-SA"/>
        </w:rPr>
        <w:t>2026年预算数为100万元，主要用于：单位2026年司法救助金支出。</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hint="eastAsia" w:ascii="仿宋_GB2312" w:hAnsi="仿宋" w:eastAsia="仿宋_GB2312" w:cs="Times New Roman"/>
          <w:color w:val="000000"/>
          <w:kern w:val="2"/>
          <w:sz w:val="32"/>
          <w:szCs w:val="32"/>
          <w:lang w:val="en-US" w:eastAsia="zh-CN"/>
        </w:rPr>
        <w:t>4</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社会保障和就业支出（</w:t>
      </w:r>
      <w:r>
        <w:rPr>
          <w:rFonts w:hint="eastAsia" w:ascii="仿宋_GB2312" w:hAnsi="仿宋" w:eastAsia="仿宋_GB2312" w:cs="Times New Roman"/>
          <w:color w:val="000000"/>
          <w:kern w:val="2"/>
          <w:sz w:val="32"/>
          <w:szCs w:val="32"/>
          <w:lang w:val="en-US" w:eastAsia="zh-CN"/>
        </w:rPr>
        <w:t>类</w:t>
      </w:r>
      <w:r>
        <w:rPr>
          <w:rFonts w:hint="eastAsia" w:ascii="仿宋_GB2312" w:hAnsi="仿宋" w:eastAsia="仿宋_GB2312" w:cs="Times New Roman"/>
          <w:color w:val="000000"/>
          <w:kern w:val="2"/>
          <w:sz w:val="32"/>
          <w:szCs w:val="32"/>
          <w:lang w:eastAsia="zh-CN"/>
        </w:rPr>
        <w:t>）行政事业单位养老支出</w:t>
      </w:r>
      <w:r>
        <w:rPr>
          <w:rFonts w:hint="eastAsia" w:ascii="仿宋_GB2312" w:hAnsi="仿宋" w:eastAsia="仿宋_GB2312" w:cs="Times New Roman"/>
          <w:color w:val="000000"/>
          <w:kern w:val="2"/>
          <w:sz w:val="32"/>
          <w:szCs w:val="32"/>
          <w:lang w:val="en-US" w:eastAsia="zh-CN"/>
        </w:rPr>
        <w:t>（款）</w:t>
      </w:r>
      <w:r>
        <w:rPr>
          <w:rFonts w:hint="eastAsia" w:ascii="仿宋_GB2312" w:hAnsi="仿宋" w:eastAsia="仿宋_GB2312" w:cs="Times New Roman"/>
          <w:color w:val="000000"/>
          <w:kern w:val="2"/>
          <w:sz w:val="32"/>
          <w:szCs w:val="32"/>
          <w:lang w:eastAsia="zh-CN"/>
        </w:rPr>
        <w:t>机关事业单位基本养老保险缴费支出（</w:t>
      </w:r>
      <w:r>
        <w:rPr>
          <w:rFonts w:hint="eastAsia" w:ascii="仿宋_GB2312" w:hAnsi="仿宋" w:eastAsia="仿宋_GB2312" w:cs="Times New Roman"/>
          <w:color w:val="000000"/>
          <w:kern w:val="2"/>
          <w:sz w:val="32"/>
          <w:szCs w:val="32"/>
          <w:lang w:val="en-US" w:eastAsia="zh-CN"/>
        </w:rPr>
        <w:t>项</w:t>
      </w:r>
      <w:r>
        <w:rPr>
          <w:rFonts w:hint="eastAsia" w:ascii="仿宋_GB2312" w:hAnsi="仿宋" w:eastAsia="仿宋_GB2312" w:cs="Times New Roman"/>
          <w:color w:val="000000"/>
          <w:kern w:val="2"/>
          <w:sz w:val="32"/>
          <w:szCs w:val="32"/>
          <w:lang w:eastAsia="zh-CN"/>
        </w:rPr>
        <w:t>）202</w:t>
      </w:r>
      <w:r>
        <w:rPr>
          <w:rFonts w:hint="eastAsia" w:ascii="仿宋_GB2312" w:hAnsi="仿宋" w:eastAsia="仿宋_GB2312" w:cs="Times New Roman"/>
          <w:color w:val="000000"/>
          <w:kern w:val="2"/>
          <w:sz w:val="32"/>
          <w:szCs w:val="32"/>
          <w:lang w:val="en-US" w:eastAsia="zh-CN"/>
        </w:rPr>
        <w:t>6</w:t>
      </w:r>
      <w:r>
        <w:rPr>
          <w:rFonts w:hint="eastAsia" w:ascii="仿宋_GB2312" w:hAnsi="仿宋" w:eastAsia="仿宋_GB2312" w:cs="Times New Roman"/>
          <w:color w:val="000000"/>
          <w:kern w:val="2"/>
          <w:sz w:val="32"/>
          <w:szCs w:val="32"/>
          <w:lang w:eastAsia="zh-CN"/>
        </w:rPr>
        <w:t>年预算数为</w:t>
      </w:r>
      <w:r>
        <w:rPr>
          <w:rFonts w:hint="eastAsia" w:ascii="仿宋_GB2312" w:hAnsi="Calibri" w:eastAsia="仿宋_GB2312" w:cs="仿宋_GB2312"/>
          <w:kern w:val="2"/>
          <w:sz w:val="32"/>
          <w:szCs w:val="32"/>
          <w:lang w:val="en-US" w:eastAsia="zh-CN" w:bidi="ar-SA"/>
        </w:rPr>
        <w:t>293.91</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元，主要用于单位缴纳基本养老保险费。</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hint="eastAsia" w:ascii="仿宋_GB2312" w:hAnsi="仿宋" w:eastAsia="仿宋_GB2312" w:cs="Times New Roman"/>
          <w:color w:val="000000"/>
          <w:kern w:val="2"/>
          <w:sz w:val="32"/>
          <w:szCs w:val="32"/>
          <w:lang w:val="en-US" w:eastAsia="zh-CN"/>
        </w:rPr>
        <w:t>5</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社会保障和就业支出（</w:t>
      </w:r>
      <w:r>
        <w:rPr>
          <w:rFonts w:hint="eastAsia" w:ascii="仿宋_GB2312" w:hAnsi="仿宋" w:eastAsia="仿宋_GB2312" w:cs="Times New Roman"/>
          <w:color w:val="000000"/>
          <w:kern w:val="2"/>
          <w:sz w:val="32"/>
          <w:szCs w:val="32"/>
          <w:lang w:val="en-US" w:eastAsia="zh-CN"/>
        </w:rPr>
        <w:t>类</w:t>
      </w:r>
      <w:r>
        <w:rPr>
          <w:rFonts w:hint="eastAsia" w:ascii="仿宋_GB2312" w:hAnsi="仿宋" w:eastAsia="仿宋_GB2312" w:cs="Times New Roman"/>
          <w:color w:val="000000"/>
          <w:kern w:val="2"/>
          <w:sz w:val="32"/>
          <w:szCs w:val="32"/>
          <w:lang w:eastAsia="zh-CN"/>
        </w:rPr>
        <w:t>）行政事业单位养老支出</w:t>
      </w:r>
      <w:r>
        <w:rPr>
          <w:rFonts w:hint="eastAsia" w:ascii="仿宋_GB2312" w:hAnsi="仿宋" w:eastAsia="仿宋_GB2312" w:cs="Times New Roman"/>
          <w:color w:val="000000"/>
          <w:kern w:val="2"/>
          <w:sz w:val="32"/>
          <w:szCs w:val="32"/>
          <w:lang w:val="en-US" w:eastAsia="zh-CN"/>
        </w:rPr>
        <w:t>（款）</w:t>
      </w:r>
      <w:r>
        <w:rPr>
          <w:rFonts w:hint="eastAsia" w:ascii="仿宋_GB2312" w:hAnsi="仿宋" w:eastAsia="仿宋_GB2312" w:cs="Times New Roman"/>
          <w:color w:val="000000"/>
          <w:kern w:val="2"/>
          <w:sz w:val="32"/>
          <w:szCs w:val="32"/>
          <w:lang w:eastAsia="zh-CN"/>
        </w:rPr>
        <w:t>机关事业单位职业年金缴费支出（</w:t>
      </w:r>
      <w:r>
        <w:rPr>
          <w:rFonts w:hint="eastAsia" w:ascii="仿宋_GB2312" w:hAnsi="仿宋" w:eastAsia="仿宋_GB2312" w:cs="Times New Roman"/>
          <w:color w:val="000000"/>
          <w:kern w:val="2"/>
          <w:sz w:val="32"/>
          <w:szCs w:val="32"/>
          <w:lang w:val="en-US" w:eastAsia="zh-CN"/>
        </w:rPr>
        <w:t>项</w:t>
      </w:r>
      <w:r>
        <w:rPr>
          <w:rFonts w:hint="eastAsia" w:ascii="仿宋_GB2312" w:hAnsi="仿宋" w:eastAsia="仿宋_GB2312" w:cs="Times New Roman"/>
          <w:color w:val="000000"/>
          <w:kern w:val="2"/>
          <w:sz w:val="32"/>
          <w:szCs w:val="32"/>
          <w:lang w:eastAsia="zh-CN"/>
        </w:rPr>
        <w:t>）202</w:t>
      </w:r>
      <w:r>
        <w:rPr>
          <w:rFonts w:hint="eastAsia" w:ascii="仿宋_GB2312" w:hAnsi="仿宋" w:eastAsia="仿宋_GB2312" w:cs="Times New Roman"/>
          <w:color w:val="000000"/>
          <w:kern w:val="2"/>
          <w:sz w:val="32"/>
          <w:szCs w:val="32"/>
          <w:lang w:val="en-US" w:eastAsia="zh-CN"/>
        </w:rPr>
        <w:t>6</w:t>
      </w:r>
      <w:r>
        <w:rPr>
          <w:rFonts w:hint="eastAsia" w:ascii="仿宋_GB2312" w:hAnsi="仿宋" w:eastAsia="仿宋_GB2312" w:cs="Times New Roman"/>
          <w:color w:val="000000"/>
          <w:kern w:val="2"/>
          <w:sz w:val="32"/>
          <w:szCs w:val="32"/>
          <w:lang w:eastAsia="zh-CN"/>
        </w:rPr>
        <w:t>年预算数为146.96</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元，主要用于单位缴纳职业年金。</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color w:val="000000"/>
          <w:kern w:val="2"/>
          <w:sz w:val="32"/>
          <w:szCs w:val="32"/>
          <w:lang w:eastAsia="zh-CN"/>
        </w:rPr>
      </w:pPr>
      <w:r>
        <w:rPr>
          <w:rFonts w:hint="eastAsia" w:ascii="仿宋_GB2312" w:hAnsi="仿宋" w:eastAsia="仿宋_GB2312" w:cs="Times New Roman"/>
          <w:color w:val="000000"/>
          <w:kern w:val="2"/>
          <w:sz w:val="32"/>
          <w:szCs w:val="32"/>
          <w:lang w:val="en-US" w:eastAsia="zh-CN"/>
        </w:rPr>
        <w:t>6</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卫生健康支出（</w:t>
      </w:r>
      <w:r>
        <w:rPr>
          <w:rFonts w:hint="eastAsia" w:ascii="仿宋_GB2312" w:hAnsi="仿宋" w:eastAsia="仿宋_GB2312" w:cs="Times New Roman"/>
          <w:color w:val="000000"/>
          <w:kern w:val="2"/>
          <w:sz w:val="32"/>
          <w:szCs w:val="32"/>
          <w:lang w:val="en-US" w:eastAsia="zh-CN"/>
        </w:rPr>
        <w:t>类</w:t>
      </w:r>
      <w:r>
        <w:rPr>
          <w:rFonts w:hint="eastAsia" w:ascii="仿宋_GB2312" w:hAnsi="仿宋" w:eastAsia="仿宋_GB2312" w:cs="Times New Roman"/>
          <w:color w:val="000000"/>
          <w:kern w:val="2"/>
          <w:sz w:val="32"/>
          <w:szCs w:val="32"/>
          <w:lang w:eastAsia="zh-CN"/>
        </w:rPr>
        <w:t>）行政事业单位医疗</w:t>
      </w:r>
      <w:r>
        <w:rPr>
          <w:rFonts w:hint="eastAsia" w:ascii="仿宋_GB2312" w:hAnsi="仿宋" w:eastAsia="仿宋_GB2312" w:cs="Times New Roman"/>
          <w:color w:val="000000"/>
          <w:kern w:val="2"/>
          <w:sz w:val="32"/>
          <w:szCs w:val="32"/>
          <w:lang w:val="en-US" w:eastAsia="zh-CN"/>
        </w:rPr>
        <w:t>（款）</w:t>
      </w:r>
      <w:r>
        <w:rPr>
          <w:rFonts w:hint="eastAsia" w:ascii="仿宋_GB2312" w:hAnsi="仿宋" w:eastAsia="仿宋_GB2312" w:cs="Times New Roman"/>
          <w:color w:val="000000"/>
          <w:kern w:val="2"/>
          <w:sz w:val="32"/>
          <w:szCs w:val="32"/>
          <w:lang w:eastAsia="zh-CN"/>
        </w:rPr>
        <w:t>行政单位医疗（</w:t>
      </w:r>
      <w:r>
        <w:rPr>
          <w:rFonts w:hint="eastAsia" w:ascii="仿宋_GB2312" w:hAnsi="仿宋" w:eastAsia="仿宋_GB2312" w:cs="Times New Roman"/>
          <w:color w:val="000000"/>
          <w:kern w:val="2"/>
          <w:sz w:val="32"/>
          <w:szCs w:val="32"/>
          <w:lang w:val="en-US" w:eastAsia="zh-CN"/>
        </w:rPr>
        <w:t>项</w:t>
      </w:r>
      <w:r>
        <w:rPr>
          <w:rFonts w:hint="eastAsia" w:ascii="仿宋_GB2312" w:hAnsi="仿宋" w:eastAsia="仿宋_GB2312" w:cs="Times New Roman"/>
          <w:color w:val="000000"/>
          <w:kern w:val="2"/>
          <w:sz w:val="32"/>
          <w:szCs w:val="32"/>
          <w:lang w:eastAsia="zh-CN"/>
        </w:rPr>
        <w:t>）202</w:t>
      </w:r>
      <w:r>
        <w:rPr>
          <w:rFonts w:hint="eastAsia" w:ascii="仿宋_GB2312" w:hAnsi="仿宋" w:eastAsia="仿宋_GB2312" w:cs="Times New Roman"/>
          <w:color w:val="000000"/>
          <w:kern w:val="2"/>
          <w:sz w:val="32"/>
          <w:szCs w:val="32"/>
          <w:lang w:val="en-US" w:eastAsia="zh-CN"/>
        </w:rPr>
        <w:t>6</w:t>
      </w:r>
      <w:r>
        <w:rPr>
          <w:rFonts w:hint="eastAsia" w:ascii="仿宋_GB2312" w:hAnsi="仿宋" w:eastAsia="仿宋_GB2312" w:cs="Times New Roman"/>
          <w:color w:val="000000"/>
          <w:kern w:val="2"/>
          <w:sz w:val="32"/>
          <w:szCs w:val="32"/>
          <w:lang w:eastAsia="zh-CN"/>
        </w:rPr>
        <w:t>年预算数为128.59</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元，主要用于行政单位缴纳基本医疗保险。</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7</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卫生健康支出（</w:t>
      </w:r>
      <w:r>
        <w:rPr>
          <w:rFonts w:hint="eastAsia" w:ascii="仿宋_GB2312" w:hAnsi="仿宋" w:eastAsia="仿宋_GB2312" w:cs="Times New Roman"/>
          <w:color w:val="000000"/>
          <w:kern w:val="2"/>
          <w:sz w:val="32"/>
          <w:szCs w:val="32"/>
          <w:lang w:val="en-US" w:eastAsia="zh-CN"/>
        </w:rPr>
        <w:t>类</w:t>
      </w:r>
      <w:r>
        <w:rPr>
          <w:rFonts w:hint="eastAsia" w:ascii="仿宋_GB2312" w:hAnsi="仿宋" w:eastAsia="仿宋_GB2312" w:cs="Times New Roman"/>
          <w:color w:val="000000"/>
          <w:kern w:val="2"/>
          <w:sz w:val="32"/>
          <w:szCs w:val="32"/>
          <w:lang w:eastAsia="zh-CN"/>
        </w:rPr>
        <w:t>）行政事业单位医疗</w:t>
      </w:r>
      <w:r>
        <w:rPr>
          <w:rFonts w:hint="eastAsia" w:ascii="仿宋_GB2312" w:hAnsi="仿宋" w:eastAsia="仿宋_GB2312" w:cs="Times New Roman"/>
          <w:color w:val="000000"/>
          <w:kern w:val="2"/>
          <w:sz w:val="32"/>
          <w:szCs w:val="32"/>
          <w:lang w:val="en-US" w:eastAsia="zh-CN"/>
        </w:rPr>
        <w:t>（款）</w:t>
      </w:r>
      <w:r>
        <w:rPr>
          <w:rFonts w:hint="eastAsia" w:ascii="仿宋_GB2312" w:hAnsi="仿宋" w:eastAsia="仿宋_GB2312" w:cs="Times New Roman"/>
          <w:color w:val="000000"/>
          <w:kern w:val="2"/>
          <w:sz w:val="32"/>
          <w:szCs w:val="32"/>
          <w:lang w:eastAsia="zh-CN"/>
        </w:rPr>
        <w:t>公务员医疗补助（</w:t>
      </w:r>
      <w:r>
        <w:rPr>
          <w:rFonts w:hint="eastAsia" w:ascii="仿宋_GB2312" w:hAnsi="仿宋" w:eastAsia="仿宋_GB2312" w:cs="Times New Roman"/>
          <w:color w:val="000000"/>
          <w:kern w:val="2"/>
          <w:sz w:val="32"/>
          <w:szCs w:val="32"/>
          <w:lang w:val="en-US" w:eastAsia="zh-CN"/>
        </w:rPr>
        <w:t>项</w:t>
      </w:r>
      <w:r>
        <w:rPr>
          <w:rFonts w:hint="eastAsia" w:ascii="仿宋_GB2312" w:hAnsi="仿宋" w:eastAsia="仿宋_GB2312" w:cs="Times New Roman"/>
          <w:color w:val="000000"/>
          <w:kern w:val="2"/>
          <w:sz w:val="32"/>
          <w:szCs w:val="32"/>
          <w:lang w:eastAsia="zh-CN"/>
        </w:rPr>
        <w:t>）202</w:t>
      </w:r>
      <w:r>
        <w:rPr>
          <w:rFonts w:hint="eastAsia" w:ascii="仿宋_GB2312" w:hAnsi="仿宋" w:eastAsia="仿宋_GB2312" w:cs="Times New Roman"/>
          <w:color w:val="000000"/>
          <w:kern w:val="2"/>
          <w:sz w:val="32"/>
          <w:szCs w:val="32"/>
          <w:lang w:val="en-US" w:eastAsia="zh-CN"/>
        </w:rPr>
        <w:t>6</w:t>
      </w:r>
      <w:r>
        <w:rPr>
          <w:rFonts w:hint="eastAsia" w:ascii="仿宋_GB2312" w:hAnsi="仿宋" w:eastAsia="仿宋_GB2312" w:cs="Times New Roman"/>
          <w:color w:val="000000"/>
          <w:kern w:val="2"/>
          <w:sz w:val="32"/>
          <w:szCs w:val="32"/>
          <w:lang w:eastAsia="zh-CN"/>
        </w:rPr>
        <w:t>年预算数为30.72</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元，主要用于行政单</w:t>
      </w:r>
      <w:r>
        <w:rPr>
          <w:rFonts w:hint="eastAsia" w:ascii="仿宋_GB2312" w:hAnsi="仿宋" w:eastAsia="仿宋_GB2312" w:cs="Times New Roman"/>
          <w:color w:val="000000"/>
          <w:kern w:val="2"/>
          <w:sz w:val="32"/>
          <w:szCs w:val="32"/>
          <w:lang w:val="en-US" w:eastAsia="zh-CN"/>
        </w:rPr>
        <w:t>位缴纳公务员医疗补助。</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color w:val="000000"/>
          <w:kern w:val="2"/>
          <w:sz w:val="32"/>
          <w:szCs w:val="32"/>
          <w:lang w:eastAsia="zh-CN"/>
        </w:rPr>
      </w:pPr>
      <w:r>
        <w:rPr>
          <w:rFonts w:hint="eastAsia" w:ascii="仿宋_GB2312" w:hAnsi="仿宋" w:eastAsia="仿宋_GB2312" w:cs="Times New Roman"/>
          <w:color w:val="000000"/>
          <w:kern w:val="2"/>
          <w:sz w:val="32"/>
          <w:szCs w:val="32"/>
          <w:lang w:val="en-US" w:eastAsia="zh-CN"/>
        </w:rPr>
        <w:t>8.住房保障支出</w:t>
      </w:r>
      <w:r>
        <w:rPr>
          <w:rFonts w:hint="eastAsia"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val="en-US" w:eastAsia="zh-CN"/>
        </w:rPr>
        <w:t>类</w:t>
      </w:r>
      <w:r>
        <w:rPr>
          <w:rFonts w:hint="eastAsia"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val="en-US" w:eastAsia="zh-CN"/>
        </w:rPr>
        <w:t>住房改革支出（款）住房公积金</w:t>
      </w:r>
      <w:r>
        <w:rPr>
          <w:rFonts w:hint="eastAsia"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val="en-US" w:eastAsia="zh-CN"/>
        </w:rPr>
        <w:t>项</w:t>
      </w:r>
      <w:r>
        <w:rPr>
          <w:rFonts w:hint="eastAsia" w:ascii="仿宋_GB2312" w:hAnsi="仿宋" w:eastAsia="仿宋_GB2312" w:cs="Times New Roman"/>
          <w:color w:val="000000"/>
          <w:kern w:val="2"/>
          <w:sz w:val="32"/>
          <w:szCs w:val="32"/>
          <w:lang w:eastAsia="zh-CN"/>
        </w:rPr>
        <w:t>）202</w:t>
      </w:r>
      <w:r>
        <w:rPr>
          <w:rFonts w:hint="eastAsia" w:ascii="仿宋_GB2312" w:hAnsi="仿宋" w:eastAsia="仿宋_GB2312" w:cs="Times New Roman"/>
          <w:color w:val="000000"/>
          <w:kern w:val="2"/>
          <w:sz w:val="32"/>
          <w:szCs w:val="32"/>
          <w:lang w:val="en-US" w:eastAsia="zh-CN"/>
        </w:rPr>
        <w:t>6</w:t>
      </w:r>
      <w:r>
        <w:rPr>
          <w:rFonts w:hint="eastAsia" w:ascii="仿宋_GB2312" w:hAnsi="仿宋" w:eastAsia="仿宋_GB2312" w:cs="Times New Roman"/>
          <w:color w:val="000000"/>
          <w:kern w:val="2"/>
          <w:sz w:val="32"/>
          <w:szCs w:val="32"/>
          <w:lang w:eastAsia="zh-CN"/>
        </w:rPr>
        <w:t>年预算数为215.27</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元，主要用于单位为职工缴纳住房公积金。</w:t>
      </w:r>
    </w:p>
    <w:p>
      <w:pPr>
        <w:ind w:firstLine="640" w:firstLineChars="200"/>
        <w:rPr>
          <w:rFonts w:hint="eastAsia"/>
          <w:lang w:eastAsia="zh-CN"/>
        </w:rPr>
      </w:pPr>
      <w:r>
        <w:rPr>
          <w:rFonts w:hint="eastAsia" w:ascii="仿宋_GB2312" w:hAnsi="仿宋" w:eastAsia="仿宋_GB2312" w:cs="Times New Roman"/>
          <w:color w:val="000000"/>
          <w:kern w:val="2"/>
          <w:sz w:val="32"/>
          <w:szCs w:val="32"/>
          <w:lang w:val="en-US" w:eastAsia="zh-CN"/>
        </w:rPr>
        <w:t>9.</w:t>
      </w:r>
      <w:r>
        <w:rPr>
          <w:rFonts w:hint="eastAsia" w:ascii="仿宋_GB2312" w:hAnsi="仿宋" w:eastAsia="仿宋_GB2312" w:cs="Times New Roman"/>
          <w:b w:val="0"/>
          <w:bCs/>
          <w:color w:val="000000"/>
          <w:kern w:val="2"/>
          <w:sz w:val="32"/>
          <w:szCs w:val="32"/>
          <w:lang w:val="en-US" w:eastAsia="zh-CN" w:bidi="ar-SA"/>
        </w:rPr>
        <w:t>公共安全支出</w:t>
      </w:r>
      <w:r>
        <w:rPr>
          <w:rFonts w:hint="eastAsia"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val="en-US" w:eastAsia="zh-CN"/>
        </w:rPr>
        <w:t>类</w:t>
      </w:r>
      <w:r>
        <w:rPr>
          <w:rFonts w:hint="eastAsia" w:ascii="仿宋_GB2312" w:hAnsi="仿宋" w:eastAsia="仿宋_GB2312" w:cs="Times New Roman"/>
          <w:color w:val="000000"/>
          <w:kern w:val="2"/>
          <w:sz w:val="32"/>
          <w:szCs w:val="32"/>
          <w:lang w:eastAsia="zh-CN"/>
        </w:rPr>
        <w:t>）</w:t>
      </w:r>
      <w:r>
        <w:rPr>
          <w:rFonts w:hint="eastAsia" w:ascii="仿宋_GB2312" w:hAnsi="仿宋" w:eastAsia="仿宋_GB2312" w:cs="Times New Roman"/>
          <w:b w:val="0"/>
          <w:bCs/>
          <w:color w:val="000000"/>
          <w:kern w:val="2"/>
          <w:sz w:val="32"/>
          <w:szCs w:val="32"/>
          <w:lang w:val="en-US" w:eastAsia="zh-CN" w:bidi="ar-SA"/>
        </w:rPr>
        <w:t>法院</w:t>
      </w:r>
      <w:r>
        <w:rPr>
          <w:rFonts w:hint="eastAsia" w:ascii="仿宋_GB2312" w:hAnsi="仿宋" w:eastAsia="仿宋_GB2312" w:cs="Times New Roman"/>
          <w:color w:val="000000"/>
          <w:kern w:val="2"/>
          <w:sz w:val="32"/>
          <w:szCs w:val="32"/>
          <w:lang w:val="en-US" w:eastAsia="zh-CN"/>
        </w:rPr>
        <w:t>（款）</w:t>
      </w:r>
      <w:r>
        <w:rPr>
          <w:rFonts w:hint="eastAsia" w:ascii="仿宋_GB2312" w:hAnsi="仿宋" w:eastAsia="仿宋_GB2312" w:cs="Times New Roman"/>
          <w:b w:val="0"/>
          <w:bCs/>
          <w:color w:val="000000"/>
          <w:kern w:val="2"/>
          <w:sz w:val="32"/>
          <w:szCs w:val="32"/>
          <w:lang w:val="en-US" w:eastAsia="zh-CN" w:bidi="ar-SA"/>
        </w:rPr>
        <w:t>   案件审判</w:t>
      </w:r>
      <w:r>
        <w:rPr>
          <w:rFonts w:hint="eastAsia"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val="en-US" w:eastAsia="zh-CN"/>
        </w:rPr>
        <w:t>项</w:t>
      </w:r>
      <w:r>
        <w:rPr>
          <w:rFonts w:hint="eastAsia" w:ascii="仿宋_GB2312" w:hAnsi="仿宋" w:eastAsia="仿宋_GB2312" w:cs="Times New Roman"/>
          <w:color w:val="000000"/>
          <w:kern w:val="2"/>
          <w:sz w:val="32"/>
          <w:szCs w:val="32"/>
          <w:lang w:eastAsia="zh-CN"/>
        </w:rPr>
        <w:t>）</w:t>
      </w:r>
      <w:r>
        <w:rPr>
          <w:rFonts w:hint="eastAsia" w:ascii="仿宋_GB2312" w:hAnsi="仿宋" w:eastAsia="仿宋_GB2312" w:cs="Times New Roman"/>
          <w:b w:val="0"/>
          <w:bCs/>
          <w:color w:val="000000"/>
          <w:kern w:val="2"/>
          <w:sz w:val="32"/>
          <w:szCs w:val="32"/>
          <w:lang w:val="en-US" w:eastAsia="zh-CN" w:bidi="ar-SA"/>
        </w:rPr>
        <w:t>2026年预算数为100万元，主要用于：单位2026年对刑事、民事、行政、涉外等案件审判活动的支出。</w:t>
      </w:r>
    </w:p>
    <w:p>
      <w:pPr>
        <w:ind w:firstLine="640" w:firstLineChars="200"/>
        <w:rPr>
          <w:rFonts w:hint="eastAsia" w:ascii="黑体" w:eastAsia="黑体"/>
          <w:sz w:val="32"/>
          <w:szCs w:val="32"/>
        </w:rPr>
      </w:pPr>
      <w:r>
        <w:rPr>
          <w:rFonts w:hint="eastAsia" w:ascii="黑体" w:eastAsia="黑体"/>
          <w:sz w:val="32"/>
          <w:szCs w:val="32"/>
        </w:rPr>
        <w:t>六、一般公共预算基本支出情况说明</w:t>
      </w:r>
    </w:p>
    <w:p>
      <w:pPr>
        <w:pStyle w:val="12"/>
        <w:spacing w:before="0" w:line="360" w:lineRule="auto"/>
        <w:ind w:firstLine="640" w:firstLineChars="200"/>
        <w:rPr>
          <w:rFonts w:hint="eastAsia" w:cs="仿宋_GB2312"/>
          <w:kern w:val="2"/>
          <w:sz w:val="32"/>
          <w:szCs w:val="32"/>
        </w:rPr>
      </w:pPr>
      <w:r>
        <w:rPr>
          <w:rFonts w:hint="eastAsia" w:cs="仿宋_GB2312"/>
          <w:kern w:val="2"/>
          <w:sz w:val="32"/>
          <w:szCs w:val="32"/>
        </w:rPr>
        <w:t>我院202</w:t>
      </w:r>
      <w:r>
        <w:rPr>
          <w:rFonts w:hint="eastAsia" w:cs="仿宋_GB2312"/>
          <w:kern w:val="2"/>
          <w:sz w:val="32"/>
          <w:szCs w:val="32"/>
          <w:lang w:val="en-US" w:eastAsia="zh-CN"/>
        </w:rPr>
        <w:t>6</w:t>
      </w:r>
      <w:r>
        <w:rPr>
          <w:rFonts w:hint="eastAsia" w:cs="仿宋_GB2312"/>
          <w:kern w:val="2"/>
          <w:sz w:val="32"/>
          <w:szCs w:val="32"/>
        </w:rPr>
        <w:t>年一般公共预算基本支出3417.23万元，其中：人员经费3045.62万元，主要包括：基本工资528.93</w:t>
      </w:r>
      <w:r>
        <w:rPr>
          <w:rFonts w:hint="eastAsia" w:cs="仿宋_GB2312"/>
          <w:kern w:val="2"/>
          <w:sz w:val="32"/>
          <w:szCs w:val="32"/>
          <w:lang w:val="en-US" w:eastAsia="zh-CN"/>
        </w:rPr>
        <w:t>万元</w:t>
      </w:r>
      <w:r>
        <w:rPr>
          <w:rFonts w:hint="eastAsia" w:cs="仿宋_GB2312"/>
          <w:kern w:val="2"/>
          <w:sz w:val="32"/>
          <w:szCs w:val="32"/>
        </w:rPr>
        <w:t>、津贴补贴856.13</w:t>
      </w:r>
      <w:r>
        <w:rPr>
          <w:rFonts w:hint="eastAsia" w:cs="仿宋_GB2312"/>
          <w:kern w:val="2"/>
          <w:sz w:val="32"/>
          <w:szCs w:val="32"/>
          <w:lang w:val="en-US" w:eastAsia="zh-CN"/>
        </w:rPr>
        <w:t>万元</w:t>
      </w:r>
      <w:r>
        <w:rPr>
          <w:rFonts w:hint="eastAsia" w:cs="仿宋_GB2312"/>
          <w:kern w:val="2"/>
          <w:sz w:val="32"/>
          <w:szCs w:val="32"/>
        </w:rPr>
        <w:t>、奖金458.15</w:t>
      </w:r>
      <w:r>
        <w:rPr>
          <w:rFonts w:hint="eastAsia" w:cs="仿宋_GB2312"/>
          <w:kern w:val="2"/>
          <w:sz w:val="32"/>
          <w:szCs w:val="32"/>
          <w:lang w:val="en-US" w:eastAsia="zh-CN"/>
        </w:rPr>
        <w:t>万元</w:t>
      </w:r>
      <w:r>
        <w:rPr>
          <w:rFonts w:hint="eastAsia" w:cs="仿宋_GB2312"/>
          <w:kern w:val="2"/>
          <w:sz w:val="32"/>
          <w:szCs w:val="32"/>
        </w:rPr>
        <w:t>、机关事业单位基本养老保险缴费293.91</w:t>
      </w:r>
      <w:r>
        <w:rPr>
          <w:rFonts w:hint="eastAsia" w:cs="仿宋_GB2312"/>
          <w:kern w:val="2"/>
          <w:sz w:val="32"/>
          <w:szCs w:val="32"/>
          <w:lang w:val="en-US" w:eastAsia="zh-CN"/>
        </w:rPr>
        <w:t>万元</w:t>
      </w:r>
      <w:r>
        <w:rPr>
          <w:rFonts w:hint="eastAsia" w:cs="仿宋_GB2312"/>
          <w:kern w:val="2"/>
          <w:sz w:val="32"/>
          <w:szCs w:val="32"/>
        </w:rPr>
        <w:t>、职业年金缴费146.96</w:t>
      </w:r>
      <w:r>
        <w:rPr>
          <w:rFonts w:hint="eastAsia" w:cs="仿宋_GB2312"/>
          <w:kern w:val="2"/>
          <w:sz w:val="32"/>
          <w:szCs w:val="32"/>
          <w:lang w:val="en-US" w:eastAsia="zh-CN"/>
        </w:rPr>
        <w:t>万元</w:t>
      </w:r>
      <w:r>
        <w:rPr>
          <w:rFonts w:hint="eastAsia" w:cs="仿宋_GB2312"/>
          <w:kern w:val="2"/>
          <w:sz w:val="32"/>
          <w:szCs w:val="32"/>
        </w:rPr>
        <w:t>、职工基本医疗保险缴费128.59</w:t>
      </w:r>
      <w:r>
        <w:rPr>
          <w:rFonts w:hint="eastAsia" w:cs="仿宋_GB2312"/>
          <w:kern w:val="2"/>
          <w:sz w:val="32"/>
          <w:szCs w:val="32"/>
          <w:lang w:val="en-US" w:eastAsia="zh-CN"/>
        </w:rPr>
        <w:t>万元</w:t>
      </w:r>
      <w:r>
        <w:rPr>
          <w:rFonts w:hint="eastAsia" w:cs="仿宋_GB2312"/>
          <w:kern w:val="2"/>
          <w:sz w:val="32"/>
          <w:szCs w:val="32"/>
        </w:rPr>
        <w:t>、公务员医疗补助缴费30.72</w:t>
      </w:r>
      <w:r>
        <w:rPr>
          <w:rFonts w:hint="eastAsia" w:cs="仿宋_GB2312"/>
          <w:kern w:val="2"/>
          <w:sz w:val="32"/>
          <w:szCs w:val="32"/>
          <w:lang w:val="en-US" w:eastAsia="zh-CN"/>
        </w:rPr>
        <w:t>万元、</w:t>
      </w:r>
      <w:r>
        <w:rPr>
          <w:rFonts w:hint="eastAsia" w:cs="仿宋_GB2312"/>
          <w:kern w:val="2"/>
          <w:sz w:val="32"/>
          <w:szCs w:val="32"/>
        </w:rPr>
        <w:t>其他社会保障缴费14.7</w:t>
      </w:r>
      <w:r>
        <w:rPr>
          <w:rFonts w:hint="eastAsia" w:cs="仿宋_GB2312"/>
          <w:kern w:val="2"/>
          <w:sz w:val="32"/>
          <w:szCs w:val="32"/>
          <w:lang w:val="en-US" w:eastAsia="zh-CN"/>
        </w:rPr>
        <w:t>万元</w:t>
      </w:r>
      <w:r>
        <w:rPr>
          <w:rFonts w:hint="eastAsia" w:cs="仿宋_GB2312"/>
          <w:kern w:val="2"/>
          <w:sz w:val="32"/>
          <w:szCs w:val="32"/>
        </w:rPr>
        <w:t>、住房公积金215.27</w:t>
      </w:r>
      <w:r>
        <w:rPr>
          <w:rFonts w:hint="eastAsia" w:cs="仿宋_GB2312"/>
          <w:kern w:val="2"/>
          <w:sz w:val="32"/>
          <w:szCs w:val="32"/>
          <w:lang w:val="en-US" w:eastAsia="zh-CN"/>
        </w:rPr>
        <w:t>万元</w:t>
      </w:r>
      <w:r>
        <w:rPr>
          <w:rFonts w:hint="eastAsia" w:cs="仿宋_GB2312"/>
          <w:kern w:val="2"/>
          <w:sz w:val="32"/>
          <w:szCs w:val="32"/>
        </w:rPr>
        <w:t>、</w:t>
      </w:r>
      <w:r>
        <w:rPr>
          <w:rFonts w:hint="eastAsia" w:cs="仿宋_GB2312"/>
          <w:kern w:val="2"/>
          <w:sz w:val="32"/>
          <w:szCs w:val="32"/>
          <w:lang w:val="en-US" w:eastAsia="zh-CN"/>
        </w:rPr>
        <w:t>其他</w:t>
      </w:r>
      <w:r>
        <w:rPr>
          <w:rFonts w:hint="eastAsia" w:cs="仿宋_GB2312"/>
          <w:kern w:val="2"/>
          <w:sz w:val="32"/>
          <w:szCs w:val="32"/>
        </w:rPr>
        <w:t>工</w:t>
      </w:r>
      <w:r>
        <w:rPr>
          <w:rFonts w:hint="eastAsia" w:cs="仿宋_GB2312"/>
          <w:kern w:val="2"/>
          <w:sz w:val="32"/>
          <w:szCs w:val="32"/>
          <w:highlight w:val="none"/>
        </w:rPr>
        <w:t>资</w:t>
      </w:r>
      <w:r>
        <w:rPr>
          <w:rFonts w:hint="eastAsia" w:cs="仿宋_GB2312"/>
          <w:kern w:val="2"/>
          <w:sz w:val="32"/>
          <w:szCs w:val="32"/>
          <w:highlight w:val="none"/>
          <w:lang w:val="en-US" w:eastAsia="zh-CN"/>
        </w:rPr>
        <w:t>福利支出</w:t>
      </w:r>
      <w:r>
        <w:rPr>
          <w:rFonts w:hint="eastAsia" w:cs="仿宋_GB2312"/>
          <w:kern w:val="2"/>
          <w:sz w:val="32"/>
          <w:szCs w:val="32"/>
          <w:highlight w:val="none"/>
        </w:rPr>
        <w:t>343.19</w:t>
      </w:r>
      <w:r>
        <w:rPr>
          <w:rFonts w:hint="eastAsia" w:cs="仿宋_GB2312"/>
          <w:kern w:val="2"/>
          <w:sz w:val="32"/>
          <w:szCs w:val="32"/>
          <w:highlight w:val="none"/>
          <w:lang w:val="en-US" w:eastAsia="zh-CN"/>
        </w:rPr>
        <w:t>万元</w:t>
      </w:r>
      <w:r>
        <w:rPr>
          <w:rFonts w:hint="eastAsia" w:cs="仿宋_GB2312"/>
          <w:kern w:val="2"/>
          <w:sz w:val="32"/>
          <w:szCs w:val="32"/>
          <w:highlight w:val="none"/>
        </w:rPr>
        <w:t>、</w:t>
      </w:r>
      <w:r>
        <w:rPr>
          <w:rFonts w:hint="eastAsia" w:cs="仿宋_GB2312"/>
          <w:kern w:val="2"/>
          <w:sz w:val="32"/>
          <w:szCs w:val="32"/>
        </w:rPr>
        <w:t>其他商品和服务支出2.6</w:t>
      </w:r>
      <w:r>
        <w:rPr>
          <w:rFonts w:hint="eastAsia" w:cs="仿宋_GB2312"/>
          <w:kern w:val="2"/>
          <w:sz w:val="32"/>
          <w:szCs w:val="32"/>
          <w:lang w:val="en-US" w:eastAsia="zh-CN"/>
        </w:rPr>
        <w:t>万元、</w:t>
      </w:r>
      <w:r>
        <w:rPr>
          <w:rFonts w:hint="eastAsia" w:cs="仿宋_GB2312"/>
          <w:kern w:val="2"/>
          <w:sz w:val="32"/>
          <w:szCs w:val="32"/>
          <w:highlight w:val="none"/>
        </w:rPr>
        <w:t>离休费</w:t>
      </w:r>
      <w:r>
        <w:rPr>
          <w:rFonts w:hint="eastAsia" w:cs="仿宋_GB2312"/>
          <w:kern w:val="2"/>
          <w:sz w:val="32"/>
          <w:szCs w:val="32"/>
          <w:highlight w:val="none"/>
          <w:lang w:val="en-US" w:eastAsia="zh-CN"/>
        </w:rPr>
        <w:t>25.13万元、生活补助</w:t>
      </w:r>
      <w:r>
        <w:rPr>
          <w:rFonts w:hint="eastAsia" w:cs="仿宋_GB2312"/>
          <w:kern w:val="2"/>
          <w:sz w:val="32"/>
          <w:szCs w:val="32"/>
          <w:highlight w:val="none"/>
        </w:rPr>
        <w:t>1.24</w:t>
      </w:r>
      <w:r>
        <w:rPr>
          <w:rFonts w:hint="eastAsia" w:cs="仿宋_GB2312"/>
          <w:kern w:val="2"/>
          <w:sz w:val="32"/>
          <w:szCs w:val="32"/>
          <w:highlight w:val="none"/>
          <w:lang w:val="en-US" w:eastAsia="zh-CN"/>
        </w:rPr>
        <w:t>万元</w:t>
      </w:r>
      <w:r>
        <w:rPr>
          <w:rFonts w:hint="eastAsia" w:cs="仿宋_GB2312"/>
          <w:kern w:val="2"/>
          <w:sz w:val="32"/>
          <w:szCs w:val="32"/>
          <w:highlight w:val="none"/>
        </w:rPr>
        <w:t>、奖励金0.09</w:t>
      </w:r>
      <w:r>
        <w:rPr>
          <w:rFonts w:hint="eastAsia" w:cs="仿宋_GB2312"/>
          <w:kern w:val="2"/>
          <w:sz w:val="32"/>
          <w:szCs w:val="32"/>
          <w:highlight w:val="none"/>
          <w:lang w:val="en-US" w:eastAsia="zh-CN"/>
        </w:rPr>
        <w:t>万元</w:t>
      </w:r>
      <w:r>
        <w:rPr>
          <w:rFonts w:hint="eastAsia" w:cs="仿宋_GB2312"/>
          <w:kern w:val="2"/>
          <w:sz w:val="32"/>
          <w:szCs w:val="32"/>
        </w:rPr>
        <w:t>。</w:t>
      </w:r>
    </w:p>
    <w:p>
      <w:pPr>
        <w:pStyle w:val="12"/>
        <w:spacing w:before="0" w:line="360" w:lineRule="auto"/>
        <w:ind w:firstLine="640" w:firstLineChars="200"/>
        <w:rPr>
          <w:rFonts w:ascii="黑体" w:eastAsia="黑体"/>
          <w:sz w:val="32"/>
          <w:szCs w:val="32"/>
        </w:rPr>
      </w:pPr>
      <w:r>
        <w:rPr>
          <w:rFonts w:hint="eastAsia" w:cs="仿宋_GB2312"/>
          <w:kern w:val="2"/>
          <w:sz w:val="32"/>
          <w:szCs w:val="32"/>
        </w:rPr>
        <w:t>公用经费371.61万元，主要包括：办公费11.79</w:t>
      </w:r>
      <w:r>
        <w:rPr>
          <w:rFonts w:hint="eastAsia" w:cs="仿宋_GB2312"/>
          <w:kern w:val="2"/>
          <w:sz w:val="32"/>
          <w:szCs w:val="32"/>
          <w:lang w:val="en-US" w:eastAsia="zh-CN"/>
        </w:rPr>
        <w:t>万元</w:t>
      </w:r>
      <w:r>
        <w:rPr>
          <w:rFonts w:hint="eastAsia" w:cs="仿宋_GB2312"/>
          <w:kern w:val="2"/>
          <w:sz w:val="32"/>
          <w:szCs w:val="32"/>
        </w:rPr>
        <w:t>、水费2.95</w:t>
      </w:r>
      <w:r>
        <w:rPr>
          <w:rFonts w:hint="eastAsia" w:cs="仿宋_GB2312"/>
          <w:kern w:val="2"/>
          <w:sz w:val="32"/>
          <w:szCs w:val="32"/>
          <w:lang w:val="en-US" w:eastAsia="zh-CN"/>
        </w:rPr>
        <w:t>万元</w:t>
      </w:r>
      <w:r>
        <w:rPr>
          <w:rFonts w:hint="eastAsia" w:cs="仿宋_GB2312"/>
          <w:kern w:val="2"/>
          <w:sz w:val="32"/>
          <w:szCs w:val="32"/>
        </w:rPr>
        <w:t>、邮电费28.48</w:t>
      </w:r>
      <w:r>
        <w:rPr>
          <w:rFonts w:hint="eastAsia" w:cs="仿宋_GB2312"/>
          <w:kern w:val="2"/>
          <w:sz w:val="32"/>
          <w:szCs w:val="32"/>
          <w:lang w:val="en-US" w:eastAsia="zh-CN"/>
        </w:rPr>
        <w:t>万元</w:t>
      </w:r>
      <w:r>
        <w:rPr>
          <w:rFonts w:hint="eastAsia" w:cs="仿宋_GB2312"/>
          <w:kern w:val="2"/>
          <w:sz w:val="32"/>
          <w:szCs w:val="32"/>
        </w:rPr>
        <w:t>、</w:t>
      </w:r>
      <w:r>
        <w:rPr>
          <w:rFonts w:hint="eastAsia" w:cs="仿宋_GB2312"/>
          <w:kern w:val="2"/>
          <w:sz w:val="32"/>
          <w:szCs w:val="32"/>
          <w:highlight w:val="none"/>
          <w:lang w:val="en-US" w:eastAsia="zh-CN"/>
        </w:rPr>
        <w:t>取暖费</w:t>
      </w:r>
      <w:r>
        <w:rPr>
          <w:rFonts w:hint="eastAsia" w:cs="仿宋_GB2312"/>
          <w:kern w:val="2"/>
          <w:sz w:val="32"/>
          <w:szCs w:val="32"/>
          <w:highlight w:val="none"/>
        </w:rPr>
        <w:t>3.93</w:t>
      </w:r>
      <w:r>
        <w:rPr>
          <w:rFonts w:hint="eastAsia" w:cs="仿宋_GB2312"/>
          <w:kern w:val="2"/>
          <w:sz w:val="32"/>
          <w:szCs w:val="32"/>
          <w:highlight w:val="none"/>
          <w:lang w:val="en-US" w:eastAsia="zh-CN"/>
        </w:rPr>
        <w:t>万元</w:t>
      </w:r>
      <w:r>
        <w:rPr>
          <w:rFonts w:hint="eastAsia" w:cs="仿宋_GB2312"/>
          <w:kern w:val="2"/>
          <w:sz w:val="32"/>
          <w:szCs w:val="32"/>
          <w:highlight w:val="none"/>
        </w:rPr>
        <w:t>、</w:t>
      </w:r>
      <w:r>
        <w:rPr>
          <w:rFonts w:hint="eastAsia" w:cs="仿宋_GB2312"/>
          <w:kern w:val="2"/>
          <w:sz w:val="32"/>
          <w:szCs w:val="32"/>
        </w:rPr>
        <w:t>差旅费104.63</w:t>
      </w:r>
      <w:r>
        <w:rPr>
          <w:rFonts w:hint="eastAsia" w:cs="仿宋_GB2312"/>
          <w:kern w:val="2"/>
          <w:sz w:val="32"/>
          <w:szCs w:val="32"/>
          <w:lang w:val="en-US" w:eastAsia="zh-CN"/>
        </w:rPr>
        <w:t>万元</w:t>
      </w:r>
      <w:r>
        <w:rPr>
          <w:rFonts w:hint="eastAsia" w:cs="仿宋_GB2312"/>
          <w:kern w:val="2"/>
          <w:sz w:val="32"/>
          <w:szCs w:val="32"/>
        </w:rPr>
        <w:t>、维修（护）费5.85</w:t>
      </w:r>
      <w:r>
        <w:rPr>
          <w:rFonts w:hint="eastAsia" w:cs="仿宋_GB2312"/>
          <w:kern w:val="2"/>
          <w:sz w:val="32"/>
          <w:szCs w:val="32"/>
          <w:lang w:val="en-US" w:eastAsia="zh-CN"/>
        </w:rPr>
        <w:t>万元</w:t>
      </w:r>
      <w:r>
        <w:rPr>
          <w:rFonts w:hint="eastAsia" w:cs="仿宋_GB2312"/>
          <w:kern w:val="2"/>
          <w:sz w:val="32"/>
          <w:szCs w:val="32"/>
        </w:rPr>
        <w:t>、培训费22.52</w:t>
      </w:r>
      <w:r>
        <w:rPr>
          <w:rFonts w:hint="eastAsia" w:cs="仿宋_GB2312"/>
          <w:kern w:val="2"/>
          <w:sz w:val="32"/>
          <w:szCs w:val="32"/>
          <w:lang w:val="en-US" w:eastAsia="zh-CN"/>
        </w:rPr>
        <w:t>万元</w:t>
      </w:r>
      <w:r>
        <w:rPr>
          <w:rFonts w:hint="eastAsia" w:cs="仿宋_GB2312"/>
          <w:kern w:val="2"/>
          <w:sz w:val="32"/>
          <w:szCs w:val="32"/>
        </w:rPr>
        <w:t>、</w:t>
      </w:r>
      <w:r>
        <w:rPr>
          <w:rFonts w:hint="eastAsia" w:cs="仿宋_GB2312"/>
          <w:kern w:val="2"/>
          <w:sz w:val="32"/>
          <w:szCs w:val="32"/>
          <w:lang w:val="en-US" w:eastAsia="zh-CN"/>
        </w:rPr>
        <w:t>公务接待费5.5万元</w:t>
      </w:r>
      <w:r>
        <w:rPr>
          <w:rFonts w:hint="eastAsia" w:cs="仿宋_GB2312"/>
          <w:kern w:val="2"/>
          <w:sz w:val="32"/>
          <w:szCs w:val="32"/>
        </w:rPr>
        <w:t>、公务用车运行维护费43.2</w:t>
      </w:r>
      <w:r>
        <w:rPr>
          <w:rFonts w:hint="eastAsia" w:cs="仿宋_GB2312"/>
          <w:kern w:val="2"/>
          <w:sz w:val="32"/>
          <w:szCs w:val="32"/>
          <w:lang w:val="en-US" w:eastAsia="zh-CN"/>
        </w:rPr>
        <w:t>万元</w:t>
      </w:r>
      <w:r>
        <w:rPr>
          <w:rFonts w:hint="eastAsia" w:cs="仿宋_GB2312"/>
          <w:kern w:val="2"/>
          <w:sz w:val="32"/>
          <w:szCs w:val="32"/>
        </w:rPr>
        <w:t>、其他商品和服务支出142.76</w:t>
      </w:r>
      <w:r>
        <w:rPr>
          <w:rFonts w:hint="eastAsia" w:cs="仿宋_GB2312"/>
          <w:kern w:val="2"/>
          <w:sz w:val="32"/>
          <w:szCs w:val="32"/>
          <w:lang w:val="en-US" w:eastAsia="zh-CN"/>
        </w:rPr>
        <w:t>万元</w:t>
      </w:r>
      <w:r>
        <w:rPr>
          <w:rFonts w:hint="eastAsia" w:cs="仿宋_GB2312"/>
          <w:kern w:val="2"/>
          <w:sz w:val="32"/>
          <w:szCs w:val="32"/>
        </w:rPr>
        <w:t>。</w:t>
      </w: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pPr>
        <w:pStyle w:val="12"/>
        <w:spacing w:before="0" w:line="360" w:lineRule="auto"/>
        <w:ind w:firstLine="640" w:firstLineChars="200"/>
        <w:rPr>
          <w:rFonts w:hint="eastAsia" w:cs="仿宋_GB2312"/>
          <w:kern w:val="2"/>
          <w:sz w:val="32"/>
          <w:szCs w:val="32"/>
        </w:rPr>
      </w:pPr>
      <w:r>
        <w:rPr>
          <w:rFonts w:hint="eastAsia" w:cs="仿宋_GB2312"/>
          <w:kern w:val="2"/>
          <w:sz w:val="32"/>
          <w:szCs w:val="32"/>
        </w:rPr>
        <w:t>我院202</w:t>
      </w:r>
      <w:r>
        <w:rPr>
          <w:rFonts w:hint="eastAsia" w:cs="仿宋_GB2312"/>
          <w:kern w:val="2"/>
          <w:sz w:val="32"/>
          <w:szCs w:val="32"/>
          <w:lang w:val="en-US" w:eastAsia="zh-CN"/>
        </w:rPr>
        <w:t>6</w:t>
      </w:r>
      <w:r>
        <w:rPr>
          <w:rFonts w:hint="eastAsia" w:cs="仿宋_GB2312"/>
          <w:kern w:val="2"/>
          <w:sz w:val="32"/>
          <w:szCs w:val="32"/>
        </w:rPr>
        <w:t>年“三公”经费财政拨款预算数48.7万元，其中：因公出国（境）经费</w:t>
      </w:r>
      <w:r>
        <w:rPr>
          <w:rFonts w:hint="eastAsia" w:cs="仿宋_GB2312"/>
          <w:kern w:val="2"/>
          <w:sz w:val="32"/>
          <w:szCs w:val="32"/>
          <w:lang w:val="en-US" w:eastAsia="zh-CN"/>
        </w:rPr>
        <w:t>0</w:t>
      </w:r>
      <w:r>
        <w:rPr>
          <w:rFonts w:hint="eastAsia" w:cs="仿宋_GB2312"/>
          <w:kern w:val="2"/>
          <w:sz w:val="32"/>
          <w:szCs w:val="32"/>
        </w:rPr>
        <w:t>万元，公务接待费5.5万元，公务用车购置及运行维护费43.2万元。</w:t>
      </w:r>
    </w:p>
    <w:p>
      <w:pPr>
        <w:pStyle w:val="12"/>
        <w:spacing w:before="0" w:line="360" w:lineRule="auto"/>
        <w:ind w:firstLine="640" w:firstLineChars="200"/>
        <w:rPr>
          <w:rFonts w:cs="仿宋_GB2312"/>
          <w:kern w:val="2"/>
          <w:sz w:val="32"/>
          <w:szCs w:val="32"/>
        </w:rPr>
      </w:pPr>
      <w:r>
        <w:rPr>
          <w:rFonts w:hint="eastAsia" w:cs="仿宋_GB2312"/>
          <w:kern w:val="2"/>
          <w:sz w:val="32"/>
          <w:szCs w:val="32"/>
        </w:rPr>
        <w:t>（一）202</w:t>
      </w:r>
      <w:r>
        <w:rPr>
          <w:rFonts w:hint="eastAsia" w:cs="仿宋_GB2312"/>
          <w:kern w:val="2"/>
          <w:sz w:val="32"/>
          <w:szCs w:val="32"/>
          <w:lang w:val="en-US" w:eastAsia="zh-CN"/>
        </w:rPr>
        <w:t>6</w:t>
      </w:r>
      <w:r>
        <w:rPr>
          <w:rFonts w:hint="eastAsia" w:cs="仿宋_GB2312"/>
          <w:kern w:val="2"/>
          <w:sz w:val="32"/>
          <w:szCs w:val="32"/>
        </w:rPr>
        <w:t>年因公出国（境）经费</w:t>
      </w:r>
      <w:r>
        <w:rPr>
          <w:rFonts w:hint="eastAsia" w:cs="仿宋_GB2312"/>
          <w:kern w:val="2"/>
          <w:sz w:val="32"/>
          <w:szCs w:val="32"/>
          <w:lang w:val="en-US" w:eastAsia="zh-CN"/>
        </w:rPr>
        <w:t>0</w:t>
      </w:r>
      <w:r>
        <w:rPr>
          <w:rFonts w:hint="eastAsia" w:cs="仿宋_GB2312"/>
          <w:kern w:val="2"/>
          <w:sz w:val="32"/>
          <w:szCs w:val="32"/>
        </w:rPr>
        <w:t>万元。</w:t>
      </w:r>
    </w:p>
    <w:p>
      <w:pPr>
        <w:pStyle w:val="12"/>
        <w:spacing w:before="0" w:line="360" w:lineRule="auto"/>
        <w:ind w:firstLine="640" w:firstLineChars="200"/>
        <w:rPr>
          <w:rFonts w:hint="eastAsia" w:eastAsia="仿宋_GB2312" w:cs="仿宋_GB2312"/>
          <w:color w:val="000000"/>
          <w:kern w:val="2"/>
          <w:sz w:val="32"/>
          <w:szCs w:val="32"/>
          <w:highlight w:val="none"/>
          <w:lang w:eastAsia="zh-CN"/>
        </w:rPr>
      </w:pPr>
      <w:r>
        <w:rPr>
          <w:rFonts w:hint="eastAsia" w:cs="仿宋_GB2312"/>
          <w:kern w:val="2"/>
          <w:sz w:val="32"/>
          <w:szCs w:val="32"/>
          <w:highlight w:val="none"/>
        </w:rPr>
        <w:t>（二）</w:t>
      </w:r>
      <w:r>
        <w:rPr>
          <w:rFonts w:hint="eastAsia" w:cs="仿宋_GB2312"/>
          <w:color w:val="000000"/>
          <w:kern w:val="2"/>
          <w:sz w:val="32"/>
          <w:szCs w:val="32"/>
          <w:highlight w:val="none"/>
        </w:rPr>
        <w:t>202</w:t>
      </w:r>
      <w:r>
        <w:rPr>
          <w:rFonts w:hint="eastAsia" w:cs="仿宋_GB2312"/>
          <w:color w:val="000000"/>
          <w:kern w:val="2"/>
          <w:sz w:val="32"/>
          <w:szCs w:val="32"/>
          <w:highlight w:val="none"/>
          <w:lang w:val="en-US" w:eastAsia="zh-CN"/>
        </w:rPr>
        <w:t>6</w:t>
      </w:r>
      <w:r>
        <w:rPr>
          <w:rFonts w:hint="eastAsia" w:cs="仿宋_GB2312"/>
          <w:color w:val="000000"/>
          <w:kern w:val="2"/>
          <w:sz w:val="32"/>
          <w:szCs w:val="32"/>
          <w:highlight w:val="none"/>
        </w:rPr>
        <w:t>年公务接待经费</w:t>
      </w:r>
      <w:r>
        <w:rPr>
          <w:rFonts w:hint="eastAsia" w:cs="仿宋_GB2312"/>
          <w:kern w:val="2"/>
          <w:sz w:val="32"/>
          <w:szCs w:val="32"/>
          <w:highlight w:val="none"/>
        </w:rPr>
        <w:t>5.</w:t>
      </w:r>
      <w:r>
        <w:rPr>
          <w:rFonts w:hint="eastAsia" w:cs="仿宋_GB2312"/>
          <w:kern w:val="2"/>
          <w:sz w:val="32"/>
          <w:szCs w:val="32"/>
          <w:highlight w:val="none"/>
          <w:lang w:val="en-US" w:eastAsia="zh-CN"/>
        </w:rPr>
        <w:t>5</w:t>
      </w:r>
      <w:r>
        <w:rPr>
          <w:rFonts w:hint="eastAsia" w:cs="仿宋_GB2312"/>
          <w:color w:val="000000"/>
          <w:kern w:val="2"/>
          <w:sz w:val="32"/>
          <w:szCs w:val="32"/>
          <w:highlight w:val="none"/>
        </w:rPr>
        <w:t>万元。较</w:t>
      </w:r>
      <w:r>
        <w:rPr>
          <w:rFonts w:hint="eastAsia" w:cs="仿宋_GB2312"/>
          <w:color w:val="000000"/>
          <w:kern w:val="2"/>
          <w:sz w:val="32"/>
          <w:szCs w:val="32"/>
          <w:highlight w:val="none"/>
          <w:lang w:eastAsia="zh-CN"/>
        </w:rPr>
        <w:t>2025</w:t>
      </w:r>
      <w:r>
        <w:rPr>
          <w:rFonts w:hint="eastAsia" w:cs="仿宋_GB2312"/>
          <w:color w:val="000000"/>
          <w:kern w:val="2"/>
          <w:sz w:val="32"/>
          <w:szCs w:val="32"/>
          <w:highlight w:val="none"/>
        </w:rPr>
        <w:t>年预算经费</w:t>
      </w:r>
      <w:r>
        <w:rPr>
          <w:rFonts w:hint="eastAsia" w:cs="宋体"/>
          <w:sz w:val="32"/>
          <w:szCs w:val="32"/>
          <w:highlight w:val="none"/>
          <w:lang w:val="en-US" w:eastAsia="zh-CN"/>
        </w:rPr>
        <w:t>增加0.12</w:t>
      </w:r>
      <w:r>
        <w:rPr>
          <w:rFonts w:hint="eastAsia" w:cs="仿宋_GB2312"/>
          <w:color w:val="000000"/>
          <w:kern w:val="2"/>
          <w:sz w:val="32"/>
          <w:szCs w:val="32"/>
          <w:highlight w:val="none"/>
        </w:rPr>
        <w:t>万元，</w:t>
      </w:r>
      <w:r>
        <w:rPr>
          <w:rFonts w:hint="eastAsia" w:cs="仿宋_GB2312"/>
          <w:color w:val="000000"/>
          <w:kern w:val="2"/>
          <w:sz w:val="32"/>
          <w:szCs w:val="32"/>
          <w:highlight w:val="none"/>
          <w:lang w:val="en-US" w:eastAsia="zh-CN"/>
        </w:rPr>
        <w:t>增长2.23</w:t>
      </w:r>
      <w:r>
        <w:rPr>
          <w:rFonts w:hint="eastAsia" w:cs="仿宋_GB2312"/>
          <w:color w:val="000000"/>
          <w:kern w:val="2"/>
          <w:sz w:val="32"/>
          <w:szCs w:val="32"/>
          <w:highlight w:val="none"/>
        </w:rPr>
        <w:t>%，主要原因</w:t>
      </w:r>
      <w:r>
        <w:rPr>
          <w:rFonts w:hint="eastAsia" w:cs="仿宋_GB2312"/>
          <w:color w:val="000000"/>
          <w:kern w:val="2"/>
          <w:sz w:val="32"/>
          <w:szCs w:val="32"/>
          <w:highlight w:val="none"/>
          <w:lang w:val="en-US" w:eastAsia="zh-CN"/>
        </w:rPr>
        <w:t>是增加</w:t>
      </w:r>
      <w:r>
        <w:rPr>
          <w:rFonts w:hint="eastAsia" w:cs="仿宋_GB2312"/>
          <w:color w:val="000000"/>
          <w:kern w:val="2"/>
          <w:sz w:val="32"/>
          <w:szCs w:val="32"/>
          <w:highlight w:val="none"/>
        </w:rPr>
        <w:t>公务接待安排</w:t>
      </w:r>
      <w:r>
        <w:rPr>
          <w:rFonts w:hint="eastAsia" w:cs="仿宋_GB2312"/>
          <w:color w:val="000000"/>
          <w:kern w:val="2"/>
          <w:sz w:val="32"/>
          <w:szCs w:val="32"/>
          <w:highlight w:val="none"/>
          <w:lang w:eastAsia="zh-CN"/>
        </w:rPr>
        <w:t>。</w:t>
      </w:r>
    </w:p>
    <w:p>
      <w:pPr>
        <w:pStyle w:val="12"/>
        <w:spacing w:before="0" w:line="360" w:lineRule="auto"/>
        <w:ind w:firstLine="640" w:firstLineChars="200"/>
        <w:rPr>
          <w:rFonts w:cs="仿宋_GB2312"/>
          <w:color w:val="000000"/>
          <w:kern w:val="2"/>
          <w:sz w:val="32"/>
          <w:szCs w:val="32"/>
          <w:highlight w:val="none"/>
        </w:rPr>
      </w:pP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年公务用车购置及运行维护费</w:t>
      </w:r>
      <w:r>
        <w:rPr>
          <w:rFonts w:hint="eastAsia" w:cs="仿宋_GB2312"/>
          <w:kern w:val="2"/>
          <w:sz w:val="32"/>
          <w:szCs w:val="32"/>
        </w:rPr>
        <w:t>43.2</w:t>
      </w:r>
      <w:r>
        <w:rPr>
          <w:rFonts w:hint="eastAsia" w:cs="仿宋_GB2312"/>
          <w:color w:val="000000"/>
          <w:kern w:val="2"/>
          <w:sz w:val="32"/>
          <w:szCs w:val="32"/>
        </w:rPr>
        <w:t>万元</w:t>
      </w:r>
      <w:r>
        <w:rPr>
          <w:rFonts w:hint="eastAsia" w:cs="仿宋_GB2312"/>
          <w:color w:val="000000"/>
          <w:kern w:val="2"/>
          <w:sz w:val="32"/>
          <w:szCs w:val="32"/>
          <w:highlight w:val="none"/>
        </w:rPr>
        <w:t>。与202</w:t>
      </w:r>
      <w:r>
        <w:rPr>
          <w:rFonts w:hint="eastAsia" w:cs="仿宋_GB2312"/>
          <w:color w:val="000000"/>
          <w:kern w:val="2"/>
          <w:sz w:val="32"/>
          <w:szCs w:val="32"/>
          <w:highlight w:val="none"/>
          <w:lang w:val="en-US" w:eastAsia="zh-CN"/>
        </w:rPr>
        <w:t>5</w:t>
      </w:r>
      <w:r>
        <w:rPr>
          <w:rFonts w:hint="eastAsia" w:cs="仿宋_GB2312"/>
          <w:color w:val="000000"/>
          <w:kern w:val="2"/>
          <w:sz w:val="32"/>
          <w:szCs w:val="32"/>
          <w:highlight w:val="none"/>
        </w:rPr>
        <w:t>年预算经费持平。</w:t>
      </w:r>
    </w:p>
    <w:p>
      <w:pPr>
        <w:pStyle w:val="12"/>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pPr>
        <w:pStyle w:val="12"/>
        <w:spacing w:before="0" w:line="360" w:lineRule="auto"/>
        <w:ind w:firstLine="640" w:firstLineChars="200"/>
        <w:rPr>
          <w:rFonts w:hint="eastAsia" w:cs="仿宋_GB2312"/>
          <w:kern w:val="2"/>
          <w:sz w:val="32"/>
          <w:szCs w:val="32"/>
        </w:rPr>
      </w:pPr>
      <w:r>
        <w:rPr>
          <w:rFonts w:hint="eastAsia" w:cs="仿宋_GB2312"/>
          <w:kern w:val="2"/>
          <w:sz w:val="32"/>
          <w:szCs w:val="32"/>
          <w:lang w:val="en-US" w:eastAsia="zh-CN"/>
        </w:rPr>
        <w:t>我院</w:t>
      </w: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年政府性基金预算拨款安排的支出</w:t>
      </w:r>
      <w:r>
        <w:rPr>
          <w:rFonts w:hint="eastAsia" w:cs="仿宋_GB2312"/>
          <w:kern w:val="2"/>
          <w:sz w:val="32"/>
          <w:szCs w:val="32"/>
          <w:lang w:val="en-US" w:eastAsia="zh-CN"/>
        </w:rPr>
        <w:t>0</w:t>
      </w:r>
      <w:r>
        <w:rPr>
          <w:rFonts w:hint="eastAsia" w:cs="仿宋_GB2312"/>
          <w:kern w:val="2"/>
          <w:sz w:val="32"/>
          <w:szCs w:val="32"/>
        </w:rPr>
        <w:t>万元。较202</w:t>
      </w:r>
      <w:r>
        <w:rPr>
          <w:rFonts w:hint="eastAsia" w:cs="仿宋_GB2312"/>
          <w:kern w:val="2"/>
          <w:sz w:val="32"/>
          <w:szCs w:val="32"/>
          <w:lang w:val="en-US" w:eastAsia="zh-CN"/>
        </w:rPr>
        <w:t>5</w:t>
      </w:r>
      <w:r>
        <w:rPr>
          <w:rFonts w:hint="eastAsia" w:cs="仿宋_GB2312"/>
          <w:kern w:val="2"/>
          <w:sz w:val="32"/>
          <w:szCs w:val="32"/>
        </w:rPr>
        <w:t>年预算经费无变化。</w:t>
      </w:r>
    </w:p>
    <w:p>
      <w:pPr>
        <w:pStyle w:val="12"/>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pStyle w:val="12"/>
        <w:spacing w:before="0" w:line="360" w:lineRule="auto"/>
        <w:ind w:firstLine="640" w:firstLineChars="200"/>
        <w:rPr>
          <w:rFonts w:hint="eastAsia" w:eastAsia="仿宋_GB2312" w:cs="仿宋_GB2312"/>
          <w:color w:val="FF0000"/>
          <w:kern w:val="2"/>
          <w:sz w:val="32"/>
          <w:szCs w:val="32"/>
          <w:lang w:eastAsia="zh-CN"/>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xml:space="preserve">　  </w:t>
      </w:r>
      <w:r>
        <w:rPr>
          <w:rFonts w:hint="eastAsia" w:ascii="仿宋_GB2312" w:hAnsi="仿宋_GB2312" w:eastAsia="仿宋_GB2312" w:cs="仿宋_GB2312"/>
          <w:color w:val="000000"/>
          <w:kern w:val="2"/>
          <w:sz w:val="32"/>
          <w:szCs w:val="32"/>
          <w:lang w:val="en-US" w:eastAsia="zh-CN" w:bidi="ar-SA"/>
        </w:rPr>
        <w:t>202</w:t>
      </w:r>
      <w:r>
        <w:rPr>
          <w:rFonts w:hint="eastAsia" w:hAnsi="仿宋_GB2312" w:cs="仿宋_GB2312"/>
          <w:color w:val="000000"/>
          <w:kern w:val="2"/>
          <w:sz w:val="32"/>
          <w:szCs w:val="32"/>
          <w:lang w:val="en-US" w:eastAsia="zh-CN" w:bidi="ar-SA"/>
        </w:rPr>
        <w:t>6</w:t>
      </w:r>
      <w:r>
        <w:rPr>
          <w:rFonts w:hint="eastAsia" w:ascii="仿宋_GB2312" w:hAnsi="仿宋_GB2312" w:eastAsia="仿宋_GB2312" w:cs="仿宋_GB2312"/>
          <w:color w:val="000000"/>
          <w:kern w:val="2"/>
          <w:sz w:val="32"/>
          <w:szCs w:val="32"/>
          <w:lang w:val="en-US" w:eastAsia="zh-CN" w:bidi="ar-SA"/>
        </w:rPr>
        <w:t>年机关运行经费财政拨款预算为37</w:t>
      </w:r>
      <w:r>
        <w:rPr>
          <w:rFonts w:hint="eastAsia" w:hAnsi="仿宋_GB2312" w:cs="仿宋_GB2312"/>
          <w:color w:val="000000"/>
          <w:kern w:val="2"/>
          <w:sz w:val="32"/>
          <w:szCs w:val="32"/>
          <w:lang w:val="en-US" w:eastAsia="zh-CN" w:bidi="ar-SA"/>
        </w:rPr>
        <w:t>1.61</w:t>
      </w:r>
      <w:r>
        <w:rPr>
          <w:rFonts w:hint="eastAsia" w:ascii="仿宋_GB2312" w:hAnsi="仿宋_GB2312" w:eastAsia="仿宋_GB2312" w:cs="仿宋_GB2312"/>
          <w:color w:val="000000"/>
          <w:kern w:val="2"/>
          <w:sz w:val="32"/>
          <w:szCs w:val="32"/>
          <w:lang w:val="en-US" w:eastAsia="zh-CN" w:bidi="ar-SA"/>
        </w:rPr>
        <w:t>万元，比202</w:t>
      </w:r>
      <w:r>
        <w:rPr>
          <w:rFonts w:hint="eastAsia" w:hAnsi="仿宋_GB2312" w:cs="仿宋_GB2312"/>
          <w:color w:val="000000"/>
          <w:kern w:val="2"/>
          <w:sz w:val="32"/>
          <w:szCs w:val="32"/>
          <w:lang w:val="en-US" w:eastAsia="zh-CN" w:bidi="ar-SA"/>
        </w:rPr>
        <w:t>5</w:t>
      </w:r>
      <w:r>
        <w:rPr>
          <w:rFonts w:hint="eastAsia" w:ascii="仿宋_GB2312" w:hAnsi="仿宋_GB2312" w:eastAsia="仿宋_GB2312" w:cs="仿宋_GB2312"/>
          <w:color w:val="000000"/>
          <w:kern w:val="2"/>
          <w:sz w:val="32"/>
          <w:szCs w:val="32"/>
          <w:lang w:val="en-US" w:eastAsia="zh-CN" w:bidi="ar-SA"/>
        </w:rPr>
        <w:t>年预算</w:t>
      </w:r>
      <w:r>
        <w:rPr>
          <w:rFonts w:hint="eastAsia" w:hAnsi="仿宋_GB2312" w:cs="仿宋_GB2312"/>
          <w:color w:val="000000"/>
          <w:kern w:val="2"/>
          <w:sz w:val="32"/>
          <w:szCs w:val="32"/>
          <w:lang w:val="en-US" w:eastAsia="zh-CN" w:bidi="ar-SA"/>
        </w:rPr>
        <w:t>减少2.67</w:t>
      </w:r>
      <w:r>
        <w:rPr>
          <w:rFonts w:hint="eastAsia" w:ascii="仿宋_GB2312" w:hAnsi="仿宋_GB2312" w:eastAsia="仿宋_GB2312" w:cs="仿宋_GB2312"/>
          <w:color w:val="000000"/>
          <w:kern w:val="2"/>
          <w:sz w:val="32"/>
          <w:szCs w:val="32"/>
          <w:lang w:val="en-US" w:eastAsia="zh-CN" w:bidi="ar-SA"/>
        </w:rPr>
        <w:t>万元，主要原因是</w:t>
      </w:r>
      <w:r>
        <w:rPr>
          <w:rFonts w:hint="eastAsia" w:hAnsi="仿宋_GB2312" w:cs="仿宋_GB2312"/>
          <w:color w:val="000000"/>
          <w:kern w:val="2"/>
          <w:sz w:val="32"/>
          <w:szCs w:val="32"/>
          <w:lang w:val="en-US" w:eastAsia="zh-CN" w:bidi="ar-SA"/>
        </w:rPr>
        <w:t>厉行节约，缩减开支</w:t>
      </w:r>
      <w:r>
        <w:rPr>
          <w:rFonts w:hint="eastAsia" w:cs="仿宋_GB2312"/>
          <w:color w:val="000000"/>
          <w:kern w:val="2"/>
          <w:sz w:val="32"/>
          <w:szCs w:val="32"/>
        </w:rPr>
        <w:t>。</w:t>
      </w:r>
    </w:p>
    <w:p>
      <w:pPr>
        <w:pStyle w:val="12"/>
        <w:spacing w:before="0" w:line="360" w:lineRule="auto"/>
        <w:ind w:firstLine="640" w:firstLineChars="200"/>
        <w:rPr>
          <w:rFonts w:hint="eastAsia" w:eastAsia="仿宋_GB2312" w:cs="仿宋_GB2312"/>
          <w:kern w:val="2"/>
          <w:sz w:val="32"/>
          <w:szCs w:val="32"/>
          <w:lang w:val="en-US" w:eastAsia="zh-CN"/>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highlight w:val="none"/>
        </w:rPr>
        <w:t>　</w:t>
      </w:r>
      <w:r>
        <w:rPr>
          <w:rFonts w:hint="eastAsia" w:cs="仿宋_GB2312"/>
          <w:color w:val="000000"/>
          <w:kern w:val="2"/>
          <w:sz w:val="32"/>
          <w:szCs w:val="32"/>
          <w:highlight w:val="none"/>
        </w:rPr>
        <w:t>　 202</w:t>
      </w:r>
      <w:r>
        <w:rPr>
          <w:rFonts w:hint="eastAsia" w:cs="仿宋_GB2312"/>
          <w:color w:val="000000"/>
          <w:kern w:val="2"/>
          <w:sz w:val="32"/>
          <w:szCs w:val="32"/>
          <w:highlight w:val="none"/>
          <w:lang w:val="en-US" w:eastAsia="zh-CN"/>
        </w:rPr>
        <w:t>6</w:t>
      </w:r>
      <w:r>
        <w:rPr>
          <w:rFonts w:hint="eastAsia" w:cs="仿宋_GB2312"/>
          <w:color w:val="000000"/>
          <w:kern w:val="2"/>
          <w:sz w:val="32"/>
          <w:szCs w:val="32"/>
          <w:highlight w:val="none"/>
        </w:rPr>
        <w:t>年</w:t>
      </w:r>
      <w:r>
        <w:rPr>
          <w:rFonts w:hint="eastAsia" w:cs="仿宋_GB2312"/>
          <w:kern w:val="2"/>
          <w:sz w:val="32"/>
          <w:szCs w:val="32"/>
          <w:highlight w:val="none"/>
          <w:lang w:val="en-US" w:eastAsia="zh-CN"/>
        </w:rPr>
        <w:t>我院</w:t>
      </w:r>
      <w:r>
        <w:rPr>
          <w:rFonts w:hint="eastAsia" w:cs="仿宋_GB2312"/>
          <w:color w:val="000000"/>
          <w:kern w:val="2"/>
          <w:sz w:val="32"/>
          <w:szCs w:val="32"/>
          <w:highlight w:val="none"/>
        </w:rPr>
        <w:t>安排政府采购预算</w:t>
      </w:r>
      <w:r>
        <w:rPr>
          <w:rFonts w:hint="eastAsia" w:cs="仿宋_GB2312"/>
          <w:color w:val="000000"/>
          <w:kern w:val="2"/>
          <w:sz w:val="32"/>
          <w:szCs w:val="32"/>
          <w:highlight w:val="none"/>
          <w:lang w:val="en-US" w:eastAsia="zh-CN"/>
        </w:rPr>
        <w:t>0</w:t>
      </w:r>
      <w:r>
        <w:rPr>
          <w:rFonts w:hint="eastAsia" w:cs="仿宋_GB2312"/>
          <w:color w:val="000000"/>
          <w:kern w:val="2"/>
          <w:sz w:val="32"/>
          <w:szCs w:val="32"/>
          <w:highlight w:val="none"/>
        </w:rPr>
        <w:t>万元</w:t>
      </w:r>
      <w:r>
        <w:rPr>
          <w:rFonts w:hint="eastAsia" w:cs="仿宋_GB2312"/>
          <w:color w:val="000000"/>
          <w:kern w:val="2"/>
          <w:sz w:val="32"/>
          <w:szCs w:val="32"/>
          <w:highlight w:val="none"/>
          <w:lang w:eastAsia="zh-CN"/>
        </w:rPr>
        <w:t>。</w:t>
      </w:r>
    </w:p>
    <w:p>
      <w:pPr>
        <w:pStyle w:val="12"/>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pPr>
        <w:pStyle w:val="12"/>
        <w:spacing w:before="0" w:line="360" w:lineRule="auto"/>
        <w:ind w:firstLine="640" w:firstLineChars="200"/>
        <w:rPr>
          <w:rFonts w:cs="仿宋_GB2312"/>
          <w:kern w:val="2"/>
          <w:sz w:val="32"/>
          <w:szCs w:val="32"/>
          <w:highlight w:val="none"/>
        </w:rPr>
      </w:pPr>
      <w:r>
        <w:rPr>
          <w:rFonts w:hint="eastAsia" w:cs="仿宋_GB2312"/>
          <w:kern w:val="2"/>
          <w:sz w:val="32"/>
          <w:szCs w:val="32"/>
          <w:highlight w:val="none"/>
        </w:rPr>
        <w:t>截至</w:t>
      </w:r>
      <w:r>
        <w:rPr>
          <w:rFonts w:hint="eastAsia" w:cs="仿宋_GB2312"/>
          <w:kern w:val="2"/>
          <w:sz w:val="32"/>
          <w:szCs w:val="32"/>
          <w:highlight w:val="none"/>
          <w:lang w:eastAsia="zh-CN"/>
        </w:rPr>
        <w:t>2025</w:t>
      </w:r>
      <w:r>
        <w:rPr>
          <w:rFonts w:hint="eastAsia" w:cs="仿宋_GB2312"/>
          <w:kern w:val="2"/>
          <w:sz w:val="32"/>
          <w:szCs w:val="32"/>
          <w:highlight w:val="none"/>
        </w:rPr>
        <w:t>年12月31日，我单位固定资产</w:t>
      </w:r>
      <w:r>
        <w:rPr>
          <w:rFonts w:hint="eastAsia" w:cs="仿宋_GB2312"/>
          <w:kern w:val="2"/>
          <w:sz w:val="32"/>
          <w:szCs w:val="32"/>
          <w:highlight w:val="none"/>
          <w:lang w:val="en-US" w:eastAsia="zh-CN"/>
        </w:rPr>
        <w:t>3861.40</w:t>
      </w:r>
      <w:r>
        <w:rPr>
          <w:rFonts w:hint="eastAsia" w:cs="仿宋_GB2312"/>
          <w:kern w:val="2"/>
          <w:sz w:val="32"/>
          <w:szCs w:val="32"/>
          <w:highlight w:val="none"/>
        </w:rPr>
        <w:t>万元。</w:t>
      </w:r>
      <w:r>
        <w:rPr>
          <w:rFonts w:hint="eastAsia" w:ascii="仿宋_GB2312" w:hAnsi="仿宋" w:eastAsia="仿宋_GB2312" w:cs="Times New Roman"/>
          <w:color w:val="000000"/>
          <w:kern w:val="2"/>
          <w:sz w:val="32"/>
          <w:szCs w:val="32"/>
          <w:highlight w:val="none"/>
          <w:lang w:eastAsia="zh-CN"/>
        </w:rPr>
        <w:t>其中：房屋</w:t>
      </w:r>
      <w:r>
        <w:rPr>
          <w:rFonts w:hint="eastAsia" w:hAnsi="仿宋" w:cs="Times New Roman"/>
          <w:color w:val="000000"/>
          <w:kern w:val="2"/>
          <w:sz w:val="32"/>
          <w:szCs w:val="32"/>
          <w:highlight w:val="none"/>
          <w:lang w:val="en-US" w:eastAsia="zh-CN"/>
        </w:rPr>
        <w:t>6019</w:t>
      </w:r>
      <w:r>
        <w:rPr>
          <w:rFonts w:hint="eastAsia" w:ascii="仿宋_GB2312" w:hAnsi="仿宋" w:eastAsia="仿宋_GB2312" w:cs="Times New Roman"/>
          <w:color w:val="000000"/>
          <w:kern w:val="2"/>
          <w:sz w:val="32"/>
          <w:szCs w:val="32"/>
          <w:highlight w:val="none"/>
          <w:lang w:eastAsia="zh-CN"/>
        </w:rPr>
        <w:t>平方米，价值</w:t>
      </w:r>
      <w:r>
        <w:rPr>
          <w:rFonts w:hint="eastAsia" w:hAnsi="仿宋" w:cs="Times New Roman"/>
          <w:color w:val="000000"/>
          <w:kern w:val="2"/>
          <w:sz w:val="32"/>
          <w:szCs w:val="32"/>
          <w:highlight w:val="none"/>
          <w:lang w:val="en-US" w:eastAsia="zh-CN"/>
        </w:rPr>
        <w:t>1552.40万</w:t>
      </w:r>
      <w:r>
        <w:rPr>
          <w:rFonts w:hint="eastAsia" w:ascii="仿宋_GB2312" w:hAnsi="仿宋" w:eastAsia="仿宋_GB2312" w:cs="Times New Roman"/>
          <w:color w:val="000000"/>
          <w:kern w:val="2"/>
          <w:sz w:val="32"/>
          <w:szCs w:val="32"/>
          <w:highlight w:val="none"/>
          <w:lang w:eastAsia="zh-CN"/>
        </w:rPr>
        <w:t>元；公务用车</w:t>
      </w:r>
      <w:r>
        <w:rPr>
          <w:rFonts w:hint="eastAsia" w:hAnsi="仿宋" w:cs="Times New Roman"/>
          <w:color w:val="000000"/>
          <w:kern w:val="2"/>
          <w:sz w:val="32"/>
          <w:szCs w:val="32"/>
          <w:highlight w:val="none"/>
          <w:lang w:val="en-US" w:eastAsia="zh-CN"/>
        </w:rPr>
        <w:t>28</w:t>
      </w:r>
      <w:r>
        <w:rPr>
          <w:rFonts w:hint="eastAsia" w:ascii="仿宋_GB2312" w:hAnsi="仿宋" w:eastAsia="仿宋_GB2312" w:cs="Times New Roman"/>
          <w:color w:val="000000"/>
          <w:kern w:val="2"/>
          <w:sz w:val="32"/>
          <w:szCs w:val="32"/>
          <w:highlight w:val="none"/>
          <w:lang w:eastAsia="zh-CN"/>
        </w:rPr>
        <w:t>辆，价值</w:t>
      </w:r>
      <w:r>
        <w:rPr>
          <w:rFonts w:hint="eastAsia" w:hAnsi="仿宋" w:cs="Times New Roman"/>
          <w:color w:val="000000"/>
          <w:kern w:val="2"/>
          <w:sz w:val="32"/>
          <w:szCs w:val="32"/>
          <w:highlight w:val="none"/>
          <w:lang w:val="en-US" w:eastAsia="zh-CN"/>
        </w:rPr>
        <w:t>1218.26万</w:t>
      </w:r>
      <w:r>
        <w:rPr>
          <w:rFonts w:hint="eastAsia" w:ascii="仿宋_GB2312" w:hAnsi="仿宋" w:eastAsia="仿宋_GB2312" w:cs="Times New Roman"/>
          <w:color w:val="000000"/>
          <w:kern w:val="2"/>
          <w:sz w:val="32"/>
          <w:szCs w:val="32"/>
          <w:highlight w:val="none"/>
          <w:lang w:eastAsia="zh-CN"/>
        </w:rPr>
        <w:t>元；其他固定资产</w:t>
      </w:r>
      <w:r>
        <w:rPr>
          <w:rFonts w:hint="eastAsia" w:hAnsi="仿宋" w:cs="Times New Roman"/>
          <w:color w:val="000000"/>
          <w:kern w:val="2"/>
          <w:sz w:val="32"/>
          <w:szCs w:val="32"/>
          <w:highlight w:val="none"/>
          <w:lang w:val="en-US" w:eastAsia="zh-CN"/>
        </w:rPr>
        <w:t>3710.25万</w:t>
      </w:r>
      <w:r>
        <w:rPr>
          <w:rFonts w:hint="eastAsia" w:ascii="仿宋_GB2312" w:hAnsi="仿宋" w:eastAsia="仿宋_GB2312" w:cs="Times New Roman"/>
          <w:color w:val="000000"/>
          <w:kern w:val="2"/>
          <w:sz w:val="32"/>
          <w:szCs w:val="32"/>
          <w:highlight w:val="none"/>
          <w:lang w:eastAsia="zh-CN"/>
        </w:rPr>
        <w:t>元</w:t>
      </w:r>
      <w:r>
        <w:rPr>
          <w:rFonts w:hint="eastAsia" w:cs="仿宋_GB2312"/>
          <w:kern w:val="2"/>
          <w:sz w:val="32"/>
          <w:szCs w:val="32"/>
          <w:highlight w:val="none"/>
        </w:rPr>
        <w:t>。</w:t>
      </w:r>
    </w:p>
    <w:p>
      <w:pPr>
        <w:pStyle w:val="12"/>
        <w:spacing w:before="0" w:line="360" w:lineRule="auto"/>
        <w:ind w:firstLine="640" w:firstLineChars="200"/>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w:t>
      </w:r>
      <w:r>
        <w:rPr>
          <w:rFonts w:hint="eastAsia" w:cs="仿宋_GB2312"/>
          <w:kern w:val="2"/>
          <w:sz w:val="32"/>
          <w:szCs w:val="32"/>
          <w:lang w:val="en-US" w:eastAsia="zh-CN"/>
        </w:rPr>
        <w:t>6</w:t>
      </w:r>
      <w:r>
        <w:rPr>
          <w:rFonts w:hint="eastAsia" w:cs="仿宋_GB2312"/>
          <w:kern w:val="2"/>
          <w:sz w:val="32"/>
          <w:szCs w:val="32"/>
        </w:rPr>
        <w:t>年</w:t>
      </w:r>
      <w:r>
        <w:rPr>
          <w:rFonts w:hint="eastAsia" w:cs="仿宋_GB2312"/>
          <w:kern w:val="2"/>
          <w:sz w:val="32"/>
          <w:szCs w:val="32"/>
          <w:lang w:val="en-US" w:eastAsia="zh-CN"/>
        </w:rPr>
        <w:t>我院</w:t>
      </w:r>
      <w:r>
        <w:rPr>
          <w:rFonts w:hint="eastAsia" w:cs="仿宋_GB2312"/>
          <w:kern w:val="2"/>
          <w:sz w:val="32"/>
          <w:szCs w:val="32"/>
        </w:rPr>
        <w:t>通用项目和专用项目均按要求实行绩效目标管理，涉及一般公共预算当年拨款</w:t>
      </w:r>
      <w:r>
        <w:rPr>
          <w:rFonts w:hint="eastAsia" w:cs="仿宋_GB2312"/>
          <w:kern w:val="2"/>
          <w:sz w:val="32"/>
          <w:szCs w:val="32"/>
          <w:lang w:val="en-US" w:eastAsia="zh-CN"/>
        </w:rPr>
        <w:t>3755.93</w:t>
      </w:r>
      <w:r>
        <w:rPr>
          <w:rFonts w:hint="eastAsia" w:cs="仿宋_GB2312"/>
          <w:kern w:val="2"/>
          <w:sz w:val="32"/>
          <w:szCs w:val="32"/>
        </w:rPr>
        <w:t>万元。</w:t>
      </w:r>
    </w:p>
    <w:p>
      <w:pPr>
        <w:pStyle w:val="12"/>
        <w:spacing w:before="0" w:line="360" w:lineRule="auto"/>
        <w:ind w:firstLine="640" w:firstLineChars="200"/>
        <w:rPr>
          <w:rFonts w:cs="仿宋_GB2312"/>
          <w:kern w:val="2"/>
          <w:sz w:val="32"/>
          <w:szCs w:val="32"/>
        </w:rPr>
      </w:pPr>
      <w:r>
        <w:rPr>
          <w:rFonts w:hint="eastAsia" w:ascii="黑体" w:eastAsia="黑体"/>
          <w:sz w:val="32"/>
          <w:szCs w:val="32"/>
        </w:rPr>
        <w:t>十、名称解释</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hint="eastAsia" w:cs="仿宋_GB2312"/>
          <w:kern w:val="2"/>
          <w:sz w:val="32"/>
          <w:szCs w:val="32"/>
          <w:lang w:eastAsia="zh-CN"/>
        </w:rPr>
        <w:t>”“</w:t>
      </w:r>
      <w:r>
        <w:rPr>
          <w:rFonts w:hint="eastAsia" w:cs="仿宋_GB2312"/>
          <w:kern w:val="2"/>
          <w:sz w:val="32"/>
          <w:szCs w:val="32"/>
        </w:rPr>
        <w:t>事业收入</w:t>
      </w:r>
      <w:r>
        <w:rPr>
          <w:rFonts w:hint="eastAsia" w:cs="仿宋_GB2312"/>
          <w:kern w:val="2"/>
          <w:sz w:val="32"/>
          <w:szCs w:val="32"/>
          <w:lang w:eastAsia="zh-CN"/>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hint="eastAsia" w:cs="仿宋_GB2312"/>
          <w:kern w:val="2"/>
          <w:sz w:val="32"/>
          <w:szCs w:val="32"/>
          <w:lang w:eastAsia="zh-CN"/>
        </w:rPr>
        <w:t>”“</w:t>
      </w:r>
      <w:r>
        <w:rPr>
          <w:rFonts w:hint="eastAsia" w:cs="仿宋_GB2312"/>
          <w:kern w:val="2"/>
          <w:sz w:val="32"/>
          <w:szCs w:val="32"/>
        </w:rPr>
        <w:t>事业收入</w:t>
      </w:r>
      <w:r>
        <w:rPr>
          <w:rFonts w:hint="eastAsia" w:cs="仿宋_GB2312"/>
          <w:kern w:val="2"/>
          <w:sz w:val="32"/>
          <w:szCs w:val="32"/>
          <w:lang w:eastAsia="zh-CN"/>
        </w:rPr>
        <w:t>”“</w:t>
      </w:r>
      <w:r>
        <w:rPr>
          <w:rFonts w:hint="eastAsia" w:cs="仿宋_GB2312"/>
          <w:kern w:val="2"/>
          <w:sz w:val="32"/>
          <w:szCs w:val="32"/>
        </w:rPr>
        <w:t>事业单位经营收入</w:t>
      </w:r>
      <w:r>
        <w:rPr>
          <w:rFonts w:hint="eastAsia" w:cs="仿宋_GB2312"/>
          <w:kern w:val="2"/>
          <w:sz w:val="32"/>
          <w:szCs w:val="32"/>
          <w:lang w:eastAsia="zh-CN"/>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9E2F6"/>
    <w:multiLevelType w:val="singleLevel"/>
    <w:tmpl w:val="97F9E2F6"/>
    <w:lvl w:ilvl="0" w:tentative="0">
      <w:start w:val="2"/>
      <w:numFmt w:val="chineseCounting"/>
      <w:suff w:val="nothing"/>
      <w:lvlText w:val="（%1）"/>
      <w:lvlJc w:val="left"/>
      <w:pPr>
        <w:ind w:left="640" w:leftChars="0" w:firstLine="0" w:firstLineChars="0"/>
      </w:pPr>
      <w:rPr>
        <w:rFonts w:hint="eastAsia"/>
      </w:rPr>
    </w:lvl>
  </w:abstractNum>
  <w:abstractNum w:abstractNumId="1">
    <w:nsid w:val="9B7EAAEB"/>
    <w:multiLevelType w:val="singleLevel"/>
    <w:tmpl w:val="9B7EAAEB"/>
    <w:lvl w:ilvl="0" w:tentative="0">
      <w:start w:val="2"/>
      <w:numFmt w:val="chineseCounting"/>
      <w:suff w:val="nothing"/>
      <w:lvlText w:val="（%1）"/>
      <w:lvlJc w:val="left"/>
      <w:pPr>
        <w:ind w:left="640" w:leftChars="0" w:firstLine="0" w:firstLineChars="0"/>
      </w:pPr>
      <w:rPr>
        <w:rFonts w:hint="eastAsia"/>
      </w:rPr>
    </w:lvl>
  </w:abstractNum>
  <w:abstractNum w:abstractNumId="2">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rsids>
    <w:rsidRoot w:val="00000000"/>
    <w:rsid w:val="004E74CF"/>
    <w:rsid w:val="010569BB"/>
    <w:rsid w:val="04BA4FAF"/>
    <w:rsid w:val="06283F6B"/>
    <w:rsid w:val="1E6E0715"/>
    <w:rsid w:val="24233357"/>
    <w:rsid w:val="2E4B3BC0"/>
    <w:rsid w:val="33CB3018"/>
    <w:rsid w:val="3A9C1EB7"/>
    <w:rsid w:val="40B34577"/>
    <w:rsid w:val="40B43503"/>
    <w:rsid w:val="486E27DA"/>
    <w:rsid w:val="49AB4724"/>
    <w:rsid w:val="5D305EA6"/>
    <w:rsid w:val="5DAF77F8"/>
    <w:rsid w:val="627E064A"/>
    <w:rsid w:val="65F207D9"/>
    <w:rsid w:val="69BE82AE"/>
    <w:rsid w:val="6F4727D8"/>
    <w:rsid w:val="7BBB4BF7"/>
    <w:rsid w:val="7DF68160"/>
    <w:rsid w:val="7ED956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bCs/>
      <w:kern w:val="44"/>
      <w:sz w:val="44"/>
    </w:rPr>
  </w:style>
  <w:style w:type="paragraph" w:styleId="5">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6">
    <w:name w:val="heading 3"/>
    <w:basedOn w:val="1"/>
    <w:next w:val="1"/>
    <w:qFormat/>
    <w:uiPriority w:val="0"/>
    <w:pPr>
      <w:keepNext/>
      <w:keepLines/>
      <w:widowControl w:val="0"/>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jc w:val="both"/>
    </w:pPr>
    <w:rPr>
      <w:rFonts w:ascii="Times New Roman" w:hAnsi="Times New Roman" w:eastAsia="宋体" w:cs="Times New Roman"/>
      <w:sz w:val="21"/>
      <w:szCs w:val="22"/>
      <w:lang w:val="en-US" w:eastAsia="zh-CN" w:bidi="ar-SA"/>
    </w:rPr>
  </w:style>
  <w:style w:type="paragraph" w:styleId="3">
    <w:name w:val="Body Text Indent"/>
    <w:basedOn w:val="1"/>
    <w:next w:val="2"/>
    <w:qFormat/>
    <w:uiPriority w:val="0"/>
    <w:pPr>
      <w:spacing w:line="500" w:lineRule="exact"/>
      <w:ind w:firstLine="720" w:firstLineChars="240"/>
    </w:pPr>
    <w:rPr>
      <w:rFonts w:ascii="仿宋_GB2312"/>
      <w:b/>
      <w:sz w:val="30"/>
      <w:szCs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List Paragraph"/>
    <w:basedOn w:val="1"/>
    <w:qFormat/>
    <w:uiPriority w:val="0"/>
    <w:pPr>
      <w:ind w:firstLine="200" w:firstLineChars="200"/>
    </w:pPr>
  </w:style>
  <w:style w:type="paragraph" w:customStyle="1" w:styleId="12">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11</Pages>
  <Words>4199</Words>
  <Characters>4696</Characters>
  <Lines>124</Lines>
  <Paragraphs>51</Paragraphs>
  <TotalTime>53</TotalTime>
  <ScaleCrop>false</ScaleCrop>
  <LinksUpToDate>false</LinksUpToDate>
  <CharactersWithSpaces>4734</CharactersWithSpaces>
  <Application>WPS Office_11.8.2.10125_F1E327BC-269C-435d-A152-05C5408002CA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2022-12-31T17:44:00Z</dcterms:created>
  <dc:creator>疯丫头。。</dc:creator>
  <cp:lastModifiedBy>user</cp:lastModifiedBy>
  <cp:lastPrinted>2018-01-31T17:39:00Z</cp:lastPrinted>
  <dcterms:modified xsi:type="dcterms:W3CDTF">2026-02-04T12:25:13Z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eyJoZGlkIjoiNGFlMDUwNWM0MTNlNTlkMWFhZmQ3ZWQzNmFhM2M4MGUiLCJ1c2VySWQiOiIzMTg5Nzk4OTQifQ==</vt:lpwstr>
  </property>
  <property fmtid="{D5CDD505-2E9C-101B-9397-08002B2CF9AE}" pid="4" name="ICV">
    <vt:lpwstr>AF1B0837876D4CE996719EDD6BE46CB2_13</vt:lpwstr>
  </property>
</Properties>
</file>