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0C878">
      <w:pPr>
        <w:rPr>
          <w:rFonts w:hint="default" w:ascii="Times New Roman" w:hAnsi="Times New Roman" w:cs="Times New Roman"/>
        </w:rPr>
      </w:pPr>
    </w:p>
    <w:p w14:paraId="3EFA3E83">
      <w:pPr>
        <w:rPr>
          <w:rFonts w:hint="default" w:ascii="Times New Roman" w:hAnsi="Times New Roman" w:cs="Times New Roman"/>
        </w:rPr>
      </w:pPr>
    </w:p>
    <w:p w14:paraId="1D8EF868">
      <w:pPr>
        <w:rPr>
          <w:rFonts w:hint="default" w:ascii="Times New Roman" w:hAnsi="Times New Roman" w:cs="Times New Roman"/>
        </w:rPr>
      </w:pPr>
    </w:p>
    <w:p w14:paraId="14EA522F">
      <w:pPr>
        <w:pStyle w:val="2"/>
        <w:rPr>
          <w:rFonts w:hint="default" w:ascii="Times New Roman" w:hAnsi="Times New Roman" w:cs="Times New Roman"/>
        </w:rPr>
      </w:pPr>
    </w:p>
    <w:p w14:paraId="2ED0A78D">
      <w:pPr>
        <w:rPr>
          <w:rFonts w:hint="default"/>
        </w:rPr>
      </w:pPr>
    </w:p>
    <w:p w14:paraId="5DE117E2">
      <w:pPr>
        <w:ind w:firstLine="1050" w:firstLineChars="500"/>
        <w:rPr>
          <w:rFonts w:hint="default" w:ascii="Times New Roman" w:hAnsi="Times New Roman" w:cs="Times New Roman"/>
        </w:rPr>
      </w:pPr>
    </w:p>
    <w:p w14:paraId="439F214F">
      <w:pPr>
        <w:ind w:firstLine="1050" w:firstLineChars="500"/>
        <w:rPr>
          <w:rFonts w:hint="default" w:ascii="Times New Roman" w:hAnsi="Times New Roman" w:cs="Times New Roman"/>
        </w:rPr>
      </w:pPr>
    </w:p>
    <w:p w14:paraId="1BB29163">
      <w:pPr>
        <w:ind w:firstLine="1760" w:firstLineChars="400"/>
        <w:rPr>
          <w:rFonts w:hint="default" w:ascii="Times New Roman" w:hAnsi="Times New Roman" w:eastAsia="黑体" w:cs="Times New Roman"/>
          <w:sz w:val="44"/>
          <w:szCs w:val="44"/>
        </w:rPr>
      </w:pPr>
    </w:p>
    <w:p w14:paraId="5325FCE1">
      <w:pPr>
        <w:jc w:val="center"/>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中共阿坝州直属机关工作委员会</w:t>
      </w:r>
    </w:p>
    <w:p w14:paraId="4B564397">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2025年部门预算</w:t>
      </w:r>
    </w:p>
    <w:p w14:paraId="5DDB59EF">
      <w:pPr>
        <w:ind w:firstLine="1760" w:firstLineChars="400"/>
        <w:rPr>
          <w:rFonts w:hint="default" w:ascii="Times New Roman" w:hAnsi="Times New Roman" w:eastAsia="黑体" w:cs="Times New Roman"/>
          <w:sz w:val="44"/>
          <w:szCs w:val="44"/>
        </w:rPr>
      </w:pPr>
    </w:p>
    <w:p w14:paraId="10183024">
      <w:pPr>
        <w:pStyle w:val="2"/>
        <w:rPr>
          <w:rFonts w:hint="default" w:ascii="Times New Roman" w:hAnsi="Times New Roman" w:eastAsia="黑体" w:cs="Times New Roman"/>
          <w:sz w:val="44"/>
          <w:szCs w:val="44"/>
        </w:rPr>
      </w:pPr>
    </w:p>
    <w:p w14:paraId="2BC42F42">
      <w:pPr>
        <w:rPr>
          <w:rFonts w:hint="default" w:ascii="Times New Roman" w:hAnsi="Times New Roman" w:eastAsia="黑体" w:cs="Times New Roman"/>
          <w:sz w:val="44"/>
          <w:szCs w:val="44"/>
        </w:rPr>
      </w:pPr>
    </w:p>
    <w:p w14:paraId="545B8684">
      <w:pPr>
        <w:pStyle w:val="2"/>
        <w:rPr>
          <w:rFonts w:hint="default" w:ascii="Times New Roman" w:hAnsi="Times New Roman" w:eastAsia="黑体" w:cs="Times New Roman"/>
          <w:sz w:val="44"/>
          <w:szCs w:val="44"/>
        </w:rPr>
      </w:pPr>
    </w:p>
    <w:p w14:paraId="5EC6C89B">
      <w:pPr>
        <w:rPr>
          <w:rFonts w:hint="default" w:ascii="Times New Roman" w:hAnsi="Times New Roman" w:eastAsia="黑体" w:cs="Times New Roman"/>
          <w:sz w:val="44"/>
          <w:szCs w:val="44"/>
        </w:rPr>
      </w:pPr>
    </w:p>
    <w:p w14:paraId="31EA8CB6">
      <w:pPr>
        <w:pStyle w:val="2"/>
        <w:ind w:left="1298" w:leftChars="618" w:firstLine="960" w:firstLineChars="3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报送时间：2025年2月20日</w:t>
      </w:r>
    </w:p>
    <w:p w14:paraId="456680D9">
      <w:pPr>
        <w:ind w:firstLine="1760" w:firstLineChars="400"/>
        <w:rPr>
          <w:rFonts w:hint="default" w:ascii="Times New Roman" w:hAnsi="Times New Roman" w:eastAsia="黑体" w:cs="Times New Roman"/>
          <w:sz w:val="44"/>
          <w:szCs w:val="44"/>
        </w:rPr>
      </w:pPr>
    </w:p>
    <w:p w14:paraId="34AAC51A">
      <w:pPr>
        <w:pStyle w:val="2"/>
        <w:rPr>
          <w:rFonts w:hint="default"/>
        </w:rPr>
      </w:pPr>
    </w:p>
    <w:p w14:paraId="2999D37B">
      <w:pPr>
        <w:ind w:firstLine="1760" w:firstLineChars="400"/>
        <w:rPr>
          <w:rFonts w:hint="default" w:ascii="Times New Roman" w:hAnsi="Times New Roman" w:eastAsia="黑体" w:cs="Times New Roman"/>
          <w:sz w:val="44"/>
          <w:szCs w:val="44"/>
        </w:rPr>
      </w:pPr>
    </w:p>
    <w:p w14:paraId="4C2DAF15">
      <w:pPr>
        <w:ind w:firstLine="1760" w:firstLineChars="400"/>
        <w:rPr>
          <w:rFonts w:hint="default" w:ascii="Times New Roman" w:hAnsi="Times New Roman" w:eastAsia="黑体" w:cs="Times New Roman"/>
          <w:sz w:val="44"/>
          <w:szCs w:val="44"/>
        </w:rPr>
      </w:pPr>
    </w:p>
    <w:p w14:paraId="4C186847">
      <w:pPr>
        <w:ind w:firstLine="1760" w:firstLineChars="400"/>
        <w:rPr>
          <w:rFonts w:hint="default" w:ascii="Times New Roman" w:hAnsi="Times New Roman" w:eastAsia="黑体" w:cs="Times New Roman"/>
          <w:sz w:val="44"/>
          <w:szCs w:val="44"/>
        </w:rPr>
      </w:pPr>
    </w:p>
    <w:p w14:paraId="1D4FD69D">
      <w:pPr>
        <w:ind w:firstLine="1760" w:firstLineChars="400"/>
        <w:rPr>
          <w:rFonts w:hint="default" w:ascii="Times New Roman" w:hAnsi="Times New Roman" w:eastAsia="黑体" w:cs="Times New Roman"/>
          <w:sz w:val="44"/>
          <w:szCs w:val="44"/>
        </w:rPr>
      </w:pPr>
    </w:p>
    <w:p w14:paraId="3DA374FD">
      <w:pPr>
        <w:rPr>
          <w:rFonts w:hint="default" w:ascii="Times New Roman" w:hAnsi="Times New Roman" w:eastAsia="黑体" w:cs="Times New Roman"/>
          <w:sz w:val="44"/>
          <w:szCs w:val="44"/>
        </w:rPr>
      </w:pPr>
    </w:p>
    <w:p w14:paraId="5EC9E8F3">
      <w:pPr>
        <w:ind w:firstLine="3120" w:firstLineChars="600"/>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38F971CC">
      <w:pPr>
        <w:ind w:firstLine="3080" w:firstLineChars="700"/>
        <w:rPr>
          <w:rFonts w:hint="default" w:ascii="Times New Roman" w:hAnsi="Times New Roman" w:eastAsia="黑体" w:cs="Times New Roman"/>
          <w:sz w:val="44"/>
          <w:szCs w:val="44"/>
        </w:rPr>
      </w:pPr>
    </w:p>
    <w:p w14:paraId="6952F75D">
      <w:pPr>
        <w:pStyle w:val="11"/>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0D76A779">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14:paraId="08EDD0FC">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（二）2025年重点工作</w:t>
      </w:r>
    </w:p>
    <w:p w14:paraId="489484D2">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0453FBCA">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60C8BFA2">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14:paraId="38472691">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（二）支出预算情况</w:t>
      </w:r>
    </w:p>
    <w:p w14:paraId="143F49C4">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1F3403A5">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3AA4F713">
      <w:pPr>
        <w:rPr>
          <w:rFonts w:hint="default" w:ascii="Times New Roman" w:hAnsi="Times New Roman" w:eastAsia="黑体" w:cs="Times New Roman"/>
          <w:sz w:val="32"/>
          <w:szCs w:val="32"/>
        </w:rPr>
      </w:pPr>
      <w:r>
        <w:rPr>
          <w:rFonts w:hint="default" w:ascii="Times New Roman" w:hAnsi="Times New Roman" w:eastAsia="楷体" w:cs="Times New Roman"/>
          <w:sz w:val="32"/>
          <w:szCs w:val="32"/>
        </w:rPr>
        <w:t>（一）一般公共预算当年拨款规模变化情况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（二）一般公共预算当年拨款结构情况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（三）一般公共预算当年拨款具体使用情况</w:t>
      </w:r>
      <w:r>
        <w:rPr>
          <w:rFonts w:hint="default" w:ascii="Times New Roman" w:hAnsi="Times New Roman"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14:paraId="1BD1882F">
      <w:pPr>
        <w:keepNext w:val="0"/>
        <w:keepLines w:val="0"/>
        <w:pageBreakBefore w:val="0"/>
        <w:widowControl w:val="0"/>
        <w:kinsoku/>
        <w:wordWrap/>
        <w:overflowPunct/>
        <w:topLinePunct w:val="0"/>
        <w:autoSpaceDE/>
        <w:autoSpaceDN/>
        <w:bidi w:val="0"/>
        <w:spacing w:afterAutospacing="0"/>
        <w:textAlignment w:val="auto"/>
        <w:rPr>
          <w:rFonts w:hint="default" w:ascii="Times New Roman" w:hAnsi="Times New Roman" w:eastAsia="黑体" w:cs="Times New Roman"/>
          <w:sz w:val="32"/>
          <w:szCs w:val="32"/>
        </w:rPr>
      </w:pPr>
    </w:p>
    <w:p w14:paraId="252F42E2">
      <w:pPr>
        <w:pStyle w:val="11"/>
        <w:keepNext w:val="0"/>
        <w:keepLines w:val="0"/>
        <w:pageBreakBefore w:val="0"/>
        <w:widowControl w:val="0"/>
        <w:kinsoku/>
        <w:wordWrap/>
        <w:overflowPunct/>
        <w:topLinePunct w:val="0"/>
        <w:autoSpaceDE/>
        <w:autoSpaceDN/>
        <w:bidi w:val="0"/>
        <w:spacing w:afterAutospacing="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6104FA14">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14:paraId="6C9F36ED">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规划州直机关党的建设，分类指导州直机关党组织抓好党的政治、思想、组织、作风、纪律、制度建设和党员的发展、教育、管理工作。</w:t>
      </w:r>
    </w:p>
    <w:p w14:paraId="02FA8694">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负责实施州直机关领导班子、领导干部的思想政治和作风建设；指导州直机关党组织加强党风廉政建设；指导州直机关各级党组织实施对党员特别是党员领导干部的监督。</w:t>
      </w:r>
    </w:p>
    <w:p w14:paraId="01C70750">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综合指导州直机关精神文明建设有关工作，承担州直机关思想、道德、文化建设工作。</w:t>
      </w:r>
    </w:p>
    <w:p w14:paraId="79F7DF41">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负责审批州直机关各部门机关党委、直属总支、支部和机关纪委的建立、领导班子的组成；负责州直机关各部门机关党委、直属总支、支部和纪委负责人的考核、任免和培训工作。</w:t>
      </w:r>
    </w:p>
    <w:p w14:paraId="65725695">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领导州直机关党的纪律检查工作，按照干部管理权限依照党章和其他党内法规履行监督、执纪、问责职责，依照监察法和有关法律规定履行监督、调查、处置职责；审理州纪委监委派驻州级党和国家机关纪检监察组审查的党组织和党员违反党纪的案件、调查的公职人员职务违法案件。</w:t>
      </w:r>
    </w:p>
    <w:p w14:paraId="76A5A854">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指导州直机关党组织抓好党员和干部的理论学习、党的路线方针政策以及科学文化业务知识的学习；组织实施州直机关党员、党务干部和入党积极分子的教育培训工作。</w:t>
      </w:r>
    </w:p>
    <w:p w14:paraId="4F485520">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指导州直机关各部门机关党组织配合行政领导做好思想政治工作、统战工作和社会稳定工作。</w:t>
      </w:r>
    </w:p>
    <w:p w14:paraId="18F03683">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领导州直机关工、青、妇等群众组织的工作。</w:t>
      </w:r>
    </w:p>
    <w:p w14:paraId="72411722">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9.负责州直部门（单位）驻村干部轮换</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安排及帮扶工作队员管理服务等工作。</w:t>
      </w:r>
    </w:p>
    <w:p w14:paraId="1100E94E">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完成州委交办的其他事项。</w:t>
      </w:r>
    </w:p>
    <w:p w14:paraId="16D66BD3">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w:t>
      </w:r>
      <w:r>
        <w:rPr>
          <w:rFonts w:hint="eastAsia"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2025</w:t>
      </w:r>
      <w:r>
        <w:rPr>
          <w:rFonts w:hint="default" w:ascii="Times New Roman" w:hAnsi="Times New Roman" w:eastAsia="楷体" w:cs="Times New Roman"/>
          <w:sz w:val="32"/>
          <w:szCs w:val="32"/>
        </w:rPr>
        <w:t>年重点工作</w:t>
      </w:r>
    </w:p>
    <w:p w14:paraId="21037562">
      <w:pPr>
        <w:keepNext w:val="0"/>
        <w:keepLines w:val="0"/>
        <w:pageBreakBefore w:val="0"/>
        <w:widowControl w:val="0"/>
        <w:kinsoku/>
        <w:wordWrap/>
        <w:overflowPunct/>
        <w:topLinePunct w:val="0"/>
        <w:autoSpaceDE/>
        <w:autoSpaceDN/>
        <w:bidi w:val="0"/>
        <w:adjustRightInd w:val="0"/>
        <w:snapToGrid w:val="0"/>
        <w:spacing w:afterAutospacing="0"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b w:val="0"/>
          <w:bCs/>
          <w:kern w:val="0"/>
          <w:sz w:val="32"/>
          <w:szCs w:val="32"/>
          <w:lang w:val="en-US" w:eastAsia="zh-CN"/>
        </w:rPr>
        <w:t>2025年，州直机关工委将在州委的坚强领导下，</w:t>
      </w:r>
      <w:r>
        <w:rPr>
          <w:rFonts w:hint="default" w:ascii="Times New Roman" w:hAnsi="Times New Roman" w:eastAsia="方正仿宋_GBK" w:cs="Times New Roman"/>
          <w:b w:val="0"/>
          <w:bCs/>
          <w:color w:val="000000"/>
          <w:kern w:val="0"/>
          <w:sz w:val="32"/>
          <w:szCs w:val="32"/>
        </w:rPr>
        <w:t>坚</w:t>
      </w:r>
      <w:r>
        <w:rPr>
          <w:rFonts w:hint="default" w:ascii="Times New Roman" w:hAnsi="Times New Roman" w:eastAsia="方正仿宋_GBK" w:cs="Times New Roman"/>
          <w:b w:val="0"/>
          <w:bCs/>
          <w:color w:val="000000"/>
          <w:kern w:val="0"/>
          <w:sz w:val="32"/>
          <w:szCs w:val="32"/>
          <w:lang w:val="en-US" w:eastAsia="zh-CN"/>
        </w:rPr>
        <w:t>定</w:t>
      </w:r>
      <w:r>
        <w:rPr>
          <w:rFonts w:hint="default" w:ascii="Times New Roman" w:hAnsi="Times New Roman" w:eastAsia="方正仿宋_GBK" w:cs="Times New Roman"/>
          <w:b w:val="0"/>
          <w:bCs/>
          <w:color w:val="000000"/>
          <w:kern w:val="0"/>
          <w:sz w:val="32"/>
          <w:szCs w:val="32"/>
        </w:rPr>
        <w:t>以习近平新时代中国特色社会主义思想为指导，</w:t>
      </w:r>
      <w:r>
        <w:rPr>
          <w:rFonts w:hint="default" w:ascii="Times New Roman" w:hAnsi="Times New Roman" w:eastAsia="方正仿宋_GBK" w:cs="Times New Roman"/>
          <w:b w:val="0"/>
          <w:bCs/>
          <w:color w:val="000000"/>
          <w:kern w:val="0"/>
          <w:sz w:val="32"/>
          <w:szCs w:val="32"/>
          <w:lang w:val="en-US" w:eastAsia="zh-CN"/>
        </w:rPr>
        <w:t>深入学习贯彻党的二十大和二十届三中全会精神，</w:t>
      </w:r>
      <w:r>
        <w:rPr>
          <w:rFonts w:hint="default" w:ascii="Times New Roman" w:hAnsi="Times New Roman" w:eastAsia="方正仿宋_GBK" w:cs="Times New Roman"/>
          <w:b w:val="0"/>
          <w:bCs/>
          <w:color w:val="000000"/>
          <w:kern w:val="0"/>
          <w:sz w:val="32"/>
          <w:szCs w:val="32"/>
        </w:rPr>
        <w:t>认真落实新时代党的建设总要求，</w:t>
      </w:r>
      <w:r>
        <w:rPr>
          <w:rFonts w:hint="default" w:ascii="Times New Roman" w:hAnsi="Times New Roman" w:eastAsia="方正仿宋_GBK" w:cs="Times New Roman"/>
          <w:b w:val="0"/>
          <w:bCs/>
          <w:color w:val="000000"/>
          <w:kern w:val="0"/>
          <w:sz w:val="32"/>
          <w:szCs w:val="32"/>
          <w:lang w:val="en-US" w:eastAsia="zh-CN"/>
        </w:rPr>
        <w:t>着力</w:t>
      </w:r>
      <w:r>
        <w:rPr>
          <w:rFonts w:hint="default" w:ascii="Times New Roman" w:hAnsi="Times New Roman" w:eastAsia="方正仿宋_GBK" w:cs="Times New Roman"/>
          <w:b w:val="0"/>
          <w:bCs/>
          <w:color w:val="000000"/>
          <w:kern w:val="0"/>
          <w:sz w:val="32"/>
          <w:szCs w:val="32"/>
        </w:rPr>
        <w:t>当好“三个表率”建设模范机关，高质量推进、高标准落实新时代机关党建工作任务</w:t>
      </w:r>
      <w:r>
        <w:rPr>
          <w:rFonts w:hint="default" w:ascii="Times New Roman" w:hAnsi="Times New Roman" w:eastAsia="方正仿宋_GBK" w:cs="Times New Roman"/>
          <w:b w:val="0"/>
          <w:bCs/>
          <w:color w:val="000000"/>
          <w:kern w:val="0"/>
          <w:sz w:val="32"/>
          <w:szCs w:val="32"/>
          <w:lang w:eastAsia="zh-CN"/>
        </w:rPr>
        <w:t>。</w:t>
      </w:r>
      <w:r>
        <w:rPr>
          <w:rFonts w:hint="default" w:ascii="Times New Roman" w:hAnsi="Times New Roman" w:eastAsia="方正楷体简体" w:cs="Times New Roman"/>
          <w:b/>
          <w:bCs/>
          <w:sz w:val="32"/>
          <w:szCs w:val="32"/>
          <w:lang w:val="en-US" w:eastAsia="zh-CN"/>
        </w:rPr>
        <w:t>一是</w:t>
      </w:r>
      <w:r>
        <w:rPr>
          <w:rFonts w:hint="default" w:ascii="Times New Roman" w:hAnsi="Times New Roman" w:eastAsia="方正楷体简体" w:cs="Times New Roman"/>
          <w:b/>
          <w:bCs/>
          <w:sz w:val="32"/>
          <w:szCs w:val="32"/>
        </w:rPr>
        <w:t>着力深化理论武装，持续强化政治机关建设。</w:t>
      </w:r>
      <w:r>
        <w:rPr>
          <w:rFonts w:hint="default" w:ascii="Times New Roman" w:hAnsi="Times New Roman" w:eastAsia="方正仿宋_GBK" w:cs="Times New Roman"/>
          <w:sz w:val="32"/>
          <w:szCs w:val="32"/>
        </w:rPr>
        <w:t>把党的政治建设放在首位，严格落实“第一议题”制度，结合理论学习中心组“联学+列席旁听”健全以学铸魂、以学增智、以学正风、以学促干长效机制，加强政治机关意识教育、对党忠诚教育、政治纪律教育和政治规矩教育，引导机关党员干部不断提高政治判断力、政治领悟力、政治执行力。</w:t>
      </w:r>
      <w:r>
        <w:rPr>
          <w:rFonts w:hint="default" w:ascii="Times New Roman" w:hAnsi="Times New Roman" w:eastAsia="方正楷体简体" w:cs="Times New Roman"/>
          <w:b/>
          <w:bCs/>
          <w:sz w:val="32"/>
          <w:szCs w:val="32"/>
          <w:lang w:val="en-US" w:eastAsia="zh-CN"/>
        </w:rPr>
        <w:t>二是</w:t>
      </w:r>
      <w:r>
        <w:rPr>
          <w:rFonts w:hint="default" w:ascii="Times New Roman" w:hAnsi="Times New Roman" w:eastAsia="方正楷体简体" w:cs="Times New Roman"/>
          <w:b/>
          <w:bCs/>
          <w:sz w:val="32"/>
          <w:szCs w:val="32"/>
          <w:lang w:eastAsia="zh-CN"/>
        </w:rPr>
        <w:t>着力</w:t>
      </w:r>
      <w:r>
        <w:rPr>
          <w:rFonts w:hint="default" w:ascii="Times New Roman" w:hAnsi="Times New Roman" w:eastAsia="方正楷体简体" w:cs="Times New Roman"/>
          <w:b/>
          <w:bCs/>
          <w:sz w:val="32"/>
          <w:szCs w:val="32"/>
          <w:lang w:val="en-US" w:eastAsia="zh-CN"/>
        </w:rPr>
        <w:t>夯实基层基础</w:t>
      </w:r>
      <w:r>
        <w:rPr>
          <w:rFonts w:hint="default" w:ascii="Times New Roman" w:hAnsi="Times New Roman" w:eastAsia="方正楷体简体" w:cs="Times New Roman"/>
          <w:b/>
          <w:bCs/>
          <w:sz w:val="32"/>
          <w:szCs w:val="32"/>
          <w:lang w:eastAsia="zh-CN"/>
        </w:rPr>
        <w:t>，持续强化党组织政治功能和组织功能</w:t>
      </w:r>
      <w:r>
        <w:rPr>
          <w:rFonts w:hint="default" w:ascii="Times New Roman" w:hAnsi="Times New Roman" w:eastAsia="方正楷体简体" w:cs="Times New Roman"/>
          <w:b/>
          <w:bCs/>
          <w:sz w:val="32"/>
          <w:szCs w:val="32"/>
          <w:lang w:val="zh-TW" w:eastAsia="zh-CN"/>
        </w:rPr>
        <w:t>。</w:t>
      </w:r>
      <w:r>
        <w:rPr>
          <w:rFonts w:hint="default" w:ascii="Times New Roman" w:hAnsi="Times New Roman" w:eastAsia="方正仿宋_GBK" w:cs="Times New Roman"/>
          <w:sz w:val="32"/>
          <w:szCs w:val="32"/>
          <w:lang w:val="zh-TW" w:eastAsia="zh-CN"/>
        </w:rPr>
        <w:t>坚持补短板、强弱项与提质量、强功能并举，</w:t>
      </w:r>
      <w:r>
        <w:rPr>
          <w:rFonts w:hint="default" w:ascii="Times New Roman" w:hAnsi="Times New Roman" w:eastAsia="方正仿宋_GBK" w:cs="Times New Roman"/>
          <w:sz w:val="32"/>
          <w:szCs w:val="32"/>
          <w:lang w:eastAsia="zh-CN"/>
        </w:rPr>
        <w:t>以培育</w:t>
      </w:r>
      <w:r>
        <w:rPr>
          <w:rFonts w:hint="default" w:ascii="Times New Roman" w:hAnsi="Times New Roman" w:eastAsia="方正仿宋_GBK" w:cs="Times New Roman"/>
          <w:sz w:val="32"/>
          <w:szCs w:val="32"/>
          <w:lang w:val="zh-TW" w:eastAsia="zh-CN"/>
        </w:rPr>
        <w:t>“四强”党支部</w:t>
      </w:r>
      <w:r>
        <w:rPr>
          <w:rFonts w:hint="default" w:ascii="Times New Roman" w:hAnsi="Times New Roman" w:eastAsia="方正仿宋_GBK" w:cs="Times New Roman"/>
          <w:sz w:val="32"/>
          <w:szCs w:val="32"/>
          <w:lang w:eastAsia="zh-CN"/>
        </w:rPr>
        <w:t>为抓手</w:t>
      </w:r>
      <w:r>
        <w:rPr>
          <w:rFonts w:hint="default" w:ascii="Times New Roman" w:hAnsi="Times New Roman" w:eastAsia="方正仿宋_GBK" w:cs="Times New Roman"/>
          <w:sz w:val="32"/>
          <w:szCs w:val="32"/>
          <w:lang w:val="zh-TW" w:eastAsia="zh-CN"/>
        </w:rPr>
        <w:t>，全面推进党支部标准化规范化实战化建设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深化“净土先锋”机关党建品牌创建，分层分类开展党员教育培训，强化机关党建分类指导、党内关怀帮扶，常态开展“创先争优”活动。</w:t>
      </w:r>
      <w:r>
        <w:rPr>
          <w:rFonts w:hint="default" w:ascii="Times New Roman" w:hAnsi="Times New Roman" w:eastAsia="方正楷体简体" w:cs="Times New Roman"/>
          <w:b/>
          <w:bCs/>
          <w:sz w:val="32"/>
          <w:szCs w:val="32"/>
          <w:lang w:eastAsia="zh-CN"/>
        </w:rPr>
        <w:t>三是着力党建赋能，推动党建与业务融合发展。</w:t>
      </w:r>
      <w:r>
        <w:rPr>
          <w:rFonts w:hint="default" w:ascii="Times New Roman" w:hAnsi="Times New Roman" w:eastAsia="方正仿宋_GBK" w:cs="Times New Roman"/>
          <w:sz w:val="32"/>
          <w:szCs w:val="32"/>
          <w:lang w:eastAsia="zh-CN"/>
        </w:rPr>
        <w:t>聚焦服务保障建设民族地区高质量发展阿坝典范总目标，对标州委“1610”系统部署，</w:t>
      </w:r>
      <w:r>
        <w:rPr>
          <w:rFonts w:hint="default" w:ascii="Times New Roman" w:hAnsi="Times New Roman" w:eastAsia="方正仿宋_GBK" w:cs="Times New Roman"/>
          <w:sz w:val="32"/>
          <w:szCs w:val="32"/>
          <w:lang w:val="en-US" w:eastAsia="zh-CN"/>
        </w:rPr>
        <w:t>进一步</w:t>
      </w:r>
      <w:r>
        <w:rPr>
          <w:rFonts w:hint="default" w:ascii="Times New Roman" w:hAnsi="Times New Roman" w:eastAsia="方正仿宋_GBK" w:cs="Times New Roman"/>
          <w:sz w:val="32"/>
          <w:szCs w:val="32"/>
          <w:lang w:eastAsia="zh-CN"/>
        </w:rPr>
        <w:t>强化机关党建力量向基层下沉、为基层赋能</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助推项目建设、产业发展和基层治理，推动机关党建和业务工作深度融合，以高水平党建引领服务保障经济社会高质量发展。</w:t>
      </w:r>
      <w:r>
        <w:rPr>
          <w:rFonts w:hint="default" w:ascii="Times New Roman" w:hAnsi="Times New Roman" w:eastAsia="方正楷体简体" w:cs="Times New Roman"/>
          <w:b/>
          <w:bCs/>
          <w:sz w:val="32"/>
          <w:szCs w:val="32"/>
          <w:lang w:val="en-US" w:eastAsia="zh-CN"/>
        </w:rPr>
        <w:t>四是着力正风肃纪反腐，持续强化政治监督。</w:t>
      </w:r>
      <w:r>
        <w:rPr>
          <w:rFonts w:hint="default" w:ascii="Times New Roman" w:hAnsi="Times New Roman" w:eastAsia="方正仿宋_GBK" w:cs="Times New Roman"/>
          <w:sz w:val="32"/>
          <w:szCs w:val="32"/>
          <w:lang w:eastAsia="zh-CN"/>
        </w:rPr>
        <w:t>认真落实党风廉政建设责任制，压实“一岗双责”，</w:t>
      </w:r>
      <w:r>
        <w:rPr>
          <w:rFonts w:hint="default" w:ascii="Times New Roman" w:hAnsi="Times New Roman" w:eastAsia="方正仿宋_GBK" w:cs="Times New Roman"/>
          <w:sz w:val="32"/>
          <w:szCs w:val="32"/>
          <w:lang w:val="en-US" w:eastAsia="zh-CN"/>
        </w:rPr>
        <w:t>聚焦“两个维护”，加强正风肃纪监督检查，</w:t>
      </w:r>
      <w:r>
        <w:rPr>
          <w:rFonts w:hint="default" w:ascii="Times New Roman" w:hAnsi="Times New Roman" w:eastAsia="方正仿宋_GBK" w:cs="Times New Roman"/>
          <w:sz w:val="32"/>
          <w:szCs w:val="32"/>
          <w:lang w:eastAsia="zh-CN"/>
        </w:rPr>
        <w:t>扎实</w:t>
      </w:r>
      <w:r>
        <w:rPr>
          <w:rFonts w:hint="default" w:ascii="Times New Roman" w:hAnsi="Times New Roman" w:eastAsia="方正仿宋_GBK" w:cs="Times New Roman"/>
          <w:sz w:val="32"/>
          <w:szCs w:val="32"/>
          <w:lang w:val="en-US" w:eastAsia="zh-CN"/>
        </w:rPr>
        <w:t>开展廉洁从政</w:t>
      </w:r>
      <w:r>
        <w:rPr>
          <w:rFonts w:hint="default" w:ascii="Times New Roman" w:hAnsi="Times New Roman" w:eastAsia="方正仿宋_GBK" w:cs="Times New Roman"/>
          <w:sz w:val="32"/>
          <w:szCs w:val="32"/>
          <w:lang w:eastAsia="zh-CN"/>
        </w:rPr>
        <w:t>教育，推进党纪学习教育常态化长效化，全力</w:t>
      </w:r>
      <w:r>
        <w:rPr>
          <w:rFonts w:hint="default" w:ascii="Times New Roman" w:hAnsi="Times New Roman" w:eastAsia="方正仿宋_GBK" w:cs="Times New Roman"/>
          <w:sz w:val="32"/>
          <w:szCs w:val="32"/>
          <w:lang w:val="en-US" w:eastAsia="zh-CN"/>
        </w:rPr>
        <w:t>推动全面从严治党主体责任落实。</w:t>
      </w:r>
      <w:r>
        <w:rPr>
          <w:rFonts w:hint="default" w:ascii="Times New Roman" w:hAnsi="Times New Roman" w:eastAsia="方正楷体简体" w:cs="Times New Roman"/>
          <w:b/>
          <w:bCs/>
          <w:sz w:val="32"/>
          <w:szCs w:val="32"/>
          <w:lang w:val="en-US" w:eastAsia="zh-CN"/>
        </w:rPr>
        <w:t>五是着力党建带群建，不断提高机关群团工作水平。</w:t>
      </w:r>
      <w:r>
        <w:rPr>
          <w:rFonts w:hint="default" w:ascii="Times New Roman" w:hAnsi="Times New Roman" w:eastAsia="方正仿宋_GBK" w:cs="Times New Roman"/>
          <w:sz w:val="32"/>
          <w:szCs w:val="32"/>
          <w:lang w:eastAsia="zh-CN"/>
        </w:rPr>
        <w:t>进一步完善党建带群建制度机制，加强党对统战工作的领导，充分发挥机关群团组织桥梁纽带作用，推动群团组织依法依章程开展工作、发挥作用</w:t>
      </w:r>
      <w:r>
        <w:rPr>
          <w:rFonts w:hint="default" w:ascii="Times New Roman" w:hAnsi="Times New Roman" w:eastAsia="方正仿宋_GBK" w:cs="Times New Roman"/>
          <w:sz w:val="32"/>
          <w:szCs w:val="32"/>
          <w:lang w:val="en-US" w:eastAsia="zh-CN"/>
        </w:rPr>
        <w:t>。</w:t>
      </w:r>
    </w:p>
    <w:p w14:paraId="3ECC1760">
      <w:pPr>
        <w:pStyle w:val="11"/>
        <w:keepNext w:val="0"/>
        <w:keepLines w:val="0"/>
        <w:pageBreakBefore w:val="0"/>
        <w:widowControl w:val="0"/>
        <w:numPr>
          <w:ilvl w:val="0"/>
          <w:numId w:val="1"/>
        </w:numPr>
        <w:kinsoku/>
        <w:wordWrap/>
        <w:overflowPunct/>
        <w:topLinePunct w:val="0"/>
        <w:autoSpaceDE/>
        <w:autoSpaceDN/>
        <w:bidi w:val="0"/>
        <w:spacing w:afterAutospacing="0"/>
        <w:ind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14:paraId="47E3FCCA">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ascii="Times New Roman" w:hAnsi="Times New Roman" w:eastAsia="仿宋_GB2312" w:cs="Times New Roman"/>
          <w:sz w:val="32"/>
          <w:szCs w:val="32"/>
        </w:rPr>
      </w:pPr>
      <w:r>
        <w:rPr>
          <w:rFonts w:hint="eastAsia" w:ascii="仿宋" w:eastAsia="仿宋" w:cs="仿宋_GB2312"/>
          <w:sz w:val="32"/>
          <w:szCs w:val="32"/>
          <w:lang w:val="en-US" w:eastAsia="zh-CN"/>
        </w:rPr>
        <w:t>中共阿坝州直属机关工作委员会</w:t>
      </w:r>
      <w:r>
        <w:rPr>
          <w:rFonts w:hint="eastAsia" w:ascii="仿宋" w:eastAsia="仿宋" w:cs="仿宋_GB2312"/>
          <w:sz w:val="32"/>
          <w:szCs w:val="32"/>
        </w:rPr>
        <w:t>属一级预算单位，下属二级预算单位</w:t>
      </w:r>
      <w:r>
        <w:rPr>
          <w:rFonts w:hint="eastAsia" w:ascii="仿宋" w:eastAsia="仿宋" w:cs="仿宋_GB2312"/>
          <w:sz w:val="32"/>
          <w:szCs w:val="32"/>
          <w:lang w:val="en-US" w:eastAsia="zh-CN"/>
        </w:rPr>
        <w:t>1</w:t>
      </w:r>
      <w:r>
        <w:rPr>
          <w:rFonts w:hint="eastAsia" w:ascii="仿宋" w:eastAsia="仿宋" w:cs="仿宋_GB2312"/>
          <w:sz w:val="32"/>
          <w:szCs w:val="32"/>
        </w:rPr>
        <w:t>个，</w:t>
      </w:r>
      <w:r>
        <w:rPr>
          <w:rFonts w:hint="eastAsia" w:ascii="仿宋" w:eastAsia="仿宋" w:cs="仿宋_GB2312"/>
          <w:sz w:val="32"/>
          <w:szCs w:val="32"/>
          <w:lang w:val="en-US" w:eastAsia="zh-CN"/>
        </w:rPr>
        <w:t>为阿坝州直属机关基层帮扶工作服务中心。</w:t>
      </w:r>
    </w:p>
    <w:p w14:paraId="3100CCF4">
      <w:pPr>
        <w:pStyle w:val="11"/>
        <w:keepNext w:val="0"/>
        <w:keepLines w:val="0"/>
        <w:pageBreakBefore w:val="0"/>
        <w:widowControl w:val="0"/>
        <w:kinsoku/>
        <w:wordWrap/>
        <w:overflowPunct/>
        <w:topLinePunct w:val="0"/>
        <w:autoSpaceDE/>
        <w:autoSpaceDN/>
        <w:bidi w:val="0"/>
        <w:spacing w:afterAutospacing="0"/>
        <w:ind w:left="720"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0E97982D">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14:paraId="00D9EC50">
      <w:pPr>
        <w:keepNext w:val="0"/>
        <w:keepLines w:val="0"/>
        <w:pageBreakBefore w:val="0"/>
        <w:widowControl w:val="0"/>
        <w:kinsoku/>
        <w:wordWrap/>
        <w:overflowPunct/>
        <w:topLinePunct w:val="0"/>
        <w:autoSpaceDE/>
        <w:autoSpaceDN/>
        <w:bidi w:val="0"/>
        <w:spacing w:afterAutospacing="0"/>
        <w:ind w:firstLine="640"/>
        <w:textAlignment w:val="auto"/>
        <w:rPr>
          <w:rFonts w:hint="default"/>
        </w:rPr>
      </w:pPr>
      <w:r>
        <w:rPr>
          <w:rFonts w:hint="eastAsia" w:ascii="仿宋" w:eastAsia="仿宋" w:cs="仿宋_GB2312"/>
          <w:sz w:val="32"/>
          <w:szCs w:val="32"/>
          <w:lang w:eastAsia="zh-CN"/>
        </w:rPr>
        <w:t>按照综合预算的原则，</w:t>
      </w:r>
      <w:r>
        <w:rPr>
          <w:rFonts w:hint="eastAsia" w:ascii="仿宋" w:eastAsia="仿宋" w:cs="仿宋_GB2312"/>
          <w:sz w:val="32"/>
          <w:szCs w:val="32"/>
          <w:lang w:val="en-US" w:eastAsia="zh-CN"/>
        </w:rPr>
        <w:t>州直机关工委</w:t>
      </w:r>
      <w:r>
        <w:rPr>
          <w:rFonts w:hint="eastAsia" w:ascii="仿宋" w:eastAsia="仿宋" w:cs="仿宋_GB2312"/>
          <w:sz w:val="32"/>
          <w:szCs w:val="32"/>
          <w:lang w:eastAsia="zh-CN"/>
        </w:rPr>
        <w:t>所有收入纳入部门预算管理。收入包括：一般公共预算拨款收入</w:t>
      </w:r>
      <w:r>
        <w:rPr>
          <w:rFonts w:hint="eastAsia" w:ascii="仿宋" w:eastAsia="仿宋" w:cs="仿宋_GB2312"/>
          <w:sz w:val="32"/>
          <w:szCs w:val="32"/>
          <w:lang w:val="en-US" w:eastAsia="zh-CN"/>
        </w:rPr>
        <w:t>703.07</w:t>
      </w:r>
      <w:r>
        <w:rPr>
          <w:rFonts w:hint="eastAsia" w:ascii="仿宋" w:eastAsia="仿宋" w:cs="仿宋_GB2312"/>
          <w:sz w:val="32"/>
          <w:szCs w:val="32"/>
          <w:lang w:eastAsia="zh-CN"/>
        </w:rPr>
        <w:t>万元，其他收入</w:t>
      </w:r>
      <w:r>
        <w:rPr>
          <w:rFonts w:hint="eastAsia" w:ascii="仿宋" w:eastAsia="仿宋" w:cs="仿宋_GB2312"/>
          <w:sz w:val="32"/>
          <w:szCs w:val="32"/>
          <w:lang w:val="en-US" w:eastAsia="zh-CN"/>
        </w:rPr>
        <w:t>0</w:t>
      </w:r>
      <w:r>
        <w:rPr>
          <w:rFonts w:hint="eastAsia" w:ascii="仿宋" w:eastAsia="仿宋" w:cs="仿宋_GB2312"/>
          <w:sz w:val="32"/>
          <w:szCs w:val="32"/>
          <w:lang w:eastAsia="zh-CN"/>
        </w:rPr>
        <w:t>万元。</w:t>
      </w:r>
    </w:p>
    <w:p w14:paraId="61158DA4">
      <w:pPr>
        <w:keepNext w:val="0"/>
        <w:keepLines w:val="0"/>
        <w:pageBreakBefore w:val="0"/>
        <w:widowControl w:val="0"/>
        <w:numPr>
          <w:ilvl w:val="0"/>
          <w:numId w:val="2"/>
        </w:numPr>
        <w:kinsoku/>
        <w:wordWrap/>
        <w:overflowPunct/>
        <w:topLinePunct w:val="0"/>
        <w:autoSpaceDE/>
        <w:autoSpaceDN/>
        <w:bidi w:val="0"/>
        <w:spacing w:afterAutospacing="0"/>
        <w:ind w:left="640" w:leftChars="0" w:firstLine="0" w:firstLineChars="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支出预算情况</w:t>
      </w:r>
    </w:p>
    <w:p w14:paraId="2A4B64A1">
      <w:pPr>
        <w:keepNext w:val="0"/>
        <w:keepLines w:val="0"/>
        <w:pageBreakBefore w:val="0"/>
        <w:widowControl w:val="0"/>
        <w:kinsoku/>
        <w:wordWrap/>
        <w:overflowPunct/>
        <w:topLinePunct w:val="0"/>
        <w:autoSpaceDE/>
        <w:autoSpaceDN/>
        <w:bidi w:val="0"/>
        <w:spacing w:afterAutospacing="0"/>
        <w:textAlignment w:val="auto"/>
        <w:rPr>
          <w:rFonts w:hint="default" w:eastAsia="宋体"/>
          <w:lang w:val="en-US" w:eastAsia="zh-CN"/>
        </w:rPr>
      </w:pPr>
      <w:r>
        <w:rPr>
          <w:rFonts w:hint="eastAsia" w:ascii="仿宋" w:eastAsia="仿宋" w:cs="仿宋_GB2312"/>
          <w:sz w:val="32"/>
          <w:szCs w:val="32"/>
          <w:lang w:val="en-US" w:eastAsia="zh-CN"/>
        </w:rPr>
        <w:t xml:space="preserve">    按照综合预算的原则，州直机关工委所有支出均纳入部门预算管理。支出包括：</w:t>
      </w:r>
      <w:r>
        <w:rPr>
          <w:rFonts w:hint="default" w:ascii="仿宋" w:eastAsia="仿宋" w:cs="仿宋_GB2312"/>
          <w:sz w:val="32"/>
          <w:szCs w:val="32"/>
          <w:lang w:val="en-US" w:eastAsia="zh-CN"/>
        </w:rPr>
        <w:t>一般公共服务支出</w:t>
      </w:r>
      <w:r>
        <w:rPr>
          <w:rFonts w:hint="eastAsia" w:ascii="仿宋" w:eastAsia="仿宋" w:cs="仿宋_GB2312"/>
          <w:sz w:val="32"/>
          <w:szCs w:val="32"/>
          <w:lang w:val="en-US" w:eastAsia="zh-CN"/>
        </w:rPr>
        <w:t>588.27</w:t>
      </w:r>
      <w:r>
        <w:rPr>
          <w:rFonts w:hint="default" w:ascii="仿宋" w:eastAsia="仿宋" w:cs="仿宋_GB2312"/>
          <w:sz w:val="32"/>
          <w:szCs w:val="32"/>
          <w:lang w:val="en-US" w:eastAsia="zh-CN"/>
        </w:rPr>
        <w:t>万元，社会保障和就业支出</w:t>
      </w:r>
      <w:r>
        <w:rPr>
          <w:rFonts w:hint="eastAsia" w:ascii="仿宋" w:eastAsia="仿宋" w:cs="仿宋_GB2312"/>
          <w:sz w:val="32"/>
          <w:szCs w:val="32"/>
          <w:lang w:val="en-US" w:eastAsia="zh-CN"/>
        </w:rPr>
        <w:t>61.07</w:t>
      </w:r>
      <w:r>
        <w:rPr>
          <w:rFonts w:hint="default" w:ascii="仿宋" w:eastAsia="仿宋" w:cs="仿宋_GB2312"/>
          <w:sz w:val="32"/>
          <w:szCs w:val="32"/>
          <w:lang w:val="en-US" w:eastAsia="zh-CN"/>
        </w:rPr>
        <w:t>万元，卫生健康支出</w:t>
      </w:r>
      <w:r>
        <w:rPr>
          <w:rFonts w:hint="eastAsia" w:ascii="仿宋" w:eastAsia="仿宋" w:cs="仿宋_GB2312"/>
          <w:sz w:val="32"/>
          <w:szCs w:val="32"/>
          <w:lang w:val="en-US" w:eastAsia="zh-CN"/>
        </w:rPr>
        <w:t>23.47</w:t>
      </w:r>
      <w:r>
        <w:rPr>
          <w:rFonts w:hint="default" w:ascii="仿宋" w:eastAsia="仿宋" w:cs="仿宋_GB2312"/>
          <w:sz w:val="32"/>
          <w:szCs w:val="32"/>
          <w:lang w:val="en-US" w:eastAsia="zh-CN"/>
        </w:rPr>
        <w:t>万元，住房保障支出</w:t>
      </w:r>
      <w:r>
        <w:rPr>
          <w:rFonts w:hint="eastAsia" w:ascii="仿宋" w:eastAsia="仿宋" w:cs="仿宋_GB2312"/>
          <w:sz w:val="32"/>
          <w:szCs w:val="32"/>
          <w:lang w:val="en-US" w:eastAsia="zh-CN"/>
        </w:rPr>
        <w:t>30.26</w:t>
      </w:r>
      <w:r>
        <w:rPr>
          <w:rFonts w:hint="default" w:ascii="仿宋" w:eastAsia="仿宋" w:cs="仿宋_GB2312"/>
          <w:sz w:val="32"/>
          <w:szCs w:val="32"/>
          <w:lang w:val="en-US" w:eastAsia="zh-CN"/>
        </w:rPr>
        <w:t>万元，其中基本支出</w:t>
      </w:r>
      <w:r>
        <w:rPr>
          <w:rFonts w:hint="eastAsia" w:ascii="仿宋" w:eastAsia="仿宋" w:cs="仿宋_GB2312"/>
          <w:sz w:val="32"/>
          <w:szCs w:val="32"/>
          <w:lang w:val="en-US" w:eastAsia="zh-CN"/>
        </w:rPr>
        <w:t>521.07</w:t>
      </w:r>
      <w:r>
        <w:rPr>
          <w:rFonts w:hint="default" w:ascii="仿宋" w:eastAsia="仿宋" w:cs="仿宋_GB2312"/>
          <w:sz w:val="32"/>
          <w:szCs w:val="32"/>
          <w:lang w:val="en-US" w:eastAsia="zh-CN"/>
        </w:rPr>
        <w:t>万元，项目支出</w:t>
      </w:r>
      <w:r>
        <w:rPr>
          <w:rFonts w:hint="eastAsia" w:ascii="仿宋" w:eastAsia="仿宋" w:cs="仿宋_GB2312"/>
          <w:sz w:val="32"/>
          <w:szCs w:val="32"/>
          <w:lang w:val="en-US" w:eastAsia="zh-CN"/>
        </w:rPr>
        <w:t>182</w:t>
      </w:r>
      <w:r>
        <w:rPr>
          <w:rFonts w:hint="default" w:ascii="仿宋" w:eastAsia="仿宋" w:cs="仿宋_GB2312"/>
          <w:sz w:val="32"/>
          <w:szCs w:val="32"/>
          <w:lang w:val="en-US" w:eastAsia="zh-CN"/>
        </w:rPr>
        <w:t>万元。</w:t>
      </w:r>
    </w:p>
    <w:p w14:paraId="6ADBF87F">
      <w:pPr>
        <w:keepNext w:val="0"/>
        <w:keepLines w:val="0"/>
        <w:pageBreakBefore w:val="0"/>
        <w:widowControl w:val="0"/>
        <w:numPr>
          <w:ilvl w:val="0"/>
          <w:numId w:val="0"/>
        </w:numPr>
        <w:kinsoku/>
        <w:wordWrap/>
        <w:overflowPunct/>
        <w:topLinePunct w:val="0"/>
        <w:autoSpaceDE/>
        <w:autoSpaceDN/>
        <w:bidi w:val="0"/>
        <w:spacing w:afterAutospacing="0"/>
        <w:ind w:left="640" w:leftChars="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财政拨款收支预算情况说明</w:t>
      </w:r>
    </w:p>
    <w:p w14:paraId="42CBF16E">
      <w:pPr>
        <w:keepNext w:val="0"/>
        <w:keepLines w:val="0"/>
        <w:pageBreakBefore w:val="0"/>
        <w:widowControl w:val="0"/>
        <w:numPr>
          <w:ilvl w:val="0"/>
          <w:numId w:val="0"/>
        </w:numPr>
        <w:kinsoku/>
        <w:wordWrap/>
        <w:overflowPunct/>
        <w:topLinePunct w:val="0"/>
        <w:autoSpaceDE/>
        <w:autoSpaceDN/>
        <w:bidi w:val="0"/>
        <w:spacing w:afterAutospacing="0"/>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中共阿坝州直属机关工作委员会</w:t>
      </w:r>
      <w:r>
        <w:rPr>
          <w:rFonts w:hint="default" w:ascii="Times New Roman" w:hAnsi="Times New Roman" w:eastAsia="仿宋_GB2312" w:cs="Times New Roman"/>
          <w:sz w:val="32"/>
          <w:szCs w:val="32"/>
        </w:rPr>
        <w:t>2025年财政拨款收支总预算</w:t>
      </w:r>
      <w:r>
        <w:rPr>
          <w:rFonts w:hint="eastAsia" w:ascii="Times New Roman" w:hAnsi="Times New Roman" w:eastAsia="仿宋_GB2312" w:cs="Times New Roman"/>
          <w:sz w:val="32"/>
          <w:szCs w:val="32"/>
          <w:lang w:val="en-US" w:eastAsia="zh-CN"/>
        </w:rPr>
        <w:t>703.07</w:t>
      </w:r>
      <w:r>
        <w:rPr>
          <w:rFonts w:hint="default" w:ascii="Times New Roman" w:hAnsi="Times New Roman" w:eastAsia="仿宋_GB2312" w:cs="Times New Roman"/>
          <w:sz w:val="32"/>
          <w:szCs w:val="32"/>
        </w:rPr>
        <w:t>万元,比2024年财政拨款收支总预算增加</w:t>
      </w:r>
      <w:r>
        <w:rPr>
          <w:rFonts w:hint="eastAsia" w:ascii="Times New Roman" w:hAnsi="Times New Roman" w:eastAsia="仿宋_GB2312" w:cs="Times New Roman"/>
          <w:sz w:val="32"/>
          <w:szCs w:val="32"/>
          <w:lang w:val="en-US" w:eastAsia="zh-CN"/>
        </w:rPr>
        <w:t>85.92</w:t>
      </w:r>
      <w:r>
        <w:rPr>
          <w:rFonts w:hint="default" w:ascii="Times New Roman" w:hAnsi="Times New Roman" w:eastAsia="仿宋_GB2312" w:cs="Times New Roman"/>
          <w:sz w:val="32"/>
          <w:szCs w:val="32"/>
        </w:rPr>
        <w:t>万元，主要原因:</w:t>
      </w:r>
      <w:r>
        <w:rPr>
          <w:rFonts w:hint="eastAsia" w:ascii="Times New Roman" w:hAnsi="Times New Roman" w:eastAsia="仿宋_GB2312" w:cs="Times New Roman"/>
          <w:sz w:val="32"/>
          <w:szCs w:val="32"/>
          <w:lang w:val="en-US" w:eastAsia="zh-CN"/>
        </w:rPr>
        <w:t>一是2024年5月经州委同意设立阿坝州直属机关基层帮扶工作服务中心，增加二级预算单位预算；二是2025年增加了两个项目，公务用车大修及办公区提升改造项目。</w:t>
      </w:r>
    </w:p>
    <w:p w14:paraId="35550B3A">
      <w:pPr>
        <w:keepNext w:val="0"/>
        <w:keepLines w:val="0"/>
        <w:pageBreakBefore w:val="0"/>
        <w:widowControl w:val="0"/>
        <w:numPr>
          <w:ilvl w:val="0"/>
          <w:numId w:val="0"/>
        </w:numPr>
        <w:kinsoku/>
        <w:wordWrap/>
        <w:overflowPunct/>
        <w:topLinePunct w:val="0"/>
        <w:autoSpaceDE/>
        <w:autoSpaceDN/>
        <w:bidi w:val="0"/>
        <w:spacing w:afterAutospacing="0"/>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收入包括：本年一般公共预算拨款收入</w:t>
      </w:r>
      <w:r>
        <w:rPr>
          <w:rFonts w:hint="eastAsia" w:ascii="Times New Roman" w:hAnsi="Times New Roman" w:eastAsia="仿宋_GB2312" w:cs="Times New Roman"/>
          <w:sz w:val="32"/>
          <w:szCs w:val="32"/>
          <w:lang w:val="en-US" w:eastAsia="zh-CN"/>
        </w:rPr>
        <w:t>703.07</w:t>
      </w:r>
      <w:r>
        <w:rPr>
          <w:rFonts w:hint="default" w:ascii="Times New Roman" w:hAnsi="Times New Roman" w:eastAsia="仿宋_GB2312" w:cs="Times New Roman"/>
          <w:sz w:val="32"/>
          <w:szCs w:val="32"/>
          <w:lang w:val="en-US" w:eastAsia="zh-CN"/>
        </w:rPr>
        <w:t>万元。</w:t>
      </w:r>
    </w:p>
    <w:p w14:paraId="4C15DFEA">
      <w:pPr>
        <w:keepNext w:val="0"/>
        <w:keepLines w:val="0"/>
        <w:pageBreakBefore w:val="0"/>
        <w:widowControl w:val="0"/>
        <w:numPr>
          <w:ilvl w:val="0"/>
          <w:numId w:val="0"/>
        </w:numPr>
        <w:kinsoku/>
        <w:wordWrap/>
        <w:overflowPunct/>
        <w:topLinePunct w:val="0"/>
        <w:autoSpaceDE/>
        <w:autoSpaceDN/>
        <w:bidi w:val="0"/>
        <w:spacing w:afterAutospacing="0"/>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支出包括：一般公共服务支出</w:t>
      </w:r>
      <w:r>
        <w:rPr>
          <w:rFonts w:hint="eastAsia" w:ascii="Times New Roman" w:hAnsi="Times New Roman" w:eastAsia="仿宋_GB2312" w:cs="Times New Roman"/>
          <w:sz w:val="32"/>
          <w:szCs w:val="32"/>
          <w:lang w:val="en-US" w:eastAsia="zh-CN"/>
        </w:rPr>
        <w:t>588.27</w:t>
      </w:r>
      <w:r>
        <w:rPr>
          <w:rFonts w:hint="default" w:ascii="Times New Roman" w:hAnsi="Times New Roman" w:eastAsia="仿宋_GB2312" w:cs="Times New Roman"/>
          <w:sz w:val="32"/>
          <w:szCs w:val="32"/>
          <w:lang w:val="en-US" w:eastAsia="zh-CN"/>
        </w:rPr>
        <w:t>万元，社会保障和就业支出</w:t>
      </w:r>
      <w:r>
        <w:rPr>
          <w:rFonts w:hint="eastAsia" w:ascii="Times New Roman" w:hAnsi="Times New Roman" w:eastAsia="仿宋_GB2312" w:cs="Times New Roman"/>
          <w:sz w:val="32"/>
          <w:szCs w:val="32"/>
          <w:lang w:val="en-US" w:eastAsia="zh-CN"/>
        </w:rPr>
        <w:t>61.07</w:t>
      </w:r>
      <w:r>
        <w:rPr>
          <w:rFonts w:hint="default" w:ascii="Times New Roman" w:hAnsi="Times New Roman" w:eastAsia="仿宋_GB2312" w:cs="Times New Roman"/>
          <w:sz w:val="32"/>
          <w:szCs w:val="32"/>
          <w:lang w:val="en-US" w:eastAsia="zh-CN"/>
        </w:rPr>
        <w:t>万元，卫生健康支出</w:t>
      </w:r>
      <w:r>
        <w:rPr>
          <w:rFonts w:hint="eastAsia" w:ascii="Times New Roman" w:hAnsi="Times New Roman" w:eastAsia="仿宋_GB2312" w:cs="Times New Roman"/>
          <w:sz w:val="32"/>
          <w:szCs w:val="32"/>
          <w:lang w:val="en-US" w:eastAsia="zh-CN"/>
        </w:rPr>
        <w:t>23.47</w:t>
      </w:r>
      <w:r>
        <w:rPr>
          <w:rFonts w:hint="default" w:ascii="Times New Roman" w:hAnsi="Times New Roman" w:eastAsia="仿宋_GB2312" w:cs="Times New Roman"/>
          <w:sz w:val="32"/>
          <w:szCs w:val="32"/>
          <w:lang w:val="en-US" w:eastAsia="zh-CN"/>
        </w:rPr>
        <w:t>万元，住房保障支出</w:t>
      </w:r>
      <w:r>
        <w:rPr>
          <w:rFonts w:hint="eastAsia" w:ascii="Times New Roman" w:hAnsi="Times New Roman" w:eastAsia="仿宋_GB2312" w:cs="Times New Roman"/>
          <w:sz w:val="32"/>
          <w:szCs w:val="32"/>
          <w:lang w:val="en-US" w:eastAsia="zh-CN"/>
        </w:rPr>
        <w:t>30.26</w:t>
      </w:r>
      <w:r>
        <w:rPr>
          <w:rFonts w:hint="default" w:ascii="Times New Roman" w:hAnsi="Times New Roman" w:eastAsia="仿宋_GB2312" w:cs="Times New Roman"/>
          <w:sz w:val="32"/>
          <w:szCs w:val="32"/>
          <w:lang w:val="en-US" w:eastAsia="zh-CN"/>
        </w:rPr>
        <w:t>万元，其中基本支出</w:t>
      </w:r>
      <w:r>
        <w:rPr>
          <w:rFonts w:hint="eastAsia" w:ascii="Times New Roman" w:hAnsi="Times New Roman" w:eastAsia="仿宋_GB2312" w:cs="Times New Roman"/>
          <w:sz w:val="32"/>
          <w:szCs w:val="32"/>
          <w:lang w:val="en-US" w:eastAsia="zh-CN"/>
        </w:rPr>
        <w:t>521.07</w:t>
      </w:r>
      <w:r>
        <w:rPr>
          <w:rFonts w:hint="default" w:ascii="Times New Roman" w:hAnsi="Times New Roman" w:eastAsia="仿宋_GB2312" w:cs="Times New Roman"/>
          <w:sz w:val="32"/>
          <w:szCs w:val="32"/>
          <w:lang w:val="en-US" w:eastAsia="zh-CN"/>
        </w:rPr>
        <w:t>万元，项目支出</w:t>
      </w:r>
      <w:r>
        <w:rPr>
          <w:rFonts w:hint="eastAsia" w:ascii="Times New Roman" w:hAnsi="Times New Roman" w:eastAsia="仿宋_GB2312" w:cs="Times New Roman"/>
          <w:sz w:val="32"/>
          <w:szCs w:val="32"/>
          <w:lang w:val="en-US" w:eastAsia="zh-CN"/>
        </w:rPr>
        <w:t>182</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1E7FB603">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64046F43">
      <w:pPr>
        <w:pStyle w:val="12"/>
        <w:keepNext w:val="0"/>
        <w:keepLines w:val="0"/>
        <w:pageBreakBefore w:val="0"/>
        <w:widowControl w:val="0"/>
        <w:kinsoku/>
        <w:wordWrap/>
        <w:overflowPunct/>
        <w:topLinePunct w:val="0"/>
        <w:autoSpaceDE/>
        <w:autoSpaceDN/>
        <w:bidi w:val="0"/>
        <w:spacing w:before="0" w:afterAutospacing="0" w:line="360" w:lineRule="auto"/>
        <w:ind w:firstLine="660"/>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（一）一般公共预算当年拨款规模变化情况</w:t>
      </w:r>
    </w:p>
    <w:p w14:paraId="193CA0F0">
      <w:pPr>
        <w:keepNext w:val="0"/>
        <w:keepLines w:val="0"/>
        <w:pageBreakBefore w:val="0"/>
        <w:widowControl w:val="0"/>
        <w:numPr>
          <w:ilvl w:val="0"/>
          <w:numId w:val="0"/>
        </w:numPr>
        <w:kinsoku/>
        <w:wordWrap/>
        <w:overflowPunct/>
        <w:topLinePunct w:val="0"/>
        <w:autoSpaceDE/>
        <w:autoSpaceDN/>
        <w:bidi w:val="0"/>
        <w:spacing w:afterAutospacing="0"/>
        <w:ind w:firstLine="640" w:firstLineChars="200"/>
        <w:textAlignment w:val="auto"/>
        <w:rPr>
          <w:rFonts w:hint="default" w:ascii="Times New Roman" w:hAnsi="Times New Roman" w:eastAsia="楷体" w:cs="Times New Roman"/>
          <w:sz w:val="32"/>
          <w:szCs w:val="32"/>
        </w:rPr>
      </w:pPr>
      <w:r>
        <w:rPr>
          <w:rFonts w:hint="eastAsia" w:ascii="Times New Roman" w:hAnsi="Times New Roman" w:eastAsia="仿宋_GB2312" w:cs="Times New Roman"/>
          <w:sz w:val="32"/>
          <w:szCs w:val="32"/>
          <w:lang w:val="en-US" w:eastAsia="zh-CN"/>
        </w:rPr>
        <w:t>中共阿坝州直属机关工作委员会</w:t>
      </w:r>
      <w:r>
        <w:rPr>
          <w:rFonts w:hint="default" w:ascii="Times New Roman" w:hAnsi="Times New Roman" w:eastAsia="仿宋_GB2312" w:cs="Times New Roman"/>
          <w:sz w:val="32"/>
          <w:szCs w:val="32"/>
          <w:lang w:val="en-US" w:eastAsia="zh-CN"/>
        </w:rPr>
        <w:t>2025年一般公共预算当年拨款</w:t>
      </w:r>
      <w:r>
        <w:rPr>
          <w:rFonts w:hint="eastAsia" w:ascii="Times New Roman" w:hAnsi="Times New Roman" w:eastAsia="仿宋_GB2312" w:cs="Times New Roman"/>
          <w:sz w:val="32"/>
          <w:szCs w:val="32"/>
          <w:lang w:val="en-US" w:eastAsia="zh-CN"/>
        </w:rPr>
        <w:t>703.07</w:t>
      </w:r>
      <w:r>
        <w:rPr>
          <w:rFonts w:hint="default" w:ascii="Times New Roman" w:hAnsi="Times New Roman" w:eastAsia="仿宋_GB2312" w:cs="Times New Roman"/>
          <w:sz w:val="32"/>
          <w:szCs w:val="32"/>
          <w:lang w:val="en-US" w:eastAsia="zh-CN"/>
        </w:rPr>
        <w:t>万元，比2024年预算数增加</w:t>
      </w:r>
      <w:r>
        <w:rPr>
          <w:rFonts w:hint="eastAsia" w:ascii="Times New Roman" w:hAnsi="Times New Roman" w:eastAsia="仿宋_GB2312" w:cs="Times New Roman"/>
          <w:sz w:val="32"/>
          <w:szCs w:val="32"/>
          <w:lang w:val="en-US" w:eastAsia="zh-CN"/>
        </w:rPr>
        <w:t>85.92</w:t>
      </w:r>
      <w:r>
        <w:rPr>
          <w:rFonts w:hint="default" w:ascii="Times New Roman" w:hAnsi="Times New Roman" w:eastAsia="仿宋_GB2312" w:cs="Times New Roman"/>
          <w:sz w:val="32"/>
          <w:szCs w:val="32"/>
          <w:lang w:val="en-US" w:eastAsia="zh-CN"/>
        </w:rPr>
        <w:t>万元，主要原因:</w:t>
      </w:r>
      <w:r>
        <w:rPr>
          <w:rFonts w:hint="eastAsia" w:ascii="Times New Roman" w:hAnsi="Times New Roman" w:eastAsia="仿宋_GB2312" w:cs="Times New Roman"/>
          <w:sz w:val="32"/>
          <w:szCs w:val="32"/>
          <w:lang w:val="en-US" w:eastAsia="zh-CN"/>
        </w:rPr>
        <w:t>一是2024年5月经州委同意设立阿坝州直属机关基层帮扶工作服务中心，增加二级预算单位预算；二是2025年增加了两个项目，公务用车大修及办公区提升改造项目。</w:t>
      </w:r>
    </w:p>
    <w:p w14:paraId="68D71EF4">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（二）一般公共预算当年拨款结构情况</w:t>
      </w:r>
    </w:p>
    <w:p w14:paraId="5C1E8E82">
      <w:pPr>
        <w:pStyle w:val="12"/>
        <w:keepNext w:val="0"/>
        <w:keepLines w:val="0"/>
        <w:pageBreakBefore w:val="0"/>
        <w:widowControl w:val="0"/>
        <w:kinsoku/>
        <w:wordWrap/>
        <w:overflowPunct/>
        <w:topLinePunct w:val="0"/>
        <w:autoSpaceDE/>
        <w:autoSpaceDN/>
        <w:bidi w:val="0"/>
        <w:spacing w:before="0" w:afterAutospacing="0" w:line="240" w:lineRule="auto"/>
        <w:ind w:firstLine="640" w:firstLineChars="200"/>
        <w:jc w:val="left"/>
        <w:textAlignment w:val="auto"/>
        <w:rPr>
          <w:rFonts w:hint="eastAsia" w:ascii="Times New Roman" w:hAnsi="Times New Roman" w:eastAsia="仿宋_GB2312" w:cs="Times New Roman"/>
          <w:kern w:val="2"/>
          <w:sz w:val="32"/>
          <w:szCs w:val="32"/>
          <w:lang w:val="en-US" w:eastAsia="zh-CN"/>
        </w:rPr>
      </w:pPr>
      <w:r>
        <w:rPr>
          <w:rFonts w:hint="default" w:ascii="Times New Roman" w:hAnsi="Times New Roman" w:cs="Times New Roman"/>
          <w:sz w:val="32"/>
          <w:szCs w:val="32"/>
        </w:rPr>
        <w:t>一般公共服务支出</w:t>
      </w:r>
      <w:r>
        <w:rPr>
          <w:rFonts w:hint="eastAsia" w:ascii="Times New Roman" w:hAnsi="Times New Roman" w:cs="Times New Roman"/>
          <w:sz w:val="32"/>
          <w:szCs w:val="32"/>
          <w:lang w:val="en-US" w:eastAsia="zh-CN"/>
        </w:rPr>
        <w:t>588.27</w:t>
      </w:r>
      <w:r>
        <w:rPr>
          <w:rFonts w:hint="default" w:ascii="Times New Roman" w:hAnsi="Times New Roman" w:cs="Times New Roman"/>
          <w:sz w:val="32"/>
          <w:szCs w:val="32"/>
        </w:rPr>
        <w:t>万元，占</w:t>
      </w:r>
      <w:r>
        <w:rPr>
          <w:rFonts w:hint="eastAsia" w:ascii="Times New Roman" w:hAnsi="Times New Roman" w:cs="Times New Roman"/>
          <w:sz w:val="32"/>
          <w:szCs w:val="32"/>
          <w:lang w:val="en-US" w:eastAsia="zh-CN"/>
        </w:rPr>
        <w:t>83.67</w:t>
      </w:r>
      <w:r>
        <w:rPr>
          <w:rFonts w:hint="default" w:ascii="Times New Roman" w:hAnsi="Times New Roman" w:cs="Times New Roman"/>
          <w:sz w:val="32"/>
          <w:szCs w:val="32"/>
        </w:rPr>
        <w:t>%；社会保障和就业支</w:t>
      </w:r>
      <w:r>
        <w:rPr>
          <w:rFonts w:hint="eastAsia" w:ascii="Times New Roman" w:hAnsi="Times New Roman" w:cs="Times New Roman"/>
          <w:sz w:val="32"/>
          <w:szCs w:val="32"/>
          <w:lang w:val="en-US" w:eastAsia="zh-CN"/>
        </w:rPr>
        <w:t>出61.07万元，</w:t>
      </w:r>
      <w:r>
        <w:rPr>
          <w:rFonts w:hint="default" w:ascii="Times New Roman" w:hAnsi="Times New Roman" w:cs="Times New Roman"/>
          <w:sz w:val="32"/>
          <w:szCs w:val="32"/>
        </w:rPr>
        <w:t>占</w:t>
      </w:r>
      <w:r>
        <w:rPr>
          <w:rFonts w:hint="eastAsia" w:ascii="Times New Roman" w:hAnsi="Times New Roman" w:cs="Times New Roman"/>
          <w:sz w:val="32"/>
          <w:szCs w:val="32"/>
          <w:lang w:val="en-US" w:eastAsia="zh-CN"/>
        </w:rPr>
        <w:t>8.68</w:t>
      </w:r>
      <w:r>
        <w:rPr>
          <w:rFonts w:hint="default" w:ascii="Times New Roman" w:hAnsi="Times New Roman" w:cs="Times New Roman"/>
          <w:sz w:val="32"/>
          <w:szCs w:val="32"/>
        </w:rPr>
        <w:t>%；</w:t>
      </w:r>
      <w:r>
        <w:rPr>
          <w:rFonts w:hint="eastAsia" w:ascii="Times New Roman" w:hAnsi="Times New Roman" w:cs="Times New Roman"/>
          <w:sz w:val="32"/>
          <w:szCs w:val="32"/>
          <w:lang w:val="en-US" w:eastAsia="zh-CN"/>
        </w:rPr>
        <w:t>卫生健康支出23.47万元</w:t>
      </w:r>
      <w:r>
        <w:rPr>
          <w:rFonts w:hint="default" w:ascii="Times New Roman" w:hAnsi="Times New Roman" w:cs="Times New Roman"/>
          <w:sz w:val="32"/>
          <w:szCs w:val="32"/>
        </w:rPr>
        <w:t>，占</w:t>
      </w:r>
      <w:r>
        <w:rPr>
          <w:rFonts w:hint="eastAsia" w:ascii="Times New Roman" w:hAnsi="Times New Roman" w:cs="Times New Roman"/>
          <w:sz w:val="32"/>
          <w:szCs w:val="32"/>
          <w:lang w:val="en-US" w:eastAsia="zh-CN"/>
        </w:rPr>
        <w:t>3.34</w:t>
      </w:r>
      <w:r>
        <w:rPr>
          <w:rFonts w:hint="default" w:ascii="Times New Roman" w:hAnsi="Times New Roman" w:cs="Times New Roman"/>
          <w:sz w:val="32"/>
          <w:szCs w:val="32"/>
        </w:rPr>
        <w:t>%</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住房保障支出</w:t>
      </w:r>
      <w:r>
        <w:rPr>
          <w:rFonts w:hint="eastAsia" w:ascii="Times New Roman" w:hAnsi="Times New Roman" w:cs="Times New Roman"/>
          <w:sz w:val="32"/>
          <w:szCs w:val="32"/>
          <w:lang w:val="en-US" w:eastAsia="zh-CN"/>
        </w:rPr>
        <w:t>30.26</w:t>
      </w:r>
      <w:r>
        <w:rPr>
          <w:rFonts w:hint="default" w:ascii="Times New Roman" w:hAnsi="Times New Roman" w:cs="Times New Roman"/>
          <w:sz w:val="32"/>
          <w:szCs w:val="32"/>
        </w:rPr>
        <w:t>万元，占</w:t>
      </w:r>
      <w:r>
        <w:rPr>
          <w:rFonts w:hint="eastAsia" w:ascii="Times New Roman" w:hAnsi="Times New Roman" w:cs="Times New Roman"/>
          <w:sz w:val="32"/>
          <w:szCs w:val="32"/>
          <w:lang w:val="en-US" w:eastAsia="zh-CN"/>
        </w:rPr>
        <w:t>4.4</w:t>
      </w:r>
      <w:r>
        <w:rPr>
          <w:rFonts w:hint="default" w:ascii="Times New Roman" w:hAnsi="Times New Roman" w:cs="Times New Roman"/>
          <w:sz w:val="32"/>
          <w:szCs w:val="32"/>
        </w:rPr>
        <w:t>%</w:t>
      </w:r>
      <w:r>
        <w:rPr>
          <w:rFonts w:hint="eastAsia" w:ascii="Times New Roman" w:hAnsi="Times New Roman" w:cs="Times New Roman"/>
          <w:sz w:val="32"/>
          <w:szCs w:val="32"/>
          <w:lang w:eastAsia="zh-CN"/>
        </w:rPr>
        <w:t>。</w:t>
      </w:r>
    </w:p>
    <w:p w14:paraId="335507F0">
      <w:pPr>
        <w:pStyle w:val="12"/>
        <w:keepNext w:val="0"/>
        <w:keepLines w:val="0"/>
        <w:pageBreakBefore w:val="0"/>
        <w:widowControl w:val="0"/>
        <w:kinsoku/>
        <w:wordWrap/>
        <w:overflowPunct/>
        <w:topLinePunct w:val="0"/>
        <w:autoSpaceDE/>
        <w:autoSpaceDN/>
        <w:bidi w:val="0"/>
        <w:spacing w:before="0" w:afterAutospacing="0" w:line="360" w:lineRule="auto"/>
        <w:ind w:firstLine="660"/>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（三）一般公共预算当年拨款具体使用情况</w:t>
      </w:r>
    </w:p>
    <w:p w14:paraId="13BC66D9">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1.一般公共服务（201）党委办公厅（室）及相关机构事务（31）行政运行（01）</w:t>
      </w:r>
      <w:r>
        <w:rPr>
          <w:rFonts w:hint="eastAsia" w:ascii="Times New Roman" w:hAnsi="Times New Roman" w:eastAsia="仿宋_GB2312" w:cs="Times New Roman"/>
          <w:kern w:val="0"/>
          <w:sz w:val="32"/>
          <w:szCs w:val="32"/>
          <w:lang w:val="en-US" w:eastAsia="zh-CN" w:bidi="ar-SA"/>
        </w:rPr>
        <w:t>：2025</w:t>
      </w:r>
      <w:r>
        <w:rPr>
          <w:rFonts w:hint="default" w:ascii="Times New Roman" w:hAnsi="Times New Roman" w:eastAsia="仿宋_GB2312" w:cs="Times New Roman"/>
          <w:kern w:val="0"/>
          <w:sz w:val="32"/>
          <w:szCs w:val="32"/>
          <w:lang w:val="en-US" w:eastAsia="zh-CN" w:bidi="ar-SA"/>
        </w:rPr>
        <w:t>年预算数为</w:t>
      </w:r>
      <w:r>
        <w:rPr>
          <w:rFonts w:hint="eastAsia" w:ascii="Times New Roman" w:hAnsi="Times New Roman" w:eastAsia="仿宋_GB2312" w:cs="Times New Roman"/>
          <w:kern w:val="0"/>
          <w:sz w:val="32"/>
          <w:szCs w:val="32"/>
          <w:lang w:val="en-US" w:eastAsia="zh-CN" w:bidi="ar-SA"/>
        </w:rPr>
        <w:t>420.1</w:t>
      </w:r>
      <w:r>
        <w:rPr>
          <w:rFonts w:hint="default" w:ascii="Times New Roman" w:hAnsi="Times New Roman" w:eastAsia="仿宋_GB2312" w:cs="Times New Roman"/>
          <w:kern w:val="0"/>
          <w:sz w:val="32"/>
          <w:szCs w:val="32"/>
          <w:lang w:val="en-US" w:eastAsia="zh-CN" w:bidi="ar-SA"/>
        </w:rPr>
        <w:t>万元，主要用于</w:t>
      </w:r>
      <w:r>
        <w:rPr>
          <w:rFonts w:hint="eastAsia" w:ascii="Times New Roman" w:hAnsi="Times New Roman" w:eastAsia="仿宋_GB2312" w:cs="Times New Roman"/>
          <w:kern w:val="0"/>
          <w:sz w:val="32"/>
          <w:szCs w:val="32"/>
          <w:lang w:val="en-US" w:eastAsia="zh-CN" w:bidi="ar-SA"/>
        </w:rPr>
        <w:t>：行政</w:t>
      </w:r>
      <w:r>
        <w:rPr>
          <w:rFonts w:hint="default" w:ascii="Times New Roman" w:hAnsi="Times New Roman" w:eastAsia="仿宋_GB2312" w:cs="Times New Roman"/>
          <w:kern w:val="0"/>
          <w:sz w:val="32"/>
          <w:szCs w:val="32"/>
          <w:lang w:val="en-US" w:eastAsia="zh-CN" w:bidi="ar-SA"/>
        </w:rPr>
        <w:t>工资福利性支出、商品和服务性支出、对个人和家庭的补助支出。</w:t>
      </w:r>
    </w:p>
    <w:p w14:paraId="461D270E">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2.一般公共服务（201）党委办公厅（室）及相关机构事务（31）一般行政管理事务（02）：202</w:t>
      </w:r>
      <w:r>
        <w:rPr>
          <w:rFonts w:hint="eastAsia"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44</w:t>
      </w:r>
      <w:r>
        <w:rPr>
          <w:rFonts w:hint="default" w:ascii="Times New Roman" w:hAnsi="Times New Roman" w:eastAsia="仿宋_GB2312" w:cs="Times New Roman"/>
          <w:kern w:val="0"/>
          <w:sz w:val="32"/>
          <w:szCs w:val="32"/>
          <w:lang w:val="en-US" w:eastAsia="zh-CN" w:bidi="ar-SA"/>
        </w:rPr>
        <w:t>万元，主要用于：党建调研督导、</w:t>
      </w:r>
      <w:r>
        <w:rPr>
          <w:rFonts w:hint="eastAsia" w:ascii="Times New Roman" w:hAnsi="Times New Roman" w:eastAsia="仿宋_GB2312" w:cs="Times New Roman"/>
          <w:kern w:val="0"/>
          <w:sz w:val="32"/>
          <w:szCs w:val="32"/>
          <w:lang w:val="en-US" w:eastAsia="zh-CN" w:bidi="ar-SA"/>
        </w:rPr>
        <w:t>定点帮扶和</w:t>
      </w:r>
      <w:r>
        <w:rPr>
          <w:rFonts w:hint="default" w:ascii="Times New Roman" w:hAnsi="Times New Roman" w:eastAsia="仿宋_GB2312" w:cs="Times New Roman"/>
          <w:kern w:val="0"/>
          <w:sz w:val="32"/>
          <w:szCs w:val="32"/>
          <w:lang w:val="en-US" w:eastAsia="zh-CN" w:bidi="ar-SA"/>
        </w:rPr>
        <w:t>驻村帮扶、群团工作、党建品牌创建</w:t>
      </w:r>
      <w:r>
        <w:rPr>
          <w:rFonts w:hint="eastAsia" w:ascii="Times New Roman" w:hAnsi="Times New Roman" w:eastAsia="仿宋_GB2312" w:cs="Times New Roman"/>
          <w:kern w:val="0"/>
          <w:sz w:val="32"/>
          <w:szCs w:val="32"/>
          <w:lang w:val="en-US" w:eastAsia="zh-CN" w:bidi="ar-SA"/>
        </w:rPr>
        <w:t>及机关党建联动、州直机关“四强”的党支部建设</w:t>
      </w:r>
      <w:r>
        <w:rPr>
          <w:rFonts w:hint="default" w:ascii="Times New Roman" w:hAnsi="Times New Roman" w:eastAsia="仿宋_GB2312" w:cs="Times New Roman"/>
          <w:kern w:val="0"/>
          <w:sz w:val="32"/>
          <w:szCs w:val="32"/>
          <w:lang w:val="en-US" w:eastAsia="zh-CN" w:bidi="ar-SA"/>
        </w:rPr>
        <w:t>等工作。</w:t>
      </w:r>
    </w:p>
    <w:p w14:paraId="2C213953">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3.一般公共服务（201）党委办公厅（室）及相关机构事务（31）一般行政管理事务（05）：202</w:t>
      </w:r>
      <w:r>
        <w:rPr>
          <w:rFonts w:hint="eastAsia"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110</w:t>
      </w:r>
      <w:r>
        <w:rPr>
          <w:rFonts w:hint="default" w:ascii="Times New Roman" w:hAnsi="Times New Roman" w:eastAsia="仿宋_GB2312" w:cs="Times New Roman"/>
          <w:kern w:val="0"/>
          <w:sz w:val="32"/>
          <w:szCs w:val="32"/>
          <w:lang w:val="en-US" w:eastAsia="zh-CN" w:bidi="ar-SA"/>
        </w:rPr>
        <w:t>万元，主要用于：州直机关党员干部教育培训</w:t>
      </w:r>
      <w:r>
        <w:rPr>
          <w:rFonts w:hint="eastAsia" w:ascii="Times New Roman" w:hAnsi="Times New Roman" w:eastAsia="仿宋_GB2312" w:cs="Times New Roman"/>
          <w:kern w:val="0"/>
          <w:sz w:val="32"/>
          <w:szCs w:val="32"/>
          <w:lang w:val="en-US" w:eastAsia="zh-CN" w:bidi="ar-SA"/>
        </w:rPr>
        <w:t>及驻村第一书记和工作队培训</w:t>
      </w:r>
      <w:r>
        <w:rPr>
          <w:rFonts w:hint="default" w:ascii="Times New Roman" w:hAnsi="Times New Roman" w:eastAsia="仿宋_GB2312" w:cs="Times New Roman"/>
          <w:kern w:val="0"/>
          <w:sz w:val="32"/>
          <w:szCs w:val="32"/>
          <w:lang w:val="en-US" w:eastAsia="zh-CN" w:bidi="ar-SA"/>
        </w:rPr>
        <w:t>工作。</w:t>
      </w:r>
    </w:p>
    <w:p w14:paraId="32DE9FFA">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lang w:val="en-US" w:eastAsia="zh-CN"/>
        </w:rPr>
      </w:pPr>
      <w:r>
        <w:rPr>
          <w:rFonts w:hint="eastAsia" w:ascii="Times New Roman" w:hAnsi="Times New Roman" w:eastAsia="仿宋_GB2312" w:cs="Times New Roman"/>
          <w:kern w:val="0"/>
          <w:sz w:val="32"/>
          <w:szCs w:val="32"/>
          <w:lang w:val="en-US" w:eastAsia="zh-CN" w:bidi="ar-SA"/>
        </w:rPr>
        <w:t>4.</w:t>
      </w:r>
      <w:r>
        <w:rPr>
          <w:rFonts w:hint="default" w:ascii="Times New Roman" w:hAnsi="Times New Roman" w:eastAsia="仿宋_GB2312" w:cs="Times New Roman"/>
          <w:kern w:val="0"/>
          <w:sz w:val="32"/>
          <w:szCs w:val="32"/>
          <w:lang w:val="en-US" w:eastAsia="zh-CN" w:bidi="ar-SA"/>
        </w:rPr>
        <w:t>一般公共服务（201）党委办公厅（室）及相关机构事务（31）</w:t>
      </w:r>
      <w:r>
        <w:rPr>
          <w:rFonts w:hint="eastAsia" w:ascii="Times New Roman" w:hAnsi="Times New Roman" w:eastAsia="仿宋_GB2312" w:cs="Times New Roman"/>
          <w:kern w:val="0"/>
          <w:sz w:val="32"/>
          <w:szCs w:val="32"/>
          <w:lang w:val="en-US" w:eastAsia="zh-CN" w:bidi="ar-SA"/>
        </w:rPr>
        <w:t>事业</w:t>
      </w:r>
      <w:r>
        <w:rPr>
          <w:rFonts w:hint="default" w:ascii="Times New Roman" w:hAnsi="Times New Roman" w:eastAsia="仿宋_GB2312" w:cs="Times New Roman"/>
          <w:kern w:val="0"/>
          <w:sz w:val="32"/>
          <w:szCs w:val="32"/>
          <w:lang w:val="en-US" w:eastAsia="zh-CN" w:bidi="ar-SA"/>
        </w:rPr>
        <w:t>运行（</w:t>
      </w:r>
      <w:r>
        <w:rPr>
          <w:rFonts w:hint="eastAsia" w:ascii="Times New Roman" w:hAnsi="Times New Roman" w:eastAsia="仿宋_GB2312" w:cs="Times New Roman"/>
          <w:kern w:val="0"/>
          <w:sz w:val="32"/>
          <w:szCs w:val="32"/>
          <w:lang w:val="en-US" w:eastAsia="zh-CN" w:bidi="ar-SA"/>
        </w:rPr>
        <w:t>50</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：2025</w:t>
      </w:r>
      <w:r>
        <w:rPr>
          <w:rFonts w:hint="default" w:ascii="Times New Roman" w:hAnsi="Times New Roman" w:eastAsia="仿宋_GB2312" w:cs="Times New Roman"/>
          <w:kern w:val="0"/>
          <w:sz w:val="32"/>
          <w:szCs w:val="32"/>
          <w:lang w:val="en-US" w:eastAsia="zh-CN" w:bidi="ar-SA"/>
        </w:rPr>
        <w:t>年预算数为</w:t>
      </w:r>
      <w:r>
        <w:rPr>
          <w:rFonts w:hint="eastAsia" w:ascii="Times New Roman" w:hAnsi="Times New Roman" w:eastAsia="仿宋_GB2312" w:cs="Times New Roman"/>
          <w:kern w:val="0"/>
          <w:sz w:val="32"/>
          <w:szCs w:val="32"/>
          <w:lang w:val="en-US" w:eastAsia="zh-CN" w:bidi="ar-SA"/>
        </w:rPr>
        <w:t>14.16</w:t>
      </w:r>
      <w:r>
        <w:rPr>
          <w:rFonts w:hint="default" w:ascii="Times New Roman" w:hAnsi="Times New Roman" w:eastAsia="仿宋_GB2312" w:cs="Times New Roman"/>
          <w:kern w:val="0"/>
          <w:sz w:val="32"/>
          <w:szCs w:val="32"/>
          <w:lang w:val="en-US" w:eastAsia="zh-CN" w:bidi="ar-SA"/>
        </w:rPr>
        <w:t>万元，主要用于</w:t>
      </w:r>
      <w:r>
        <w:rPr>
          <w:rFonts w:hint="eastAsia" w:ascii="Times New Roman" w:hAnsi="Times New Roman" w:eastAsia="仿宋_GB2312" w:cs="Times New Roman"/>
          <w:kern w:val="0"/>
          <w:sz w:val="32"/>
          <w:szCs w:val="32"/>
          <w:lang w:val="en-US" w:eastAsia="zh-CN" w:bidi="ar-SA"/>
        </w:rPr>
        <w:t>：事业</w:t>
      </w:r>
      <w:r>
        <w:rPr>
          <w:rFonts w:hint="default" w:ascii="Times New Roman" w:hAnsi="Times New Roman" w:eastAsia="仿宋_GB2312" w:cs="Times New Roman"/>
          <w:kern w:val="0"/>
          <w:sz w:val="32"/>
          <w:szCs w:val="32"/>
          <w:lang w:val="en-US" w:eastAsia="zh-CN" w:bidi="ar-SA"/>
        </w:rPr>
        <w:t>工资福利性支出、商品和服务性支出、对个人和家庭的补助支出。</w:t>
      </w:r>
    </w:p>
    <w:p w14:paraId="47831F0B">
      <w:pPr>
        <w:pStyle w:val="12"/>
        <w:keepNext w:val="0"/>
        <w:keepLines w:val="0"/>
        <w:pageBreakBefore w:val="0"/>
        <w:widowControl w:val="0"/>
        <w:kinsoku/>
        <w:wordWrap/>
        <w:overflowPunct/>
        <w:topLinePunct w:val="0"/>
        <w:autoSpaceDE/>
        <w:autoSpaceDN/>
        <w:bidi w:val="0"/>
        <w:spacing w:before="0" w:afterAutospacing="0" w:line="54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cs="Times New Roman"/>
          <w:kern w:val="0"/>
          <w:sz w:val="32"/>
          <w:szCs w:val="32"/>
          <w:lang w:val="en-US" w:eastAsia="zh-CN" w:bidi="ar-SA"/>
        </w:rPr>
        <w:t>5</w:t>
      </w:r>
      <w:r>
        <w:rPr>
          <w:rFonts w:hint="default" w:ascii="Times New Roman" w:hAnsi="Times New Roman" w:eastAsia="仿宋_GB2312" w:cs="Times New Roman"/>
          <w:kern w:val="0"/>
          <w:sz w:val="32"/>
          <w:szCs w:val="32"/>
          <w:lang w:val="en-US" w:eastAsia="zh-CN" w:bidi="ar-SA"/>
        </w:rPr>
        <w:t>.社会保障和就业支出（208）</w:t>
      </w:r>
      <w:r>
        <w:rPr>
          <w:rFonts w:hint="eastAsia" w:ascii="仿宋" w:eastAsia="仿宋" w:cs="宋体"/>
          <w:sz w:val="32"/>
          <w:szCs w:val="32"/>
        </w:rPr>
        <w:t>行政事业单位离退休（05）</w:t>
      </w:r>
      <w:r>
        <w:rPr>
          <w:rFonts w:hint="default" w:ascii="Times New Roman" w:hAnsi="Times New Roman" w:eastAsia="仿宋_GB2312" w:cs="Times New Roman"/>
          <w:kern w:val="0"/>
          <w:sz w:val="32"/>
          <w:szCs w:val="32"/>
          <w:lang w:val="en-US" w:eastAsia="zh-CN" w:bidi="ar-SA"/>
        </w:rPr>
        <w:t>行政机关事业单位基本养老保险缴费支出（05）：</w:t>
      </w:r>
      <w:r>
        <w:rPr>
          <w:rFonts w:hint="eastAsia" w:ascii="Times New Roman" w:hAnsi="Times New Roman" w:eastAsia="仿宋_GB2312" w:cs="Times New Roman"/>
          <w:kern w:val="0"/>
          <w:sz w:val="32"/>
          <w:szCs w:val="32"/>
          <w:lang w:val="en-US" w:eastAsia="zh-CN" w:bidi="ar-SA"/>
        </w:rPr>
        <w:t>2025</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40.72</w:t>
      </w:r>
      <w:r>
        <w:rPr>
          <w:rFonts w:hint="default" w:ascii="Times New Roman" w:hAnsi="Times New Roman" w:eastAsia="仿宋_GB2312" w:cs="Times New Roman"/>
          <w:kern w:val="0"/>
          <w:sz w:val="32"/>
          <w:szCs w:val="32"/>
          <w:lang w:val="en-US" w:eastAsia="zh-CN" w:bidi="ar-SA"/>
        </w:rPr>
        <w:t>万元，</w:t>
      </w:r>
      <w:r>
        <w:rPr>
          <w:rFonts w:hint="eastAsia" w:ascii="仿宋" w:eastAsia="仿宋" w:cs="宋体"/>
          <w:sz w:val="32"/>
          <w:szCs w:val="32"/>
        </w:rPr>
        <w:t>主要用于</w:t>
      </w:r>
      <w:r>
        <w:rPr>
          <w:rFonts w:hint="eastAsia" w:ascii="仿宋" w:eastAsia="仿宋" w:cs="宋体"/>
          <w:sz w:val="32"/>
          <w:szCs w:val="32"/>
          <w:lang w:eastAsia="zh-CN"/>
        </w:rPr>
        <w:t>：</w:t>
      </w:r>
      <w:r>
        <w:rPr>
          <w:rFonts w:hint="eastAsia" w:ascii="仿宋" w:eastAsia="仿宋" w:cs="宋体"/>
          <w:sz w:val="32"/>
          <w:szCs w:val="32"/>
        </w:rPr>
        <w:t>实施养老保险制度后由单位缴纳的202</w:t>
      </w:r>
      <w:r>
        <w:rPr>
          <w:rFonts w:hint="eastAsia" w:ascii="仿宋" w:eastAsia="仿宋" w:cs="宋体"/>
          <w:sz w:val="32"/>
          <w:szCs w:val="32"/>
          <w:lang w:val="en-US" w:eastAsia="zh-CN"/>
        </w:rPr>
        <w:t>5</w:t>
      </w:r>
      <w:r>
        <w:rPr>
          <w:rFonts w:hint="eastAsia" w:ascii="仿宋" w:eastAsia="仿宋" w:cs="宋体"/>
          <w:sz w:val="32"/>
          <w:szCs w:val="32"/>
        </w:rPr>
        <w:t>年度基本养老保险费支出。</w:t>
      </w:r>
    </w:p>
    <w:p w14:paraId="120C7292">
      <w:pPr>
        <w:keepNext w:val="0"/>
        <w:keepLines w:val="0"/>
        <w:pageBreakBefore w:val="0"/>
        <w:widowControl w:val="0"/>
        <w:kinsoku/>
        <w:wordWrap/>
        <w:overflowPunct/>
        <w:topLinePunct w:val="0"/>
        <w:autoSpaceDE/>
        <w:autoSpaceDN/>
        <w:bidi w:val="0"/>
        <w:spacing w:afterAutospacing="0" w:line="540" w:lineRule="exact"/>
        <w:ind w:firstLine="64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6</w:t>
      </w:r>
      <w:r>
        <w:rPr>
          <w:rFonts w:hint="default" w:ascii="Times New Roman" w:hAnsi="Times New Roman" w:eastAsia="仿宋_GB2312" w:cs="Times New Roman"/>
          <w:kern w:val="0"/>
          <w:sz w:val="32"/>
          <w:szCs w:val="32"/>
          <w:lang w:val="en-US" w:eastAsia="zh-CN" w:bidi="ar-SA"/>
        </w:rPr>
        <w:t>.社会保障和就业支出（208）</w:t>
      </w:r>
      <w:r>
        <w:rPr>
          <w:rFonts w:hint="eastAsia" w:ascii="仿宋" w:eastAsia="仿宋" w:cs="宋体"/>
          <w:sz w:val="32"/>
          <w:szCs w:val="32"/>
        </w:rPr>
        <w:t>行政事业单位离退休（05）</w:t>
      </w:r>
      <w:r>
        <w:rPr>
          <w:rFonts w:hint="default" w:ascii="Times New Roman" w:hAnsi="Times New Roman" w:eastAsia="仿宋_GB2312" w:cs="Times New Roman"/>
          <w:kern w:val="0"/>
          <w:sz w:val="32"/>
          <w:szCs w:val="32"/>
          <w:lang w:val="en-US" w:eastAsia="zh-CN" w:bidi="ar-SA"/>
        </w:rPr>
        <w:t>机关事业单位职业年金缴费支出（06）：202</w:t>
      </w:r>
      <w:r>
        <w:rPr>
          <w:rFonts w:hint="eastAsia"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20.36</w:t>
      </w:r>
      <w:r>
        <w:rPr>
          <w:rFonts w:hint="default" w:ascii="Times New Roman" w:hAnsi="Times New Roman" w:eastAsia="仿宋_GB2312" w:cs="Times New Roman"/>
          <w:kern w:val="0"/>
          <w:sz w:val="32"/>
          <w:szCs w:val="32"/>
          <w:lang w:val="en-US" w:eastAsia="zh-CN" w:bidi="ar-SA"/>
        </w:rPr>
        <w:t>万元，</w:t>
      </w:r>
      <w:r>
        <w:rPr>
          <w:rFonts w:hint="eastAsia" w:ascii="仿宋" w:eastAsia="仿宋" w:cs="宋体"/>
          <w:sz w:val="32"/>
          <w:szCs w:val="32"/>
        </w:rPr>
        <w:t>主要用于</w:t>
      </w:r>
      <w:r>
        <w:rPr>
          <w:rFonts w:hint="eastAsia" w:ascii="仿宋" w:eastAsia="仿宋" w:cs="宋体"/>
          <w:sz w:val="32"/>
          <w:szCs w:val="32"/>
          <w:lang w:eastAsia="zh-CN"/>
        </w:rPr>
        <w:t>：</w:t>
      </w:r>
      <w:r>
        <w:rPr>
          <w:rFonts w:hint="eastAsia" w:ascii="仿宋" w:eastAsia="仿宋" w:cs="宋体"/>
          <w:sz w:val="32"/>
          <w:szCs w:val="32"/>
        </w:rPr>
        <w:t>实施养老保险制度后由单位缴纳的202</w:t>
      </w:r>
      <w:r>
        <w:rPr>
          <w:rFonts w:hint="eastAsia" w:ascii="仿宋" w:eastAsia="仿宋" w:cs="宋体"/>
          <w:sz w:val="32"/>
          <w:szCs w:val="32"/>
          <w:lang w:val="en-US" w:eastAsia="zh-CN"/>
        </w:rPr>
        <w:t>5</w:t>
      </w:r>
      <w:r>
        <w:rPr>
          <w:rFonts w:hint="eastAsia" w:ascii="仿宋" w:eastAsia="仿宋" w:cs="宋体"/>
          <w:sz w:val="32"/>
          <w:szCs w:val="32"/>
        </w:rPr>
        <w:t>年度职业年金缴费支出。</w:t>
      </w:r>
    </w:p>
    <w:p w14:paraId="256BBE7D">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7</w:t>
      </w:r>
      <w:r>
        <w:rPr>
          <w:rFonts w:hint="default" w:ascii="Times New Roman" w:hAnsi="Times New Roman" w:eastAsia="仿宋_GB2312" w:cs="Times New Roman"/>
          <w:kern w:val="0"/>
          <w:sz w:val="32"/>
          <w:szCs w:val="32"/>
          <w:lang w:val="en-US" w:eastAsia="zh-CN" w:bidi="ar-SA"/>
        </w:rPr>
        <w:t>.医疗卫生与计划生育支出（210）行政事业单位医疗（11）行政单位医疗（01）：202</w:t>
      </w:r>
      <w:r>
        <w:rPr>
          <w:rFonts w:hint="eastAsia"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18.06</w:t>
      </w:r>
      <w:r>
        <w:rPr>
          <w:rFonts w:hint="default" w:ascii="Times New Roman" w:hAnsi="Times New Roman" w:eastAsia="仿宋_GB2312" w:cs="Times New Roman"/>
          <w:kern w:val="0"/>
          <w:sz w:val="32"/>
          <w:szCs w:val="32"/>
          <w:lang w:val="en-US" w:eastAsia="zh-CN" w:bidi="ar-SA"/>
        </w:rPr>
        <w:t>万元，主要用于</w:t>
      </w:r>
      <w:r>
        <w:rPr>
          <w:rFonts w:hint="eastAsia" w:ascii="Times New Roman" w:hAnsi="Times New Roman" w:eastAsia="仿宋_GB2312" w:cs="Times New Roman"/>
          <w:kern w:val="0"/>
          <w:sz w:val="32"/>
          <w:szCs w:val="32"/>
          <w:lang w:val="en-US" w:eastAsia="zh-CN" w:bidi="ar-SA"/>
        </w:rPr>
        <w:t>：2025</w:t>
      </w:r>
      <w:r>
        <w:rPr>
          <w:rFonts w:hint="eastAsia" w:ascii="仿宋" w:eastAsia="仿宋" w:cs="宋体"/>
          <w:sz w:val="32"/>
          <w:szCs w:val="32"/>
        </w:rPr>
        <w:t>年度的医疗保险缴费支出。</w:t>
      </w:r>
    </w:p>
    <w:p w14:paraId="0E056DBA">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8</w:t>
      </w:r>
      <w:r>
        <w:rPr>
          <w:rFonts w:hint="default" w:ascii="Times New Roman" w:hAnsi="Times New Roman" w:eastAsia="仿宋_GB2312" w:cs="Times New Roman"/>
          <w:kern w:val="0"/>
          <w:sz w:val="32"/>
          <w:szCs w:val="32"/>
          <w:lang w:val="en-US" w:eastAsia="zh-CN" w:bidi="ar-SA"/>
        </w:rPr>
        <w:t>.医疗卫生与计划生育支出（210）行政事业单位医疗（11）公务员医疗补助（03）：202</w:t>
      </w:r>
      <w:r>
        <w:rPr>
          <w:rFonts w:hint="eastAsia"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5.19</w:t>
      </w:r>
      <w:r>
        <w:rPr>
          <w:rFonts w:hint="default" w:ascii="Times New Roman" w:hAnsi="Times New Roman" w:eastAsia="仿宋_GB2312" w:cs="Times New Roman"/>
          <w:kern w:val="0"/>
          <w:sz w:val="32"/>
          <w:szCs w:val="32"/>
          <w:lang w:val="en-US" w:eastAsia="zh-CN" w:bidi="ar-SA"/>
        </w:rPr>
        <w:t>万元，主要用于</w:t>
      </w:r>
      <w:r>
        <w:rPr>
          <w:rFonts w:hint="eastAsia" w:ascii="Times New Roman" w:hAnsi="Times New Roman" w:eastAsia="仿宋_GB2312" w:cs="Times New Roman"/>
          <w:kern w:val="0"/>
          <w:sz w:val="32"/>
          <w:szCs w:val="32"/>
          <w:lang w:val="en-US" w:eastAsia="zh-CN" w:bidi="ar-SA"/>
        </w:rPr>
        <w:t>：2025年度</w:t>
      </w:r>
      <w:r>
        <w:rPr>
          <w:rFonts w:hint="default" w:ascii="Times New Roman" w:hAnsi="Times New Roman" w:eastAsia="仿宋_GB2312" w:cs="Times New Roman"/>
          <w:kern w:val="0"/>
          <w:sz w:val="32"/>
          <w:szCs w:val="32"/>
          <w:lang w:val="en-US" w:eastAsia="zh-CN" w:bidi="ar-SA"/>
        </w:rPr>
        <w:t>公务员医疗</w:t>
      </w:r>
      <w:r>
        <w:rPr>
          <w:rFonts w:hint="eastAsia" w:ascii="Times New Roman" w:hAnsi="Times New Roman" w:eastAsia="仿宋_GB2312" w:cs="Times New Roman"/>
          <w:kern w:val="0"/>
          <w:sz w:val="32"/>
          <w:szCs w:val="32"/>
          <w:lang w:val="en-US" w:eastAsia="zh-CN" w:bidi="ar-SA"/>
        </w:rPr>
        <w:t>缴费</w:t>
      </w:r>
      <w:r>
        <w:rPr>
          <w:rFonts w:hint="default" w:ascii="Times New Roman" w:hAnsi="Times New Roman" w:eastAsia="仿宋_GB2312" w:cs="Times New Roman"/>
          <w:kern w:val="0"/>
          <w:sz w:val="32"/>
          <w:szCs w:val="32"/>
          <w:lang w:val="en-US" w:eastAsia="zh-CN" w:bidi="ar-SA"/>
        </w:rPr>
        <w:t>支出。</w:t>
      </w:r>
    </w:p>
    <w:p w14:paraId="540E2598">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9</w:t>
      </w:r>
      <w:r>
        <w:rPr>
          <w:rFonts w:hint="default" w:ascii="Times New Roman" w:hAnsi="Times New Roman" w:eastAsia="仿宋_GB2312" w:cs="Times New Roman"/>
          <w:kern w:val="0"/>
          <w:sz w:val="32"/>
          <w:szCs w:val="32"/>
          <w:lang w:val="en-US" w:eastAsia="zh-CN" w:bidi="ar-SA"/>
        </w:rPr>
        <w:t>.住房保障支出（221）住房改革支出（02）住房公积金（01）：202</w:t>
      </w:r>
      <w:r>
        <w:rPr>
          <w:rFonts w:hint="eastAsia" w:ascii="Times New Roman" w:hAnsi="Times New Roman" w:eastAsia="仿宋_GB2312" w:cs="Times New Roman"/>
          <w:kern w:val="0"/>
          <w:sz w:val="32"/>
          <w:szCs w:val="32"/>
          <w:lang w:val="en-US" w:eastAsia="zh-CN" w:bidi="ar-SA"/>
        </w:rPr>
        <w:t>5</w:t>
      </w:r>
      <w:r>
        <w:rPr>
          <w:rFonts w:hint="default" w:ascii="Times New Roman" w:hAnsi="Times New Roman" w:eastAsia="仿宋_GB2312" w:cs="Times New Roman"/>
          <w:kern w:val="0"/>
          <w:sz w:val="32"/>
          <w:szCs w:val="32"/>
          <w:lang w:val="en-US" w:eastAsia="zh-CN" w:bidi="ar-SA"/>
        </w:rPr>
        <w:t>年预算数</w:t>
      </w:r>
      <w:r>
        <w:rPr>
          <w:rFonts w:hint="eastAsia" w:ascii="Times New Roman" w:hAnsi="Times New Roman" w:eastAsia="仿宋_GB2312" w:cs="Times New Roman"/>
          <w:kern w:val="0"/>
          <w:sz w:val="32"/>
          <w:szCs w:val="32"/>
          <w:lang w:val="en-US" w:eastAsia="zh-CN" w:bidi="ar-SA"/>
        </w:rPr>
        <w:t>30.26</w:t>
      </w:r>
      <w:r>
        <w:rPr>
          <w:rFonts w:hint="default" w:ascii="Times New Roman" w:hAnsi="Times New Roman" w:eastAsia="仿宋_GB2312" w:cs="Times New Roman"/>
          <w:kern w:val="0"/>
          <w:sz w:val="32"/>
          <w:szCs w:val="32"/>
          <w:lang w:val="en-US" w:eastAsia="zh-CN" w:bidi="ar-SA"/>
        </w:rPr>
        <w:t>万元，主要用于</w:t>
      </w:r>
      <w:r>
        <w:rPr>
          <w:rFonts w:hint="eastAsia" w:ascii="Times New Roman" w:hAnsi="Times New Roman" w:eastAsia="仿宋_GB2312" w:cs="Times New Roman"/>
          <w:kern w:val="0"/>
          <w:sz w:val="32"/>
          <w:szCs w:val="32"/>
          <w:lang w:val="en-US" w:eastAsia="zh-CN" w:bidi="ar-SA"/>
        </w:rPr>
        <w:t>：2025年度</w:t>
      </w:r>
      <w:r>
        <w:rPr>
          <w:rFonts w:hint="default" w:ascii="Times New Roman" w:hAnsi="Times New Roman" w:eastAsia="仿宋_GB2312" w:cs="Times New Roman"/>
          <w:kern w:val="0"/>
          <w:sz w:val="32"/>
          <w:szCs w:val="32"/>
          <w:lang w:val="en-US" w:eastAsia="zh-CN" w:bidi="ar-SA"/>
        </w:rPr>
        <w:t>职工住房公积金</w:t>
      </w:r>
      <w:r>
        <w:rPr>
          <w:rFonts w:hint="eastAsia" w:ascii="Times New Roman" w:hAnsi="Times New Roman" w:eastAsia="仿宋_GB2312" w:cs="Times New Roman"/>
          <w:kern w:val="0"/>
          <w:sz w:val="32"/>
          <w:szCs w:val="32"/>
          <w:lang w:val="en-US" w:eastAsia="zh-CN" w:bidi="ar-SA"/>
        </w:rPr>
        <w:t>缴费</w:t>
      </w:r>
      <w:r>
        <w:rPr>
          <w:rFonts w:hint="default" w:ascii="Times New Roman" w:hAnsi="Times New Roman" w:eastAsia="仿宋_GB2312" w:cs="Times New Roman"/>
          <w:kern w:val="0"/>
          <w:sz w:val="32"/>
          <w:szCs w:val="32"/>
          <w:lang w:val="en-US" w:eastAsia="zh-CN" w:bidi="ar-SA"/>
        </w:rPr>
        <w:t>支出。</w:t>
      </w:r>
    </w:p>
    <w:p w14:paraId="217C5D3D">
      <w:pPr>
        <w:keepNext w:val="0"/>
        <w:keepLines w:val="0"/>
        <w:pageBreakBefore w:val="0"/>
        <w:widowControl w:val="0"/>
        <w:kinsoku/>
        <w:wordWrap/>
        <w:overflowPunct/>
        <w:topLinePunct w:val="0"/>
        <w:autoSpaceDE/>
        <w:autoSpaceDN/>
        <w:bidi w:val="0"/>
        <w:spacing w:afterAutospacing="0"/>
        <w:ind w:firstLine="640" w:firstLineChars="200"/>
        <w:textAlignment w:val="auto"/>
        <w:rPr>
          <w:rFonts w:hint="default"/>
          <w:lang w:val="en-US" w:eastAsia="zh-CN"/>
        </w:rPr>
      </w:pPr>
      <w:r>
        <w:rPr>
          <w:rFonts w:hint="eastAsia" w:ascii="Times New Roman" w:hAnsi="Times New Roman" w:eastAsia="仿宋_GB2312" w:cs="Times New Roman"/>
          <w:kern w:val="0"/>
          <w:sz w:val="32"/>
          <w:szCs w:val="32"/>
          <w:lang w:val="en-US" w:eastAsia="zh-CN" w:bidi="ar-SA"/>
        </w:rPr>
        <w:t>10</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卫生健康支出（210）行政事业单位医疗（11）</w:t>
      </w:r>
      <w:r>
        <w:rPr>
          <w:rFonts w:hint="default" w:ascii="Times New Roman" w:hAnsi="Times New Roman" w:eastAsia="仿宋_GB2312" w:cs="Times New Roman"/>
          <w:kern w:val="0"/>
          <w:sz w:val="32"/>
          <w:szCs w:val="32"/>
          <w:lang w:val="en-US" w:eastAsia="zh-CN" w:bidi="ar-SA"/>
        </w:rPr>
        <w:t>其他行政事业单位医疗支出（99）</w:t>
      </w:r>
      <w:r>
        <w:rPr>
          <w:rFonts w:hint="eastAsia" w:ascii="Times New Roman" w:hAnsi="Times New Roman" w:eastAsia="仿宋_GB2312" w:cs="Times New Roman"/>
          <w:kern w:val="0"/>
          <w:sz w:val="32"/>
          <w:szCs w:val="32"/>
          <w:lang w:val="en-US" w:eastAsia="zh-CN" w:bidi="ar-SA"/>
        </w:rPr>
        <w:t>）：2025年预算数为0.22万元，主要用于2025年度的补充医疗缴费支出。</w:t>
      </w:r>
    </w:p>
    <w:p w14:paraId="73C36627">
      <w:pPr>
        <w:pStyle w:val="12"/>
        <w:keepNext w:val="0"/>
        <w:keepLines w:val="0"/>
        <w:pageBreakBefore w:val="0"/>
        <w:widowControl w:val="0"/>
        <w:kinsoku/>
        <w:wordWrap/>
        <w:overflowPunct/>
        <w:topLinePunct w:val="0"/>
        <w:autoSpaceDE/>
        <w:autoSpaceDN/>
        <w:bidi w:val="0"/>
        <w:spacing w:before="0" w:afterAutospacing="0" w:line="360" w:lineRule="auto"/>
        <w:ind w:firstLine="66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14:paraId="340F0376">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cs="Times New Roman"/>
          <w:kern w:val="2"/>
          <w:sz w:val="32"/>
          <w:szCs w:val="32"/>
        </w:rPr>
      </w:pPr>
      <w:r>
        <w:rPr>
          <w:rFonts w:hint="eastAsia" w:ascii="Times New Roman" w:hAnsi="Times New Roman" w:cs="Times New Roman"/>
          <w:kern w:val="2"/>
          <w:sz w:val="32"/>
          <w:szCs w:val="32"/>
          <w:lang w:val="en-US" w:eastAsia="zh-CN"/>
        </w:rPr>
        <w:t>中共阿坝州直属机关工作委员会</w:t>
      </w:r>
      <w:r>
        <w:rPr>
          <w:rFonts w:hint="default" w:ascii="Times New Roman" w:hAnsi="Times New Roman" w:cs="Times New Roman"/>
          <w:kern w:val="2"/>
          <w:sz w:val="32"/>
          <w:szCs w:val="32"/>
        </w:rPr>
        <w:t>2025年一般公共预算基本支出</w:t>
      </w:r>
      <w:r>
        <w:rPr>
          <w:rFonts w:hint="eastAsia" w:ascii="Times New Roman" w:hAnsi="Times New Roman" w:cs="Times New Roman"/>
          <w:kern w:val="2"/>
          <w:sz w:val="32"/>
          <w:szCs w:val="32"/>
          <w:lang w:val="en-US" w:eastAsia="zh-CN"/>
        </w:rPr>
        <w:t>521.07</w:t>
      </w:r>
      <w:r>
        <w:rPr>
          <w:rFonts w:hint="default" w:ascii="Times New Roman" w:hAnsi="Times New Roman" w:cs="Times New Roman"/>
          <w:kern w:val="2"/>
          <w:sz w:val="32"/>
          <w:szCs w:val="32"/>
        </w:rPr>
        <w:t>万元，其中：人员经费</w:t>
      </w:r>
      <w:r>
        <w:rPr>
          <w:rFonts w:hint="eastAsia" w:ascii="Times New Roman" w:hAnsi="Times New Roman" w:cs="Times New Roman"/>
          <w:kern w:val="2"/>
          <w:sz w:val="32"/>
          <w:szCs w:val="32"/>
          <w:lang w:val="en-US" w:eastAsia="zh-CN"/>
        </w:rPr>
        <w:t>457.51</w:t>
      </w:r>
      <w:r>
        <w:rPr>
          <w:rFonts w:hint="default" w:ascii="Times New Roman" w:hAnsi="Times New Roman" w:cs="Times New Roman"/>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0A6E8786">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cs="Times New Roman"/>
          <w:kern w:val="2"/>
          <w:sz w:val="32"/>
          <w:szCs w:val="32"/>
        </w:rPr>
        <w:t>公用经费</w:t>
      </w:r>
      <w:r>
        <w:rPr>
          <w:rFonts w:hint="eastAsia" w:ascii="Times New Roman" w:hAnsi="Times New Roman" w:cs="Times New Roman"/>
          <w:kern w:val="2"/>
          <w:sz w:val="32"/>
          <w:szCs w:val="32"/>
          <w:lang w:val="en-US" w:eastAsia="zh-CN"/>
        </w:rPr>
        <w:t>63.56</w:t>
      </w:r>
      <w:r>
        <w:rPr>
          <w:rFonts w:hint="default" w:ascii="Times New Roman" w:hAnsi="Times New Roman" w:cs="Times New Roman"/>
          <w:kern w:val="2"/>
          <w:sz w:val="32"/>
          <w:szCs w:val="32"/>
        </w:rPr>
        <w:t>万元，主要包括：办公费、印刷费、手续费、水费、电费、邮电费、差旅费、维修（护）费、租赁费、会议费、培训费、劳务费、工会经费、福利费、其他交通工具运行维护费、其他商品和服务支出。</w:t>
      </w:r>
      <w:r>
        <w:rPr>
          <w:rFonts w:hint="default" w:ascii="Times New Roman" w:hAnsi="Times New Roman" w:cs="Times New Roman"/>
          <w:kern w:val="2"/>
          <w:sz w:val="32"/>
          <w:szCs w:val="32"/>
        </w:rPr>
        <w:br w:type="textWrapping"/>
      </w:r>
      <w:r>
        <w:rPr>
          <w:rFonts w:hint="default" w:ascii="Times New Roman" w:hAnsi="Times New Roman" w:eastAsia="黑体" w:cs="Times New Roman"/>
          <w:sz w:val="32"/>
          <w:szCs w:val="32"/>
        </w:rPr>
        <w:t xml:space="preserve">    七、“三公”经费财政拨款预算安排情况说明</w:t>
      </w:r>
    </w:p>
    <w:p w14:paraId="24FDDB90">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cs="Times New Roman"/>
          <w:kern w:val="2"/>
          <w:sz w:val="32"/>
          <w:szCs w:val="32"/>
        </w:rPr>
      </w:pPr>
      <w:r>
        <w:rPr>
          <w:rFonts w:hint="eastAsia" w:ascii="Times New Roman" w:hAnsi="Times New Roman" w:cs="Times New Roman"/>
          <w:kern w:val="2"/>
          <w:sz w:val="32"/>
          <w:szCs w:val="32"/>
          <w:lang w:val="en-US" w:eastAsia="zh-CN"/>
        </w:rPr>
        <w:t>中共阿坝州直属机关工作委员会</w:t>
      </w:r>
      <w:r>
        <w:rPr>
          <w:rFonts w:hint="default" w:ascii="Times New Roman" w:hAnsi="Times New Roman" w:cs="Times New Roman"/>
          <w:kern w:val="2"/>
          <w:sz w:val="32"/>
          <w:szCs w:val="32"/>
        </w:rPr>
        <w:t>2025年“三公”经费财政拨款预算数</w:t>
      </w:r>
      <w:r>
        <w:rPr>
          <w:rFonts w:hint="eastAsia" w:ascii="Times New Roman" w:hAnsi="Times New Roman" w:cs="Times New Roman"/>
          <w:kern w:val="2"/>
          <w:sz w:val="32"/>
          <w:szCs w:val="32"/>
          <w:lang w:val="en-US" w:eastAsia="zh-CN"/>
        </w:rPr>
        <w:t>23.37</w:t>
      </w:r>
      <w:r>
        <w:rPr>
          <w:rFonts w:hint="default" w:ascii="Times New Roman" w:hAnsi="Times New Roman" w:cs="Times New Roman"/>
          <w:kern w:val="2"/>
          <w:sz w:val="32"/>
          <w:szCs w:val="32"/>
        </w:rPr>
        <w:t>万元，其中：因公出国（境）经费</w:t>
      </w:r>
      <w:r>
        <w:rPr>
          <w:rFonts w:hint="eastAsia"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万元，公务接待费</w:t>
      </w:r>
      <w:r>
        <w:rPr>
          <w:rFonts w:hint="eastAsia" w:ascii="Times New Roman" w:hAnsi="Times New Roman" w:cs="Times New Roman"/>
          <w:kern w:val="2"/>
          <w:sz w:val="32"/>
          <w:szCs w:val="32"/>
          <w:lang w:val="en-US" w:eastAsia="zh-CN"/>
        </w:rPr>
        <w:t>0.97</w:t>
      </w:r>
      <w:r>
        <w:rPr>
          <w:rFonts w:hint="default" w:ascii="Times New Roman" w:hAnsi="Times New Roman" w:cs="Times New Roman"/>
          <w:kern w:val="2"/>
          <w:sz w:val="32"/>
          <w:szCs w:val="32"/>
        </w:rPr>
        <w:t>万元，公务用车购置及运行维护费</w:t>
      </w:r>
      <w:r>
        <w:rPr>
          <w:rFonts w:hint="eastAsia" w:ascii="Times New Roman" w:hAnsi="Times New Roman" w:cs="Times New Roman"/>
          <w:kern w:val="2"/>
          <w:sz w:val="32"/>
          <w:szCs w:val="32"/>
          <w:lang w:val="en-US" w:eastAsia="zh-CN"/>
        </w:rPr>
        <w:t>22.4</w:t>
      </w:r>
      <w:r>
        <w:rPr>
          <w:rFonts w:hint="default" w:ascii="Times New Roman" w:hAnsi="Times New Roman" w:cs="Times New Roman"/>
          <w:kern w:val="2"/>
          <w:sz w:val="32"/>
          <w:szCs w:val="32"/>
        </w:rPr>
        <w:t>万元。</w:t>
      </w:r>
    </w:p>
    <w:p w14:paraId="086F79E9">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（一）2025年因公出国（境）经费</w:t>
      </w:r>
      <w:r>
        <w:rPr>
          <w:rFonts w:hint="eastAsia"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14:paraId="75072ABD">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cs="Times New Roman"/>
          <w:color w:val="000000"/>
          <w:kern w:val="2"/>
          <w:sz w:val="32"/>
          <w:szCs w:val="32"/>
          <w:lang w:val="en-US" w:eastAsia="zh-CN"/>
        </w:rPr>
      </w:pPr>
      <w:r>
        <w:rPr>
          <w:rFonts w:hint="default" w:ascii="Times New Roman" w:hAnsi="Times New Roman" w:cs="Times New Roman"/>
          <w:kern w:val="2"/>
          <w:sz w:val="32"/>
          <w:szCs w:val="32"/>
        </w:rPr>
        <w:t>（二）</w:t>
      </w:r>
      <w:r>
        <w:rPr>
          <w:rFonts w:hint="default" w:ascii="Times New Roman" w:hAnsi="Times New Roman" w:cs="Times New Roman"/>
          <w:color w:val="000000"/>
          <w:kern w:val="2"/>
          <w:sz w:val="32"/>
          <w:szCs w:val="32"/>
        </w:rPr>
        <w:t>2025年公务接待经费</w:t>
      </w:r>
      <w:r>
        <w:rPr>
          <w:rFonts w:hint="eastAsia" w:ascii="Times New Roman" w:hAnsi="Times New Roman" w:cs="Times New Roman"/>
          <w:color w:val="000000"/>
          <w:kern w:val="2"/>
          <w:sz w:val="32"/>
          <w:szCs w:val="32"/>
          <w:lang w:val="en-US" w:eastAsia="zh-CN"/>
        </w:rPr>
        <w:t>0.97</w:t>
      </w:r>
      <w:r>
        <w:rPr>
          <w:rFonts w:hint="default" w:ascii="Times New Roman" w:hAnsi="Times New Roman" w:cs="Times New Roman"/>
          <w:color w:val="000000"/>
          <w:kern w:val="2"/>
          <w:sz w:val="32"/>
          <w:szCs w:val="32"/>
        </w:rPr>
        <w:t>万元。较2024年预算经费</w:t>
      </w:r>
      <w:r>
        <w:rPr>
          <w:rFonts w:hint="default" w:ascii="Times New Roman" w:hAnsi="Times New Roman" w:cs="Times New Roman"/>
          <w:sz w:val="32"/>
          <w:szCs w:val="32"/>
        </w:rPr>
        <w:t>增加</w:t>
      </w:r>
      <w:r>
        <w:rPr>
          <w:rFonts w:hint="eastAsia" w:ascii="Times New Roman" w:hAnsi="Times New Roman" w:cs="Times New Roman"/>
          <w:color w:val="000000"/>
          <w:kern w:val="2"/>
          <w:sz w:val="32"/>
          <w:szCs w:val="32"/>
          <w:lang w:val="en-US" w:eastAsia="zh-CN"/>
        </w:rPr>
        <w:t>0.07</w:t>
      </w:r>
      <w:r>
        <w:rPr>
          <w:rFonts w:hint="default" w:ascii="Times New Roman" w:hAnsi="Times New Roman" w:cs="Times New Roman"/>
          <w:color w:val="000000"/>
          <w:kern w:val="2"/>
          <w:sz w:val="32"/>
          <w:szCs w:val="32"/>
        </w:rPr>
        <w:t>万元，</w:t>
      </w:r>
      <w:r>
        <w:rPr>
          <w:rFonts w:hint="default" w:ascii="Times New Roman" w:hAnsi="Times New Roman" w:cs="Times New Roman"/>
          <w:sz w:val="32"/>
          <w:szCs w:val="32"/>
        </w:rPr>
        <w:t>增长</w:t>
      </w:r>
      <w:r>
        <w:rPr>
          <w:rFonts w:hint="eastAsia" w:ascii="Times New Roman" w:hAnsi="Times New Roman" w:cs="Times New Roman"/>
          <w:color w:val="000000"/>
          <w:kern w:val="2"/>
          <w:sz w:val="32"/>
          <w:szCs w:val="32"/>
          <w:lang w:val="en-US" w:eastAsia="zh-CN"/>
        </w:rPr>
        <w:t>7.7</w:t>
      </w:r>
      <w:r>
        <w:rPr>
          <w:rFonts w:hint="default" w:ascii="Times New Roman" w:hAnsi="Times New Roman" w:cs="Times New Roman"/>
          <w:color w:val="000000"/>
          <w:kern w:val="2"/>
          <w:sz w:val="32"/>
          <w:szCs w:val="32"/>
        </w:rPr>
        <w:t>%，主要原因</w:t>
      </w:r>
      <w:r>
        <w:rPr>
          <w:rFonts w:hint="eastAsia" w:ascii="Times New Roman" w:hAnsi="Times New Roman" w:cs="Times New Roman"/>
          <w:color w:val="000000"/>
          <w:kern w:val="2"/>
          <w:sz w:val="32"/>
          <w:szCs w:val="32"/>
          <w:lang w:val="en-US" w:eastAsia="zh-CN"/>
        </w:rPr>
        <w:t>是2024年新设立阿坝州直属机关基层帮扶工作服务中心。</w:t>
      </w:r>
    </w:p>
    <w:p w14:paraId="2B65A5B4">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cs="Times New Roman"/>
          <w:color w:val="000000"/>
          <w:kern w:val="2"/>
          <w:sz w:val="32"/>
          <w:szCs w:val="32"/>
          <w:lang w:val="en-US" w:eastAsia="zh-CN"/>
        </w:rPr>
      </w:pPr>
      <w:r>
        <w:rPr>
          <w:rFonts w:hint="default" w:ascii="Times New Roman" w:hAnsi="Times New Roman" w:cs="Times New Roman"/>
          <w:color w:val="000000"/>
          <w:kern w:val="2"/>
          <w:sz w:val="32"/>
          <w:szCs w:val="32"/>
        </w:rPr>
        <w:t>（三）2025年公务用车购置及运行维护费</w:t>
      </w:r>
      <w:r>
        <w:rPr>
          <w:rFonts w:hint="eastAsia" w:ascii="Times New Roman" w:hAnsi="Times New Roman" w:cs="Times New Roman"/>
          <w:color w:val="000000"/>
          <w:kern w:val="2"/>
          <w:sz w:val="32"/>
          <w:szCs w:val="32"/>
          <w:lang w:val="en-US" w:eastAsia="zh-CN"/>
        </w:rPr>
        <w:t>22.4</w:t>
      </w:r>
      <w:r>
        <w:rPr>
          <w:rFonts w:hint="default" w:ascii="Times New Roman" w:hAnsi="Times New Roman" w:cs="Times New Roman"/>
          <w:color w:val="000000"/>
          <w:kern w:val="2"/>
          <w:sz w:val="32"/>
          <w:szCs w:val="32"/>
        </w:rPr>
        <w:t>万元。较2024年预算经费</w:t>
      </w:r>
      <w:r>
        <w:rPr>
          <w:rFonts w:hint="default" w:ascii="Times New Roman" w:hAnsi="Times New Roman" w:cs="Times New Roman"/>
          <w:sz w:val="32"/>
          <w:szCs w:val="32"/>
        </w:rPr>
        <w:t>增加</w:t>
      </w:r>
      <w:r>
        <w:rPr>
          <w:rFonts w:hint="eastAsia" w:ascii="Times New Roman" w:hAnsi="Times New Roman" w:cs="Times New Roman"/>
          <w:sz w:val="32"/>
          <w:szCs w:val="32"/>
          <w:lang w:val="en-US" w:eastAsia="zh-CN"/>
        </w:rPr>
        <w:t>8</w:t>
      </w:r>
      <w:r>
        <w:rPr>
          <w:rFonts w:hint="default" w:ascii="Times New Roman" w:hAnsi="Times New Roman" w:cs="Times New Roman"/>
          <w:color w:val="000000"/>
          <w:kern w:val="2"/>
          <w:sz w:val="32"/>
          <w:szCs w:val="32"/>
        </w:rPr>
        <w:t>万元，增长</w:t>
      </w:r>
      <w:r>
        <w:rPr>
          <w:rFonts w:hint="eastAsia" w:ascii="Times New Roman" w:hAnsi="Times New Roman" w:cs="Times New Roman"/>
          <w:color w:val="000000"/>
          <w:kern w:val="2"/>
          <w:sz w:val="32"/>
          <w:szCs w:val="32"/>
          <w:lang w:val="en-US" w:eastAsia="zh-CN"/>
        </w:rPr>
        <w:t>55.5</w:t>
      </w:r>
      <w:r>
        <w:rPr>
          <w:rFonts w:hint="default" w:ascii="Times New Roman" w:hAnsi="Times New Roman" w:cs="Times New Roman"/>
          <w:color w:val="000000"/>
          <w:kern w:val="2"/>
          <w:sz w:val="32"/>
          <w:szCs w:val="32"/>
        </w:rPr>
        <w:t>%，主要原因</w:t>
      </w:r>
      <w:r>
        <w:rPr>
          <w:rFonts w:hint="eastAsia" w:ascii="Times New Roman" w:hAnsi="Times New Roman" w:cs="Times New Roman"/>
          <w:color w:val="000000"/>
          <w:kern w:val="2"/>
          <w:sz w:val="32"/>
          <w:szCs w:val="32"/>
          <w:lang w:val="en-US" w:eastAsia="zh-CN"/>
        </w:rPr>
        <w:t>公务用车川U00175为2010年购入，行驶里程数超60万公里，存在行驶安全隐患，已安排2025年进行大修，保日常工。</w:t>
      </w:r>
    </w:p>
    <w:p w14:paraId="6150982B">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14:paraId="23CFFE91">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部门（单位）2025年政府性基金预算拨款安排的支出</w:t>
      </w:r>
      <w:r>
        <w:rPr>
          <w:rFonts w:hint="eastAsia"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w:t>
      </w:r>
    </w:p>
    <w:p w14:paraId="7CBA3B8F">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14:paraId="2C8AE9A6">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cs="Times New Roman"/>
          <w:color w:val="FF0000"/>
          <w:kern w:val="2"/>
          <w:sz w:val="32"/>
          <w:szCs w:val="32"/>
        </w:rPr>
      </w:pPr>
      <w:r>
        <w:rPr>
          <w:rFonts w:hint="default" w:ascii="Times New Roman" w:hAnsi="Times New Roman" w:eastAsia="楷体" w:cs="Times New Roman"/>
          <w:kern w:val="2"/>
          <w:sz w:val="32"/>
          <w:szCs w:val="32"/>
        </w:rPr>
        <w:t>（一）机关运行经费</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xml:space="preserve">　  </w:t>
      </w:r>
      <w:r>
        <w:rPr>
          <w:rFonts w:hint="eastAsia" w:ascii="Times New Roman" w:hAnsi="Times New Roman" w:cs="Times New Roman"/>
          <w:kern w:val="2"/>
          <w:sz w:val="32"/>
          <w:szCs w:val="32"/>
          <w:lang w:val="en-US" w:eastAsia="zh-CN"/>
        </w:rPr>
        <w:t>中共阿坝州直属机关工作委员会</w:t>
      </w:r>
      <w:r>
        <w:rPr>
          <w:rFonts w:hint="default" w:ascii="Times New Roman" w:hAnsi="Times New Roman" w:cs="Times New Roman"/>
          <w:kern w:val="2"/>
          <w:sz w:val="32"/>
          <w:szCs w:val="32"/>
        </w:rPr>
        <w:t>2025年机关运行经费财政拨款预算为</w:t>
      </w:r>
      <w:r>
        <w:rPr>
          <w:rFonts w:hint="eastAsia" w:ascii="Times New Roman" w:hAnsi="Times New Roman" w:cs="Times New Roman"/>
          <w:kern w:val="2"/>
          <w:sz w:val="32"/>
          <w:szCs w:val="32"/>
          <w:lang w:val="en-US" w:eastAsia="zh-CN"/>
        </w:rPr>
        <w:t>63.56</w:t>
      </w:r>
      <w:r>
        <w:rPr>
          <w:rFonts w:hint="default" w:ascii="Times New Roman" w:hAnsi="Times New Roman" w:cs="Times New Roman"/>
          <w:kern w:val="2"/>
          <w:sz w:val="32"/>
          <w:szCs w:val="32"/>
        </w:rPr>
        <w:t>万元，比2024年预算</w:t>
      </w:r>
      <w:r>
        <w:rPr>
          <w:rFonts w:hint="default" w:ascii="Times New Roman" w:hAnsi="Times New Roman" w:cs="Times New Roman"/>
          <w:sz w:val="32"/>
          <w:szCs w:val="32"/>
        </w:rPr>
        <w:t>增加</w:t>
      </w:r>
      <w:r>
        <w:rPr>
          <w:rFonts w:hint="eastAsia" w:ascii="Times New Roman" w:hAnsi="Times New Roman" w:cs="Times New Roman"/>
          <w:sz w:val="32"/>
          <w:szCs w:val="32"/>
          <w:lang w:val="en-US" w:eastAsia="zh-CN"/>
        </w:rPr>
        <w:t>2.59</w:t>
      </w:r>
      <w:r>
        <w:rPr>
          <w:rFonts w:hint="default" w:ascii="Times New Roman" w:hAnsi="Times New Roman" w:cs="Times New Roman"/>
          <w:color w:val="000000"/>
          <w:kern w:val="2"/>
          <w:sz w:val="32"/>
          <w:szCs w:val="32"/>
        </w:rPr>
        <w:t>万元，</w:t>
      </w:r>
      <w:r>
        <w:rPr>
          <w:rFonts w:hint="eastAsia" w:ascii="Times New Roman" w:hAnsi="Times New Roman" w:cs="Times New Roman"/>
          <w:color w:val="000000"/>
          <w:kern w:val="2"/>
          <w:sz w:val="32"/>
          <w:szCs w:val="32"/>
          <w:lang w:val="en-US" w:eastAsia="zh-CN"/>
        </w:rPr>
        <w:t>增加4.2</w:t>
      </w:r>
      <w:r>
        <w:rPr>
          <w:rFonts w:hint="default" w:ascii="Times New Roman" w:hAnsi="Times New Roman" w:cs="Times New Roman"/>
          <w:color w:val="000000"/>
          <w:kern w:val="2"/>
          <w:sz w:val="32"/>
          <w:szCs w:val="32"/>
        </w:rPr>
        <w:t xml:space="preserve">%。 </w:t>
      </w:r>
    </w:p>
    <w:p w14:paraId="57A8DA7D">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楷体" w:cs="Times New Roman"/>
          <w:kern w:val="2"/>
          <w:sz w:val="32"/>
          <w:szCs w:val="32"/>
        </w:rPr>
        <w:t>（二）政府采购情况</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2025年</w:t>
      </w:r>
      <w:r>
        <w:rPr>
          <w:rFonts w:hint="default" w:ascii="Times New Roman" w:hAnsi="Times New Roman" w:cs="Times New Roman"/>
          <w:kern w:val="2"/>
          <w:sz w:val="32"/>
          <w:szCs w:val="32"/>
        </w:rPr>
        <w:t>部门（单位）</w:t>
      </w:r>
      <w:r>
        <w:rPr>
          <w:rFonts w:hint="default" w:ascii="Times New Roman" w:hAnsi="Times New Roman" w:cs="Times New Roman"/>
          <w:color w:val="000000"/>
          <w:kern w:val="2"/>
          <w:sz w:val="32"/>
          <w:szCs w:val="32"/>
        </w:rPr>
        <w:t>安排政府采购预算</w:t>
      </w:r>
      <w:r>
        <w:rPr>
          <w:rFonts w:hint="eastAsia" w:ascii="Times New Roman" w:hAnsi="Times New Roman" w:cs="Times New Roman"/>
          <w:color w:val="000000"/>
          <w:kern w:val="2"/>
          <w:sz w:val="32"/>
          <w:szCs w:val="32"/>
          <w:lang w:val="en-US" w:eastAsia="zh-CN"/>
        </w:rPr>
        <w:t>8</w:t>
      </w:r>
      <w:r>
        <w:rPr>
          <w:rFonts w:hint="default" w:ascii="Times New Roman" w:hAnsi="Times New Roman" w:cs="Times New Roman"/>
          <w:color w:val="000000"/>
          <w:kern w:val="2"/>
          <w:sz w:val="32"/>
          <w:szCs w:val="32"/>
        </w:rPr>
        <w:t>万元，主要</w:t>
      </w:r>
      <w:r>
        <w:rPr>
          <w:rFonts w:hint="default" w:ascii="Times New Roman" w:hAnsi="Times New Roman" w:cs="Times New Roman"/>
          <w:kern w:val="2"/>
          <w:sz w:val="32"/>
          <w:szCs w:val="32"/>
        </w:rPr>
        <w:t>用</w:t>
      </w:r>
      <w:r>
        <w:rPr>
          <w:rFonts w:hint="eastAsia" w:ascii="Times New Roman" w:hAnsi="Times New Roman" w:cs="Times New Roman"/>
          <w:kern w:val="2"/>
          <w:sz w:val="32"/>
          <w:szCs w:val="32"/>
          <w:lang w:val="en-US" w:eastAsia="zh-CN"/>
        </w:rPr>
        <w:t>于公务用车川U00175大修。</w:t>
      </w:r>
    </w:p>
    <w:p w14:paraId="094C97E7">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（三）国有资产占有使用情况</w:t>
      </w:r>
    </w:p>
    <w:p w14:paraId="2C33DE51">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截至2024年12月31日，我单位固定资产</w:t>
      </w:r>
      <w:r>
        <w:rPr>
          <w:rFonts w:hint="eastAsia" w:ascii="Times New Roman" w:hAnsi="Times New Roman" w:cs="Times New Roman"/>
          <w:kern w:val="2"/>
          <w:sz w:val="32"/>
          <w:szCs w:val="32"/>
          <w:lang w:val="en-US" w:eastAsia="zh-CN"/>
        </w:rPr>
        <w:t>220.18</w:t>
      </w:r>
      <w:r>
        <w:rPr>
          <w:rFonts w:hint="default" w:ascii="Times New Roman" w:hAnsi="Times New Roman" w:cs="Times New Roman"/>
          <w:kern w:val="2"/>
          <w:sz w:val="32"/>
          <w:szCs w:val="32"/>
        </w:rPr>
        <w:t>万元。</w:t>
      </w:r>
    </w:p>
    <w:p w14:paraId="33D489F8">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楷体" w:cs="Times New Roman"/>
          <w:kern w:val="2"/>
          <w:sz w:val="32"/>
          <w:szCs w:val="32"/>
        </w:rPr>
        <w:t>（四）绩效目标设置情况</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2025年</w:t>
      </w:r>
      <w:r>
        <w:rPr>
          <w:rFonts w:hint="eastAsia" w:ascii="Times New Roman" w:hAnsi="Times New Roman" w:cs="Times New Roman"/>
          <w:kern w:val="2"/>
          <w:sz w:val="32"/>
          <w:szCs w:val="32"/>
          <w:lang w:val="en-US" w:eastAsia="zh-CN"/>
        </w:rPr>
        <w:t>中共阿坝州直属机关工作委员会</w:t>
      </w:r>
      <w:r>
        <w:rPr>
          <w:rFonts w:hint="default" w:ascii="Times New Roman" w:hAnsi="Times New Roman" w:cs="Times New Roman"/>
          <w:kern w:val="2"/>
          <w:sz w:val="32"/>
          <w:szCs w:val="32"/>
        </w:rPr>
        <w:t>通用项目和专用项目均按要求实行绩效目标管理，涉及一般公共预算当年拨款</w:t>
      </w:r>
      <w:r>
        <w:rPr>
          <w:rFonts w:hint="eastAsia" w:ascii="Times New Roman" w:hAnsi="Times New Roman" w:cs="Times New Roman"/>
          <w:kern w:val="2"/>
          <w:sz w:val="32"/>
          <w:szCs w:val="32"/>
          <w:lang w:val="en-US" w:eastAsia="zh-CN"/>
        </w:rPr>
        <w:t>182</w:t>
      </w:r>
      <w:r>
        <w:rPr>
          <w:rFonts w:hint="default" w:ascii="Times New Roman" w:hAnsi="Times New Roman" w:cs="Times New Roman"/>
          <w:kern w:val="2"/>
          <w:sz w:val="32"/>
          <w:szCs w:val="32"/>
        </w:rPr>
        <w:t>万元。</w:t>
      </w:r>
    </w:p>
    <w:p w14:paraId="67AB24B0">
      <w:pPr>
        <w:pStyle w:val="12"/>
        <w:keepNext w:val="0"/>
        <w:keepLines w:val="0"/>
        <w:pageBreakBefore w:val="0"/>
        <w:widowControl w:val="0"/>
        <w:kinsoku/>
        <w:wordWrap/>
        <w:overflowPunct/>
        <w:topLinePunct w:val="0"/>
        <w:autoSpaceDE/>
        <w:autoSpaceDN/>
        <w:bidi w:val="0"/>
        <w:spacing w:before="0" w:afterAutospacing="0" w:line="360" w:lineRule="auto"/>
        <w:ind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sz w:val="32"/>
          <w:szCs w:val="32"/>
        </w:rPr>
        <w:t xml:space="preserve">十、名称解释 </w:t>
      </w:r>
      <w:r>
        <w:rPr>
          <w:rFonts w:hint="default" w:ascii="Times New Roman" w:hAnsi="Times New Roman" w:cs="Times New Roman"/>
          <w:sz w:val="32"/>
          <w:szCs w:val="32"/>
        </w:rPr>
        <w:br w:type="textWrapping"/>
      </w:r>
      <w:r>
        <w:rPr>
          <w:rFonts w:hint="default" w:ascii="Times New Roman" w:hAnsi="Times New Roman" w:eastAsia="宋体" w:cs="Times New Roman"/>
          <w:sz w:val="16"/>
        </w:rPr>
        <w:t xml:space="preserve">　　   </w:t>
      </w:r>
      <w:r>
        <w:rPr>
          <w:rFonts w:hint="default" w:ascii="Times New Roman" w:hAnsi="Times New Roman" w:eastAsia="楷体" w:cs="Times New Roman"/>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（二）事业收入</w:t>
      </w:r>
      <w:r>
        <w:rPr>
          <w:rFonts w:hint="default" w:ascii="Times New Roman" w:hAnsi="Times New Roman" w:cs="Times New Roman"/>
          <w:kern w:val="2"/>
          <w:sz w:val="32"/>
          <w:szCs w:val="32"/>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（四）其他收入</w:t>
      </w:r>
      <w:r>
        <w:rPr>
          <w:rFonts w:hint="default" w:ascii="Times New Roman" w:hAnsi="Times New Roman" w:cs="Times New Roman"/>
          <w:kern w:val="2"/>
          <w:sz w:val="32"/>
          <w:szCs w:val="32"/>
        </w:rPr>
        <w:t>：指除上述“财政拨款收入</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rPr>
        <w:t>事业收入</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rPr>
        <w:t>事业单位经营收入”等以外的收入，主要是所属行政事业单位按规定动用的售房收入、存款利息收入等。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（五）用事业基金弥补收支差额</w:t>
      </w:r>
      <w:r>
        <w:rPr>
          <w:rFonts w:hint="default" w:ascii="Times New Roman" w:hAnsi="Times New Roman" w:cs="Times New Roman"/>
          <w:kern w:val="2"/>
          <w:sz w:val="32"/>
          <w:szCs w:val="32"/>
        </w:rPr>
        <w:t>：指所属事业单位在预计用当年的“财政拨款收入</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rPr>
        <w:t>事业收入</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rPr>
        <w:t>事业单位经营收入</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rPr>
        <w:t>其他收入”不足以安排当年支出的情况下，使用以前年度积累的事业基金弥补本年度收支缺口的资金。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14:paraId="276507BB">
      <w:pPr>
        <w:keepNext w:val="0"/>
        <w:keepLines w:val="0"/>
        <w:pageBreakBefore w:val="0"/>
        <w:widowControl w:val="0"/>
        <w:kinsoku/>
        <w:wordWrap/>
        <w:overflowPunct/>
        <w:topLinePunct w:val="0"/>
        <w:autoSpaceDE/>
        <w:autoSpaceDN/>
        <w:bidi w:val="0"/>
        <w:spacing w:afterAutospacing="0"/>
        <w:textAlignment w:val="auto"/>
        <w:rPr>
          <w:rFonts w:hint="default" w:ascii="Times New Roman" w:hAnsi="Times New Roman" w:eastAsia="仿宋_GB2312" w:cs="Times New Roman"/>
          <w:sz w:val="32"/>
          <w:szCs w:val="32"/>
        </w:rPr>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4F5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0F9BA"/>
    <w:multiLevelType w:val="singleLevel"/>
    <w:tmpl w:val="9060F9BA"/>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32B6FCD"/>
    <w:rsid w:val="08381BDD"/>
    <w:rsid w:val="0AE931E2"/>
    <w:rsid w:val="0D20625E"/>
    <w:rsid w:val="0DEE0DE8"/>
    <w:rsid w:val="10AF0EAA"/>
    <w:rsid w:val="1BC44D83"/>
    <w:rsid w:val="1E521782"/>
    <w:rsid w:val="2289506D"/>
    <w:rsid w:val="23236B4B"/>
    <w:rsid w:val="24B57DB9"/>
    <w:rsid w:val="25357778"/>
    <w:rsid w:val="277D62AD"/>
    <w:rsid w:val="282B5B6F"/>
    <w:rsid w:val="33343EFC"/>
    <w:rsid w:val="36033FFC"/>
    <w:rsid w:val="466B13A1"/>
    <w:rsid w:val="51962A9D"/>
    <w:rsid w:val="703419A7"/>
    <w:rsid w:val="75854AF0"/>
    <w:rsid w:val="7BF930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100" w:beforeLines="0" w:beforeAutospacing="1" w:after="100" w:afterLines="0" w:afterAutospacing="1"/>
      <w:ind w:left="400" w:leftChars="200" w:hanging="200" w:hangingChars="200"/>
    </w:pPr>
    <w:rPr>
      <w:kern w:val="0"/>
      <w:sz w:val="20"/>
      <w:szCs w:val="21"/>
    </w:rPr>
  </w:style>
  <w:style w:type="paragraph" w:styleId="6">
    <w:name w:val="index 5"/>
    <w:basedOn w:val="1"/>
    <w:next w:val="1"/>
    <w:qFormat/>
    <w:uiPriority w:val="0"/>
    <w:pPr>
      <w:ind w:left="168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4236</Words>
  <Characters>4652</Characters>
  <Lines>124</Lines>
  <Paragraphs>51</Paragraphs>
  <TotalTime>64</TotalTime>
  <ScaleCrop>false</ScaleCrop>
  <LinksUpToDate>false</LinksUpToDate>
  <CharactersWithSpaces>4685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心雨花露</cp:lastModifiedBy>
  <cp:lastPrinted>2025-02-20T02:38:49Z</cp:lastPrinted>
  <dcterms:modified xsi:type="dcterms:W3CDTF">2025-02-20T03:10:02Z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eyJoZGlkIjoiYTk2ZjdiYTdjMDU1ODkwYTg3NjZmNjgwYzQ4YTE1MmUiLCJ1c2VySWQiOiI1MTkxNzEyMjAifQ==</vt:lpwstr>
  </property>
  <property fmtid="{D5CDD505-2E9C-101B-9397-08002B2CF9AE}" pid="4" name="ICV">
    <vt:lpwstr>8084F6BAFF7045129448285DD3B90920_12</vt:lpwstr>
  </property>
</Properties>
</file>