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r>
        <w:rPr>
          <w:rFonts w:hint="eastAsia" w:ascii="黑体" w:hAnsi="黑体" w:eastAsia="黑体"/>
          <w:sz w:val="44"/>
          <w:szCs w:val="44"/>
        </w:rPr>
        <w:t>州委巡察办</w:t>
      </w:r>
      <w:r>
        <w:rPr>
          <w:rFonts w:ascii="黑体" w:hAnsi="黑体" w:eastAsia="黑体"/>
          <w:sz w:val="44"/>
          <w:szCs w:val="44"/>
        </w:rPr>
        <w:t>20</w:t>
      </w:r>
      <w:r>
        <w:rPr>
          <w:rFonts w:hint="eastAsia" w:ascii="黑体" w:hAnsi="黑体" w:eastAsia="黑体"/>
          <w:sz w:val="44"/>
          <w:szCs w:val="44"/>
        </w:rPr>
        <w:t>2</w:t>
      </w:r>
      <w:r>
        <w:rPr>
          <w:rFonts w:hint="eastAsia" w:ascii="黑体" w:hAnsi="黑体" w:eastAsia="黑体"/>
          <w:sz w:val="44"/>
          <w:szCs w:val="44"/>
          <w:lang w:val="en-US" w:eastAsia="zh-CN"/>
        </w:rPr>
        <w:t>2</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4320" w:firstLineChars="135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lang w:val="en-US" w:eastAsia="zh-CN"/>
        </w:rPr>
        <w:t>1</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rPr>
        <w:t>2</w:t>
      </w:r>
      <w:r>
        <w:rPr>
          <w:rFonts w:hint="eastAsia" w:ascii="黑体" w:hAnsi="黑体" w:eastAsia="黑体"/>
          <w:sz w:val="32"/>
          <w:szCs w:val="32"/>
          <w:lang w:val="en-US" w:eastAsia="zh-CN"/>
        </w:rPr>
        <w:t>4</w:t>
      </w:r>
      <w:r>
        <w:rPr>
          <w:rFonts w:hint="eastAsia" w:ascii="黑体" w:hAnsi="黑体" w:eastAsia="黑体"/>
          <w:sz w:val="32"/>
          <w:szCs w:val="32"/>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hint="eastAsia"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hint="eastAsia" w:ascii="仿宋_GB2312" w:hAnsi="黑体" w:eastAsia="仿宋_GB2312"/>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jc w:val="center"/>
        <w:rPr>
          <w:rFonts w:ascii="黑体" w:eastAsia="黑体"/>
          <w:b/>
          <w:sz w:val="44"/>
          <w:szCs w:val="44"/>
        </w:rPr>
      </w:pPr>
      <w:r>
        <w:rPr>
          <w:rFonts w:hint="eastAsia" w:ascii="??" w:hAnsi="??" w:cs="宋体"/>
          <w:b/>
          <w:bCs/>
          <w:sz w:val="16"/>
        </w:rPr>
        <w:t>　　</w:t>
      </w:r>
    </w:p>
    <w:p>
      <w:pPr>
        <w:jc w:val="center"/>
        <w:rPr>
          <w:rFonts w:ascii="黑体" w:eastAsia="黑体"/>
          <w:b/>
          <w:sz w:val="44"/>
          <w:szCs w:val="44"/>
        </w:rPr>
      </w:pPr>
      <w:r>
        <w:rPr>
          <w:rFonts w:hint="eastAsia" w:ascii="黑体" w:eastAsia="黑体"/>
          <w:b/>
          <w:sz w:val="44"/>
          <w:szCs w:val="44"/>
        </w:rPr>
        <w:t>州委巡察办</w:t>
      </w:r>
    </w:p>
    <w:p>
      <w:pPr>
        <w:jc w:val="center"/>
        <w:rPr>
          <w:rFonts w:ascii="黑体" w:eastAsia="黑体"/>
          <w:b/>
          <w:sz w:val="44"/>
          <w:szCs w:val="44"/>
        </w:rPr>
      </w:pPr>
      <w:r>
        <w:rPr>
          <w:rFonts w:ascii="黑体" w:eastAsia="黑体"/>
          <w:b/>
          <w:sz w:val="44"/>
          <w:szCs w:val="44"/>
        </w:rPr>
        <w:t>20</w:t>
      </w:r>
      <w:r>
        <w:rPr>
          <w:rFonts w:hint="eastAsia" w:ascii="黑体" w:eastAsia="黑体"/>
          <w:b/>
          <w:sz w:val="44"/>
          <w:szCs w:val="44"/>
        </w:rPr>
        <w:t>2</w:t>
      </w:r>
      <w:r>
        <w:rPr>
          <w:rFonts w:hint="eastAsia" w:ascii="黑体" w:eastAsia="黑体"/>
          <w:b/>
          <w:sz w:val="44"/>
          <w:szCs w:val="44"/>
          <w:lang w:val="en-US" w:eastAsia="zh-CN"/>
        </w:rPr>
        <w:t>2</w:t>
      </w:r>
      <w:r>
        <w:rPr>
          <w:rFonts w:hint="eastAsia" w:ascii="黑体" w:eastAsia="黑体"/>
          <w:b/>
          <w:sz w:val="44"/>
          <w:szCs w:val="44"/>
        </w:rPr>
        <w:t>年度部门预算说明</w:t>
      </w:r>
    </w:p>
    <w:p>
      <w:pPr>
        <w:widowControl/>
        <w:spacing w:line="435" w:lineRule="atLeast"/>
        <w:ind w:firstLine="472"/>
        <w:rPr>
          <w:rFonts w:ascii="黑体" w:hAnsi="宋体" w:eastAsia="黑体" w:cs="宋体"/>
          <w:color w:val="000000"/>
          <w:spacing w:val="-2"/>
          <w:kern w:val="0"/>
          <w:sz w:val="24"/>
          <w:szCs w:val="24"/>
        </w:rPr>
      </w:pPr>
    </w:p>
    <w:p>
      <w:pPr>
        <w:ind w:firstLine="531" w:firstLineChars="147"/>
        <w:rPr>
          <w:rFonts w:ascii="黑体" w:eastAsia="黑体"/>
          <w:b/>
          <w:bCs/>
          <w:sz w:val="36"/>
          <w:szCs w:val="36"/>
        </w:rPr>
      </w:pPr>
      <w:r>
        <w:rPr>
          <w:rFonts w:hint="eastAsia" w:ascii="黑体" w:eastAsia="黑体"/>
          <w:b/>
          <w:bCs/>
          <w:sz w:val="36"/>
          <w:szCs w:val="36"/>
        </w:rPr>
        <w:t>一、基本职能及主要工作</w:t>
      </w:r>
    </w:p>
    <w:p>
      <w:pPr>
        <w:widowControl/>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（一）职能简介</w:t>
      </w:r>
    </w:p>
    <w:p>
      <w:pPr>
        <w:overflowPunct w:val="0"/>
        <w:topLinePunct/>
        <w:spacing w:line="550" w:lineRule="exact"/>
        <w:ind w:firstLine="643" w:firstLineChars="200"/>
        <w:rPr>
          <w:rFonts w:eastAsia="仿宋_GB2312"/>
          <w:sz w:val="32"/>
          <w:szCs w:val="32"/>
        </w:rPr>
      </w:pPr>
      <w:r>
        <w:rPr>
          <w:rFonts w:hint="eastAsia" w:eastAsia="仿宋_GB2312"/>
          <w:b/>
          <w:sz w:val="32"/>
          <w:szCs w:val="32"/>
        </w:rPr>
        <w:t>州委巡察工作领导小组办公室（以下简称州委巡察办）工作职责</w:t>
      </w:r>
      <w:r>
        <w:rPr>
          <w:rFonts w:hint="eastAsia" w:eastAsia="仿宋_GB2312"/>
          <w:sz w:val="32"/>
          <w:szCs w:val="32"/>
        </w:rPr>
        <w:t>：向省委巡视工作领导小组办公室报送巡察工作规划、年度计划、年度巡察工作总结、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widowControl/>
        <w:spacing w:line="600" w:lineRule="exact"/>
        <w:ind w:firstLine="643" w:firstLineChars="200"/>
        <w:jc w:val="left"/>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w:t>
      </w:r>
      <w:r>
        <w:rPr>
          <w:rFonts w:hint="eastAsia" w:ascii="仿宋_GB2312" w:eastAsia="仿宋_GB2312"/>
          <w:b/>
          <w:sz w:val="32"/>
          <w:szCs w:val="32"/>
        </w:rPr>
        <w:t>2</w:t>
      </w:r>
      <w:r>
        <w:rPr>
          <w:rFonts w:hint="eastAsia" w:ascii="仿宋_GB2312" w:eastAsia="仿宋_GB2312"/>
          <w:b/>
          <w:sz w:val="32"/>
          <w:szCs w:val="32"/>
          <w:lang w:val="en-US" w:eastAsia="zh-CN"/>
        </w:rPr>
        <w:t>2</w:t>
      </w:r>
      <w:r>
        <w:rPr>
          <w:rFonts w:hint="eastAsia" w:ascii="仿宋_GB2312" w:eastAsia="仿宋_GB2312"/>
          <w:b/>
          <w:sz w:val="32"/>
          <w:szCs w:val="32"/>
        </w:rPr>
        <w:t>年重点工作</w:t>
      </w:r>
    </w:p>
    <w:p>
      <w:pPr>
        <w:spacing w:line="576"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color w:val="000000"/>
          <w:sz w:val="32"/>
          <w:szCs w:val="32"/>
        </w:rPr>
        <w:t>一是</w:t>
      </w:r>
      <w:r>
        <w:rPr>
          <w:rFonts w:ascii="Times New Roman" w:hAnsi="Times New Roman" w:eastAsia="仿宋_GB2312"/>
          <w:color w:val="000000"/>
          <w:sz w:val="32"/>
          <w:szCs w:val="32"/>
        </w:rPr>
        <w:t>坚持问题导向，强化政治巡察，202</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年计划对24个州级单位开展州委第八轮、第九轮常规巡察；结合我州重点工作，开展一次专项巡察；继续组织开展县（市）巡察工作专项检查。</w:t>
      </w:r>
      <w:r>
        <w:rPr>
          <w:rFonts w:hint="eastAsia" w:ascii="Times New Roman" w:hAnsi="Times New Roman" w:eastAsia="仿宋_GB2312"/>
          <w:b/>
          <w:color w:val="000000"/>
          <w:sz w:val="32"/>
          <w:szCs w:val="32"/>
        </w:rPr>
        <w:t>二是</w:t>
      </w:r>
      <w:r>
        <w:rPr>
          <w:rFonts w:ascii="Times New Roman" w:hAnsi="Times New Roman" w:eastAsia="仿宋_GB2312"/>
          <w:color w:val="000000"/>
          <w:sz w:val="32"/>
          <w:szCs w:val="32"/>
        </w:rPr>
        <w:t>加强制度建设，结合实际进一步完善《阿坝州巡察工作规程》，优化巡察规章制度、巡察工作流程、部门协作机制等，推进我州巡察工作的制度化、规范化和科学化。</w:t>
      </w:r>
      <w:r>
        <w:rPr>
          <w:rFonts w:hint="eastAsia" w:ascii="Times New Roman" w:hAnsi="Times New Roman" w:eastAsia="仿宋_GB2312"/>
          <w:b/>
          <w:color w:val="000000"/>
          <w:sz w:val="32"/>
          <w:szCs w:val="32"/>
        </w:rPr>
        <w:t>三是</w:t>
      </w:r>
      <w:r>
        <w:rPr>
          <w:rFonts w:ascii="Times New Roman" w:hAnsi="Times New Roman" w:eastAsia="仿宋_GB2312"/>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Pr>
          <w:rFonts w:hint="eastAsia" w:ascii="Times New Roman" w:hAnsi="Times New Roman" w:eastAsia="仿宋_GB2312"/>
          <w:b/>
          <w:color w:val="000000"/>
          <w:sz w:val="32"/>
          <w:szCs w:val="32"/>
        </w:rPr>
        <w:t>四是</w:t>
      </w:r>
      <w:r>
        <w:rPr>
          <w:rFonts w:ascii="Times New Roman" w:hAnsi="Times New Roman" w:eastAsia="仿宋_GB2312"/>
          <w:color w:val="000000"/>
          <w:sz w:val="32"/>
          <w:szCs w:val="32"/>
        </w:rPr>
        <w:t>坚持问题导向，始终把“严”和“实”的要求贯穿于巡察监督的全过程，抓住“关键少数”，紧盯党组织“一把手”和班子成员，全面推进巡前、巡中和巡后监督工作，充分发挥巡察利剑震慑作用。</w:t>
      </w:r>
    </w:p>
    <w:p>
      <w:pPr>
        <w:ind w:firstLine="531" w:firstLineChars="147"/>
        <w:rPr>
          <w:rFonts w:ascii="黑体" w:eastAsia="黑体"/>
          <w:b/>
          <w:bCs/>
          <w:sz w:val="36"/>
          <w:szCs w:val="36"/>
        </w:rPr>
      </w:pPr>
      <w:r>
        <w:rPr>
          <w:rFonts w:hint="eastAsia" w:ascii="黑体" w:eastAsia="黑体"/>
          <w:b/>
          <w:bCs/>
          <w:sz w:val="36"/>
          <w:szCs w:val="36"/>
        </w:rPr>
        <w:t>二、部门预算单位构成</w:t>
      </w:r>
    </w:p>
    <w:p>
      <w:pPr>
        <w:ind w:firstLine="640" w:firstLineChars="200"/>
        <w:rPr>
          <w:rFonts w:ascii="仿宋_GB2312" w:eastAsia="仿宋_GB2312"/>
          <w:sz w:val="32"/>
          <w:szCs w:val="32"/>
        </w:rPr>
      </w:pPr>
      <w:r>
        <w:rPr>
          <w:rFonts w:hint="eastAsia" w:ascii="仿宋_GB2312" w:eastAsia="仿宋_GB2312"/>
          <w:sz w:val="32"/>
          <w:szCs w:val="32"/>
        </w:rPr>
        <w:t>州委巡察办属一级预算单位，无下属二级预算单位，其中：行政单位</w:t>
      </w:r>
      <w:r>
        <w:rPr>
          <w:rFonts w:ascii="Arial" w:hAnsi="Arial" w:eastAsia="仿宋_GB2312" w:cs="Arial"/>
          <w:sz w:val="32"/>
          <w:szCs w:val="32"/>
        </w:rPr>
        <w:t>1</w:t>
      </w:r>
      <w:r>
        <w:rPr>
          <w:rFonts w:hint="eastAsia" w:ascii="仿宋_GB2312" w:eastAsia="仿宋_GB2312"/>
          <w:sz w:val="32"/>
          <w:szCs w:val="32"/>
        </w:rPr>
        <w:t>个，无参照公务员法管理的事业单位，无其他事业单位。</w:t>
      </w:r>
    </w:p>
    <w:p>
      <w:pPr>
        <w:ind w:firstLine="531" w:firstLineChars="147"/>
        <w:rPr>
          <w:rFonts w:ascii="黑体" w:eastAsia="黑体"/>
          <w:b/>
          <w:bCs/>
          <w:sz w:val="36"/>
          <w:szCs w:val="36"/>
        </w:rPr>
      </w:pPr>
      <w:r>
        <w:rPr>
          <w:rFonts w:hint="eastAsia" w:ascii="黑体" w:eastAsia="黑体"/>
          <w:b/>
          <w:bCs/>
          <w:sz w:val="36"/>
          <w:szCs w:val="36"/>
        </w:rPr>
        <w:t>三、收支预算情况说明</w:t>
      </w:r>
    </w:p>
    <w:p>
      <w:pPr>
        <w:pStyle w:val="10"/>
        <w:spacing w:before="0" w:line="360" w:lineRule="auto"/>
        <w:ind w:firstLine="495"/>
        <w:rPr>
          <w:rFonts w:hAnsi="Calibri"/>
          <w:kern w:val="2"/>
          <w:sz w:val="32"/>
          <w:szCs w:val="32"/>
        </w:rPr>
      </w:pPr>
      <w:r>
        <w:rPr>
          <w:rFonts w:hint="eastAsia" w:hAnsi="Calibri"/>
          <w:kern w:val="2"/>
          <w:sz w:val="32"/>
          <w:szCs w:val="32"/>
        </w:rPr>
        <w:t>按照综合预算的原则，本单位所有收入和支出均纳入部门预算管理。收入包括：一般公共预算拨款收入</w:t>
      </w:r>
      <w:r>
        <w:rPr>
          <w:rFonts w:hint="eastAsia" w:hAnsi="Calibri"/>
          <w:kern w:val="2"/>
          <w:sz w:val="32"/>
          <w:szCs w:val="32"/>
          <w:lang w:val="en-US" w:eastAsia="zh-CN"/>
        </w:rPr>
        <w:t>438.91</w:t>
      </w:r>
      <w:r>
        <w:rPr>
          <w:rFonts w:hint="eastAsia" w:hAnsi="Calibri"/>
          <w:kern w:val="2"/>
          <w:sz w:val="32"/>
          <w:szCs w:val="32"/>
        </w:rPr>
        <w:t>万元，无事业收入、其他收入。支出包括：一般公共服务支出</w:t>
      </w:r>
      <w:r>
        <w:rPr>
          <w:rFonts w:hint="eastAsia" w:hAnsi="Calibri"/>
          <w:kern w:val="2"/>
          <w:sz w:val="32"/>
          <w:szCs w:val="32"/>
          <w:lang w:val="en-US" w:eastAsia="zh-CN"/>
        </w:rPr>
        <w:t>355.72</w:t>
      </w:r>
      <w:r>
        <w:rPr>
          <w:rFonts w:hint="eastAsia" w:hAnsi="Calibri"/>
          <w:kern w:val="2"/>
          <w:sz w:val="32"/>
          <w:szCs w:val="32"/>
        </w:rPr>
        <w:t>万元，社会保障和就业支出</w:t>
      </w:r>
      <w:r>
        <w:rPr>
          <w:rFonts w:hint="eastAsia" w:hAnsi="Calibri"/>
          <w:kern w:val="2"/>
          <w:sz w:val="32"/>
          <w:szCs w:val="32"/>
          <w:lang w:val="en-US" w:eastAsia="zh-CN"/>
        </w:rPr>
        <w:t>40.88</w:t>
      </w:r>
      <w:r>
        <w:rPr>
          <w:rFonts w:hint="eastAsia" w:hAnsi="Calibri"/>
          <w:kern w:val="2"/>
          <w:sz w:val="32"/>
          <w:szCs w:val="32"/>
        </w:rPr>
        <w:t>万元，卫生健康支出</w:t>
      </w:r>
      <w:r>
        <w:rPr>
          <w:rFonts w:hint="eastAsia" w:hAnsi="Calibri"/>
          <w:kern w:val="2"/>
          <w:sz w:val="32"/>
          <w:szCs w:val="32"/>
          <w:lang w:val="en-US" w:eastAsia="zh-CN"/>
        </w:rPr>
        <w:t>13.07</w:t>
      </w:r>
      <w:r>
        <w:rPr>
          <w:rFonts w:hint="eastAsia" w:hAnsi="Calibri"/>
          <w:kern w:val="2"/>
          <w:sz w:val="32"/>
          <w:szCs w:val="32"/>
        </w:rPr>
        <w:t>万元，住房保障支出</w:t>
      </w:r>
      <w:r>
        <w:rPr>
          <w:rFonts w:hint="eastAsia" w:hAnsi="Calibri"/>
          <w:kern w:val="2"/>
          <w:sz w:val="32"/>
          <w:szCs w:val="32"/>
          <w:lang w:val="en-US" w:eastAsia="zh-CN"/>
        </w:rPr>
        <w:t>29.24</w:t>
      </w:r>
      <w:r>
        <w:rPr>
          <w:rFonts w:hint="eastAsia" w:hAnsi="Calibri"/>
          <w:kern w:val="2"/>
          <w:sz w:val="32"/>
          <w:szCs w:val="32"/>
        </w:rPr>
        <w:t>万元，无教育支出、文化体育与传媒支出。单位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年收支总预算</w:t>
      </w:r>
      <w:r>
        <w:rPr>
          <w:rFonts w:hint="eastAsia" w:hAnsi="Calibri"/>
          <w:kern w:val="2"/>
          <w:sz w:val="32"/>
          <w:szCs w:val="32"/>
          <w:lang w:val="en-US" w:eastAsia="zh-CN"/>
        </w:rPr>
        <w:t>438.91</w:t>
      </w:r>
      <w:r>
        <w:rPr>
          <w:rFonts w:hint="eastAsia" w:hAnsi="Calibri"/>
          <w:kern w:val="2"/>
          <w:sz w:val="32"/>
          <w:szCs w:val="32"/>
        </w:rPr>
        <w:t>万元，比</w:t>
      </w:r>
      <w:r>
        <w:rPr>
          <w:rFonts w:hint="eastAsia" w:hAnsi="Calibri"/>
          <w:kern w:val="2"/>
          <w:sz w:val="32"/>
          <w:szCs w:val="32"/>
          <w:lang w:val="en-US" w:eastAsia="zh-CN"/>
        </w:rPr>
        <w:t>2021</w:t>
      </w:r>
      <w:r>
        <w:rPr>
          <w:rFonts w:hint="eastAsia" w:hAnsi="Calibri"/>
          <w:kern w:val="2"/>
          <w:sz w:val="32"/>
          <w:szCs w:val="32"/>
        </w:rPr>
        <w:t>年收支预算总数</w:t>
      </w:r>
      <w:r>
        <w:rPr>
          <w:rFonts w:hint="eastAsia" w:hAnsi="Calibri"/>
          <w:kern w:val="2"/>
          <w:sz w:val="32"/>
          <w:szCs w:val="32"/>
          <w:lang w:val="en-US" w:eastAsia="zh-CN"/>
        </w:rPr>
        <w:t>419.94</w:t>
      </w:r>
      <w:r>
        <w:rPr>
          <w:rFonts w:hint="eastAsia" w:hAnsi="Calibri"/>
          <w:kern w:val="2"/>
          <w:sz w:val="32"/>
          <w:szCs w:val="32"/>
        </w:rPr>
        <w:t>万元，增加</w:t>
      </w:r>
      <w:r>
        <w:rPr>
          <w:rFonts w:hint="eastAsia" w:hAnsi="Calibri"/>
          <w:kern w:val="2"/>
          <w:sz w:val="32"/>
          <w:szCs w:val="32"/>
          <w:lang w:val="en-US" w:eastAsia="zh-CN"/>
        </w:rPr>
        <w:t>18.97</w:t>
      </w:r>
      <w:r>
        <w:rPr>
          <w:rFonts w:hint="eastAsia" w:hAnsi="Calibri"/>
          <w:kern w:val="2"/>
          <w:sz w:val="32"/>
          <w:szCs w:val="32"/>
        </w:rPr>
        <w:t>万元，其原因主要是</w:t>
      </w:r>
      <w:r>
        <w:rPr>
          <w:rFonts w:hint="eastAsia" w:hAnsi="Calibri"/>
          <w:kern w:val="2"/>
          <w:sz w:val="32"/>
          <w:szCs w:val="32"/>
          <w:lang w:val="en-US" w:eastAsia="zh-CN"/>
        </w:rPr>
        <w:t>2021</w:t>
      </w:r>
      <w:r>
        <w:rPr>
          <w:rFonts w:hint="eastAsia" w:hAnsi="Calibri"/>
          <w:kern w:val="2"/>
          <w:sz w:val="32"/>
          <w:szCs w:val="32"/>
        </w:rPr>
        <w:t>年</w:t>
      </w:r>
      <w:r>
        <w:rPr>
          <w:rFonts w:hint="eastAsia" w:hAnsi="Calibri"/>
          <w:kern w:val="2"/>
          <w:sz w:val="32"/>
          <w:szCs w:val="32"/>
          <w:lang w:eastAsia="zh-CN"/>
        </w:rPr>
        <w:t>巡视巡察工经费在年底有所追加</w:t>
      </w:r>
      <w:r>
        <w:rPr>
          <w:rFonts w:hint="eastAsia" w:hAnsi="Calibri"/>
          <w:kern w:val="2"/>
          <w:sz w:val="32"/>
          <w:szCs w:val="32"/>
        </w:rPr>
        <w:t>，故202</w:t>
      </w:r>
      <w:r>
        <w:rPr>
          <w:rFonts w:hint="eastAsia" w:hAnsi="Calibri"/>
          <w:kern w:val="2"/>
          <w:sz w:val="32"/>
          <w:szCs w:val="32"/>
          <w:lang w:val="en-US" w:eastAsia="zh-CN"/>
        </w:rPr>
        <w:t>2</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pStyle w:val="10"/>
        <w:spacing w:before="0" w:line="360" w:lineRule="auto"/>
        <w:ind w:firstLine="495"/>
        <w:rPr>
          <w:rFonts w:ascii="??" w:hAnsi="??" w:eastAsia="宋体" w:cs="宋体"/>
          <w:sz w:val="16"/>
          <w:szCs w:val="16"/>
        </w:rPr>
      </w:pPr>
      <w:r>
        <w:rPr>
          <w:rFonts w:hint="eastAsia" w:hAnsi="Calibri"/>
          <w:b/>
          <w:kern w:val="2"/>
          <w:sz w:val="32"/>
          <w:szCs w:val="32"/>
        </w:rPr>
        <w:t>（一）收入预算情况</w:t>
      </w:r>
    </w:p>
    <w:p>
      <w:pPr>
        <w:pStyle w:val="10"/>
        <w:spacing w:before="0" w:line="360" w:lineRule="auto"/>
        <w:ind w:firstLine="495"/>
        <w:rPr>
          <w:rFonts w:hAnsi="Calibri"/>
          <w:b/>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年收入预算</w:t>
      </w:r>
      <w:r>
        <w:rPr>
          <w:rFonts w:hint="eastAsia" w:hAnsi="Calibri"/>
          <w:kern w:val="2"/>
          <w:sz w:val="32"/>
          <w:szCs w:val="32"/>
          <w:lang w:val="en-US" w:eastAsia="zh-CN"/>
        </w:rPr>
        <w:t>438.91</w:t>
      </w:r>
      <w:r>
        <w:rPr>
          <w:rFonts w:hint="eastAsia" w:hAnsi="Calibri"/>
          <w:kern w:val="2"/>
          <w:sz w:val="32"/>
          <w:szCs w:val="32"/>
        </w:rPr>
        <w:t>万元，其中：一般公共预算拨款收入</w:t>
      </w:r>
      <w:r>
        <w:rPr>
          <w:rFonts w:hint="eastAsia" w:hAnsi="Calibri"/>
          <w:kern w:val="2"/>
          <w:sz w:val="32"/>
          <w:szCs w:val="32"/>
          <w:lang w:val="en-US" w:eastAsia="zh-CN"/>
        </w:rPr>
        <w:t>438.91</w:t>
      </w:r>
      <w:r>
        <w:rPr>
          <w:rFonts w:hint="eastAsia" w:hAnsi="Calibri"/>
          <w:kern w:val="2"/>
          <w:sz w:val="32"/>
          <w:szCs w:val="32"/>
        </w:rPr>
        <w:t>万元，占</w:t>
      </w:r>
      <w:r>
        <w:rPr>
          <w:rFonts w:hAnsi="Calibri"/>
          <w:kern w:val="2"/>
          <w:sz w:val="32"/>
          <w:szCs w:val="32"/>
        </w:rPr>
        <w:t>100%</w:t>
      </w:r>
      <w:r>
        <w:rPr>
          <w:rFonts w:hint="eastAsia" w:hAnsi="Calibri"/>
          <w:kern w:val="2"/>
          <w:sz w:val="32"/>
          <w:szCs w:val="32"/>
        </w:rPr>
        <w:t>；无事业收入、其他收入。</w:t>
      </w:r>
    </w:p>
    <w:p>
      <w:pPr>
        <w:pStyle w:val="10"/>
        <w:spacing w:before="0" w:line="360" w:lineRule="auto"/>
        <w:ind w:firstLine="495"/>
        <w:rPr>
          <w:rFonts w:ascii="??" w:hAnsi="??" w:eastAsia="宋体" w:cs="宋体"/>
          <w:sz w:val="16"/>
          <w:szCs w:val="16"/>
        </w:rPr>
      </w:pPr>
      <w:r>
        <w:rPr>
          <w:rFonts w:hint="eastAsia" w:hAnsi="Calibri"/>
          <w:b/>
          <w:kern w:val="2"/>
          <w:sz w:val="32"/>
          <w:szCs w:val="32"/>
        </w:rPr>
        <w:t>（二）支出预算情况</w:t>
      </w:r>
    </w:p>
    <w:p>
      <w:pPr>
        <w:pStyle w:val="10"/>
        <w:spacing w:before="0" w:line="360" w:lineRule="auto"/>
        <w:ind w:firstLine="495"/>
        <w:rPr>
          <w:rFonts w:ascii="??" w:hAnsi="??" w:eastAsia="宋体" w:cs="宋体"/>
          <w:sz w:val="16"/>
          <w:szCs w:val="16"/>
        </w:rPr>
      </w:pPr>
      <w:r>
        <w:rPr>
          <w:rFonts w:hint="eastAsia" w:hAnsi="Calibri"/>
          <w:kern w:val="2"/>
          <w:sz w:val="32"/>
          <w:szCs w:val="32"/>
        </w:rPr>
        <w:t>我单位202</w:t>
      </w:r>
      <w:r>
        <w:rPr>
          <w:rFonts w:hint="eastAsia" w:hAnsi="Calibri"/>
          <w:kern w:val="2"/>
          <w:sz w:val="32"/>
          <w:szCs w:val="32"/>
          <w:lang w:val="en-US" w:eastAsia="zh-CN"/>
        </w:rPr>
        <w:t>2</w:t>
      </w:r>
      <w:r>
        <w:rPr>
          <w:rFonts w:hint="eastAsia" w:hAnsi="Calibri"/>
          <w:kern w:val="2"/>
          <w:sz w:val="32"/>
          <w:szCs w:val="32"/>
        </w:rPr>
        <w:t>年支出预算</w:t>
      </w:r>
      <w:r>
        <w:rPr>
          <w:rFonts w:hint="eastAsia" w:hAnsi="Calibri"/>
          <w:kern w:val="2"/>
          <w:sz w:val="32"/>
          <w:szCs w:val="32"/>
          <w:lang w:val="en-US" w:eastAsia="zh-CN"/>
        </w:rPr>
        <w:t>438.91</w:t>
      </w:r>
      <w:r>
        <w:rPr>
          <w:rFonts w:hint="eastAsia" w:hAnsi="Calibri"/>
          <w:kern w:val="2"/>
          <w:sz w:val="32"/>
          <w:szCs w:val="32"/>
        </w:rPr>
        <w:t>万元，其中：基本支出</w:t>
      </w:r>
      <w:r>
        <w:rPr>
          <w:rFonts w:hint="eastAsia" w:hAnsi="Calibri"/>
          <w:kern w:val="2"/>
          <w:sz w:val="32"/>
          <w:szCs w:val="32"/>
          <w:lang w:val="en-US" w:eastAsia="zh-CN"/>
        </w:rPr>
        <w:t>261.41</w:t>
      </w:r>
      <w:r>
        <w:rPr>
          <w:rFonts w:hint="eastAsia" w:hAnsi="Calibri"/>
          <w:kern w:val="2"/>
          <w:sz w:val="32"/>
          <w:szCs w:val="32"/>
        </w:rPr>
        <w:t>万元，占</w:t>
      </w:r>
      <w:r>
        <w:rPr>
          <w:rFonts w:hint="eastAsia" w:hAnsi="Calibri"/>
          <w:kern w:val="2"/>
          <w:sz w:val="32"/>
          <w:szCs w:val="32"/>
          <w:lang w:val="en-US" w:eastAsia="zh-CN"/>
        </w:rPr>
        <w:t>59.56</w:t>
      </w:r>
      <w:r>
        <w:rPr>
          <w:rFonts w:hAnsi="Calibri"/>
          <w:kern w:val="2"/>
          <w:sz w:val="32"/>
          <w:szCs w:val="32"/>
        </w:rPr>
        <w:t>%</w:t>
      </w:r>
      <w:r>
        <w:rPr>
          <w:rFonts w:hint="eastAsia" w:hAnsi="Calibri"/>
          <w:kern w:val="2"/>
          <w:sz w:val="32"/>
          <w:szCs w:val="32"/>
        </w:rPr>
        <w:t>；项目支出</w:t>
      </w:r>
      <w:r>
        <w:rPr>
          <w:rFonts w:hint="eastAsia" w:hAnsi="Calibri"/>
          <w:kern w:val="2"/>
          <w:sz w:val="32"/>
          <w:szCs w:val="32"/>
          <w:lang w:val="en-US" w:eastAsia="zh-CN"/>
        </w:rPr>
        <w:t>120</w:t>
      </w:r>
      <w:r>
        <w:rPr>
          <w:rFonts w:hint="eastAsia" w:hAnsi="Calibri"/>
          <w:kern w:val="2"/>
          <w:sz w:val="32"/>
          <w:szCs w:val="32"/>
        </w:rPr>
        <w:t>万元，占</w:t>
      </w:r>
      <w:r>
        <w:rPr>
          <w:rFonts w:hint="eastAsia" w:hAnsi="Calibri"/>
          <w:kern w:val="2"/>
          <w:sz w:val="32"/>
          <w:szCs w:val="32"/>
          <w:lang w:val="en-US" w:eastAsia="zh-CN"/>
        </w:rPr>
        <w:t>27.34</w:t>
      </w:r>
      <w:r>
        <w:rPr>
          <w:rFonts w:hAnsi="Calibri"/>
          <w:kern w:val="2"/>
          <w:sz w:val="32"/>
          <w:szCs w:val="32"/>
        </w:rPr>
        <w:t>%</w:t>
      </w:r>
      <w:r>
        <w:rPr>
          <w:rFonts w:hint="eastAsia" w:hAnsi="Calibri"/>
          <w:kern w:val="2"/>
          <w:sz w:val="32"/>
          <w:szCs w:val="32"/>
        </w:rPr>
        <w:t>。</w:t>
      </w:r>
    </w:p>
    <w:p>
      <w:pPr>
        <w:pStyle w:val="10"/>
        <w:spacing w:before="0" w:line="360" w:lineRule="auto"/>
        <w:ind w:firstLine="495"/>
        <w:rPr>
          <w:rFonts w:ascii="??" w:hAnsi="??" w:eastAsia="宋体" w:cs="宋体"/>
          <w:sz w:val="28"/>
          <w:szCs w:val="28"/>
        </w:rPr>
      </w:pPr>
      <w:r>
        <w:rPr>
          <w:rFonts w:hint="eastAsia" w:ascii="黑体" w:hAnsi="Calibri" w:eastAsia="黑体"/>
          <w:b/>
          <w:bCs/>
          <w:kern w:val="2"/>
          <w:sz w:val="36"/>
          <w:szCs w:val="36"/>
        </w:rPr>
        <w:t>四、财政拨款收支预算情况说明</w:t>
      </w:r>
    </w:p>
    <w:p>
      <w:pPr>
        <w:pStyle w:val="10"/>
        <w:spacing w:before="0" w:line="360" w:lineRule="auto"/>
        <w:ind w:firstLine="495"/>
        <w:rPr>
          <w:rFonts w:hAnsi="Calibri"/>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年财政拨款收支总预算</w:t>
      </w:r>
      <w:r>
        <w:rPr>
          <w:rFonts w:hint="eastAsia" w:hAnsi="Calibri"/>
          <w:kern w:val="2"/>
          <w:sz w:val="32"/>
          <w:szCs w:val="32"/>
          <w:lang w:val="en-US" w:eastAsia="zh-CN"/>
        </w:rPr>
        <w:t>438.91</w:t>
      </w:r>
      <w:r>
        <w:rPr>
          <w:rFonts w:hint="eastAsia" w:hAnsi="Calibri"/>
          <w:kern w:val="2"/>
          <w:sz w:val="32"/>
          <w:szCs w:val="32"/>
        </w:rPr>
        <w:t>万元，比</w:t>
      </w:r>
      <w:r>
        <w:rPr>
          <w:rFonts w:hint="eastAsia" w:hAnsi="Calibri"/>
          <w:kern w:val="2"/>
          <w:sz w:val="32"/>
          <w:szCs w:val="32"/>
          <w:lang w:val="en-US" w:eastAsia="zh-CN"/>
        </w:rPr>
        <w:t>2021</w:t>
      </w:r>
      <w:r>
        <w:rPr>
          <w:rFonts w:hint="eastAsia" w:hAnsi="Calibri"/>
          <w:kern w:val="2"/>
          <w:sz w:val="32"/>
          <w:szCs w:val="32"/>
        </w:rPr>
        <w:t>年收支预算总数</w:t>
      </w:r>
      <w:r>
        <w:rPr>
          <w:rFonts w:hint="eastAsia" w:hAnsi="Calibri"/>
          <w:kern w:val="2"/>
          <w:sz w:val="32"/>
          <w:szCs w:val="32"/>
          <w:lang w:val="en-US" w:eastAsia="zh-CN"/>
        </w:rPr>
        <w:t>419.94</w:t>
      </w:r>
      <w:r>
        <w:rPr>
          <w:rFonts w:hint="eastAsia" w:hAnsi="Calibri"/>
          <w:kern w:val="2"/>
          <w:sz w:val="32"/>
          <w:szCs w:val="32"/>
        </w:rPr>
        <w:t>万元，增加</w:t>
      </w:r>
      <w:r>
        <w:rPr>
          <w:rFonts w:hint="eastAsia" w:hAnsi="Calibri"/>
          <w:kern w:val="2"/>
          <w:sz w:val="32"/>
          <w:szCs w:val="32"/>
          <w:lang w:val="en-US" w:eastAsia="zh-CN"/>
        </w:rPr>
        <w:t>18.97</w:t>
      </w:r>
      <w:r>
        <w:rPr>
          <w:rFonts w:hint="eastAsia" w:hAnsi="Calibri"/>
          <w:kern w:val="2"/>
          <w:sz w:val="32"/>
          <w:szCs w:val="32"/>
        </w:rPr>
        <w:t>万元。收入包括：本年一般公共预算拨款收入</w:t>
      </w:r>
      <w:r>
        <w:rPr>
          <w:rFonts w:hint="eastAsia" w:hAnsi="Calibri"/>
          <w:kern w:val="2"/>
          <w:sz w:val="32"/>
          <w:szCs w:val="32"/>
          <w:lang w:val="en-US" w:eastAsia="zh-CN"/>
        </w:rPr>
        <w:t>438.9</w:t>
      </w:r>
      <w:r>
        <w:rPr>
          <w:rFonts w:hint="eastAsia" w:hAnsi="Calibri"/>
          <w:kern w:val="2"/>
          <w:sz w:val="32"/>
          <w:szCs w:val="32"/>
        </w:rPr>
        <w:t>万元，无上年结转资金。支出包括：一般公共服务支出</w:t>
      </w:r>
      <w:r>
        <w:rPr>
          <w:rFonts w:hint="eastAsia" w:hAnsi="Calibri"/>
          <w:kern w:val="2"/>
          <w:sz w:val="32"/>
          <w:szCs w:val="32"/>
          <w:lang w:val="en-US" w:eastAsia="zh-CN"/>
        </w:rPr>
        <w:t>355.72</w:t>
      </w:r>
      <w:r>
        <w:rPr>
          <w:rFonts w:hint="eastAsia" w:hAnsi="Calibri"/>
          <w:kern w:val="2"/>
          <w:sz w:val="32"/>
          <w:szCs w:val="32"/>
        </w:rPr>
        <w:t>万元，社会保障和就业支出</w:t>
      </w:r>
      <w:r>
        <w:rPr>
          <w:rFonts w:hint="eastAsia" w:hAnsi="Calibri"/>
          <w:kern w:val="2"/>
          <w:sz w:val="32"/>
          <w:szCs w:val="32"/>
          <w:lang w:val="en-US" w:eastAsia="zh-CN"/>
        </w:rPr>
        <w:t>40.88</w:t>
      </w:r>
      <w:r>
        <w:rPr>
          <w:rFonts w:hint="eastAsia" w:hAnsi="Calibri"/>
          <w:kern w:val="2"/>
          <w:sz w:val="32"/>
          <w:szCs w:val="32"/>
        </w:rPr>
        <w:t>万元，卫生健康支出</w:t>
      </w:r>
      <w:r>
        <w:rPr>
          <w:rFonts w:hint="eastAsia" w:hAnsi="Calibri"/>
          <w:kern w:val="2"/>
          <w:sz w:val="32"/>
          <w:szCs w:val="32"/>
          <w:lang w:val="en-US" w:eastAsia="zh-CN"/>
        </w:rPr>
        <w:t>13.07</w:t>
      </w:r>
      <w:r>
        <w:rPr>
          <w:rFonts w:hint="eastAsia" w:hAnsi="Calibri"/>
          <w:kern w:val="2"/>
          <w:sz w:val="32"/>
          <w:szCs w:val="32"/>
        </w:rPr>
        <w:t>万元，住房保障支出</w:t>
      </w:r>
      <w:r>
        <w:rPr>
          <w:rFonts w:hint="eastAsia" w:hAnsi="Calibri"/>
          <w:kern w:val="2"/>
          <w:sz w:val="32"/>
          <w:szCs w:val="32"/>
          <w:lang w:val="en-US" w:eastAsia="zh-CN"/>
        </w:rPr>
        <w:t>29.24</w:t>
      </w:r>
      <w:r>
        <w:rPr>
          <w:rFonts w:hint="eastAsia" w:hAnsi="Calibri"/>
          <w:kern w:val="2"/>
          <w:sz w:val="32"/>
          <w:szCs w:val="32"/>
        </w:rPr>
        <w:t>万元，无教育支出、文化体育与传媒支出。</w:t>
      </w:r>
    </w:p>
    <w:p>
      <w:pPr>
        <w:pStyle w:val="10"/>
        <w:spacing w:before="0" w:line="360" w:lineRule="auto"/>
        <w:ind w:firstLine="495"/>
        <w:rPr>
          <w:rFonts w:ascii="??" w:hAnsi="??" w:eastAsia="宋体" w:cs="宋体"/>
          <w:sz w:val="16"/>
          <w:szCs w:val="16"/>
        </w:rPr>
      </w:pPr>
      <w:r>
        <w:rPr>
          <w:rFonts w:hint="eastAsia" w:ascii="黑体" w:hAnsi="Calibri" w:eastAsia="黑体"/>
          <w:b/>
          <w:bCs/>
          <w:kern w:val="2"/>
          <w:sz w:val="36"/>
          <w:szCs w:val="36"/>
        </w:rPr>
        <w:t>五、一般公共预算当年拨款情况说明</w:t>
      </w:r>
    </w:p>
    <w:p>
      <w:pPr>
        <w:pStyle w:val="10"/>
        <w:spacing w:before="0" w:line="360" w:lineRule="auto"/>
        <w:ind w:firstLine="495"/>
        <w:rPr>
          <w:rFonts w:ascii="??" w:hAnsi="??" w:eastAsia="宋体" w:cs="宋体"/>
          <w:sz w:val="16"/>
          <w:szCs w:val="16"/>
        </w:rPr>
      </w:pPr>
      <w:r>
        <w:rPr>
          <w:rFonts w:hint="eastAsia" w:hAnsi="Calibri"/>
          <w:b/>
          <w:kern w:val="2"/>
          <w:sz w:val="32"/>
          <w:szCs w:val="32"/>
        </w:rPr>
        <w:t>（一）一般公共预算当年拨款规模变化情况</w:t>
      </w:r>
    </w:p>
    <w:p>
      <w:pPr>
        <w:pStyle w:val="10"/>
        <w:spacing w:before="0" w:line="360" w:lineRule="auto"/>
        <w:ind w:firstLine="495"/>
        <w:rPr>
          <w:rFonts w:hAnsi="Calibri"/>
          <w:kern w:val="2"/>
          <w:sz w:val="32"/>
          <w:szCs w:val="32"/>
        </w:rPr>
      </w:pPr>
      <w:r>
        <w:rPr>
          <w:rFonts w:hint="eastAsia" w:hAnsi="Calibri"/>
          <w:kern w:val="2"/>
          <w:sz w:val="32"/>
          <w:szCs w:val="32"/>
        </w:rPr>
        <w:t>　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年一般公共预算当年拨款</w:t>
      </w:r>
      <w:r>
        <w:rPr>
          <w:rFonts w:hint="eastAsia" w:hAnsi="Calibri"/>
          <w:kern w:val="2"/>
          <w:sz w:val="32"/>
          <w:szCs w:val="32"/>
          <w:lang w:val="en-US" w:eastAsia="zh-CN"/>
        </w:rPr>
        <w:t>438.9</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21</w:t>
      </w:r>
      <w:r>
        <w:rPr>
          <w:rFonts w:hint="eastAsia" w:hAnsi="Calibri"/>
          <w:kern w:val="2"/>
          <w:sz w:val="32"/>
          <w:szCs w:val="32"/>
        </w:rPr>
        <w:t>年预算增加</w:t>
      </w:r>
      <w:r>
        <w:rPr>
          <w:rFonts w:hint="eastAsia" w:hAnsi="Calibri"/>
          <w:kern w:val="2"/>
          <w:sz w:val="32"/>
          <w:szCs w:val="32"/>
          <w:lang w:val="en-US" w:eastAsia="zh-CN"/>
        </w:rPr>
        <w:t>18.97</w:t>
      </w:r>
      <w:r>
        <w:rPr>
          <w:rFonts w:hint="eastAsia" w:hAnsi="Calibri"/>
          <w:kern w:val="2"/>
          <w:sz w:val="32"/>
          <w:szCs w:val="32"/>
        </w:rPr>
        <w:t>万元，增加</w:t>
      </w:r>
      <w:r>
        <w:rPr>
          <w:rFonts w:hint="eastAsia" w:hAnsi="Calibri"/>
          <w:kern w:val="2"/>
          <w:sz w:val="32"/>
          <w:szCs w:val="32"/>
          <w:lang w:val="en-US" w:eastAsia="zh-CN"/>
        </w:rPr>
        <w:t>4.52</w:t>
      </w:r>
      <w:r>
        <w:rPr>
          <w:rFonts w:hAnsi="Calibri"/>
          <w:kern w:val="2"/>
          <w:sz w:val="32"/>
          <w:szCs w:val="32"/>
        </w:rPr>
        <w:t>%</w:t>
      </w:r>
      <w:r>
        <w:rPr>
          <w:rFonts w:hint="eastAsia" w:hAnsi="Calibri"/>
          <w:kern w:val="2"/>
          <w:sz w:val="32"/>
          <w:szCs w:val="32"/>
        </w:rPr>
        <w:t>。</w:t>
      </w:r>
    </w:p>
    <w:p>
      <w:pPr>
        <w:pStyle w:val="10"/>
        <w:spacing w:before="0" w:line="360" w:lineRule="auto"/>
        <w:ind w:firstLine="495"/>
        <w:rPr>
          <w:rFonts w:hAnsi="Calibri"/>
          <w:kern w:val="2"/>
          <w:sz w:val="32"/>
          <w:szCs w:val="32"/>
        </w:rPr>
      </w:pPr>
      <w:r>
        <w:rPr>
          <w:rFonts w:hint="eastAsia" w:hAnsi="Calibri"/>
          <w:b/>
          <w:kern w:val="2"/>
          <w:sz w:val="32"/>
          <w:szCs w:val="32"/>
        </w:rPr>
        <w:t>（二）一般公共预算当年拨款结构情况</w:t>
      </w:r>
      <w:r>
        <w:rPr>
          <w:rFonts w:ascii="??" w:hAnsi="??" w:eastAsia="宋体" w:cs="宋体"/>
          <w:sz w:val="16"/>
          <w:szCs w:val="16"/>
        </w:rPr>
        <w:br w:type="textWrapping"/>
      </w:r>
      <w:r>
        <w:rPr>
          <w:rFonts w:hint="eastAsia" w:hAnsi="Calibri"/>
          <w:kern w:val="2"/>
          <w:sz w:val="32"/>
          <w:szCs w:val="32"/>
        </w:rPr>
        <w:t>　　一般公共服务支出</w:t>
      </w:r>
      <w:r>
        <w:rPr>
          <w:rFonts w:hint="eastAsia" w:hAnsi="Calibri"/>
          <w:kern w:val="2"/>
          <w:sz w:val="32"/>
          <w:szCs w:val="32"/>
          <w:lang w:val="en-US" w:eastAsia="zh-CN"/>
        </w:rPr>
        <w:t>355.72</w:t>
      </w:r>
      <w:r>
        <w:rPr>
          <w:rFonts w:hint="eastAsia" w:hAnsi="Calibri"/>
          <w:kern w:val="2"/>
          <w:sz w:val="32"/>
          <w:szCs w:val="32"/>
        </w:rPr>
        <w:t>万元，占</w:t>
      </w:r>
      <w:r>
        <w:rPr>
          <w:rFonts w:hint="eastAsia" w:hAnsi="Calibri"/>
          <w:kern w:val="2"/>
          <w:sz w:val="32"/>
          <w:szCs w:val="32"/>
          <w:lang w:val="en-US" w:eastAsia="zh-CN"/>
        </w:rPr>
        <w:t>81.05</w:t>
      </w:r>
      <w:r>
        <w:rPr>
          <w:rFonts w:hAnsi="Calibri"/>
          <w:kern w:val="2"/>
          <w:sz w:val="32"/>
          <w:szCs w:val="32"/>
        </w:rPr>
        <w:t>%</w:t>
      </w:r>
      <w:r>
        <w:rPr>
          <w:rFonts w:hint="eastAsia" w:hAnsi="Calibri"/>
          <w:kern w:val="2"/>
          <w:sz w:val="32"/>
          <w:szCs w:val="32"/>
        </w:rPr>
        <w:t>；社会保障和就业支出</w:t>
      </w:r>
      <w:r>
        <w:rPr>
          <w:rFonts w:hint="eastAsia" w:hAnsi="Calibri"/>
          <w:kern w:val="2"/>
          <w:sz w:val="32"/>
          <w:szCs w:val="32"/>
          <w:lang w:val="en-US" w:eastAsia="zh-CN"/>
        </w:rPr>
        <w:t>40.88</w:t>
      </w:r>
      <w:r>
        <w:rPr>
          <w:rFonts w:hint="eastAsia" w:hAnsi="Calibri"/>
          <w:kern w:val="2"/>
          <w:sz w:val="32"/>
          <w:szCs w:val="32"/>
        </w:rPr>
        <w:t>万元，占</w:t>
      </w:r>
      <w:r>
        <w:rPr>
          <w:rFonts w:hint="eastAsia" w:hAnsi="Calibri"/>
          <w:kern w:val="2"/>
          <w:sz w:val="32"/>
          <w:szCs w:val="32"/>
          <w:lang w:val="en-US" w:eastAsia="zh-CN"/>
        </w:rPr>
        <w:t>9.31</w:t>
      </w:r>
      <w:r>
        <w:rPr>
          <w:rFonts w:hAnsi="Calibri"/>
          <w:kern w:val="2"/>
          <w:sz w:val="32"/>
          <w:szCs w:val="32"/>
        </w:rPr>
        <w:t>%</w:t>
      </w:r>
      <w:r>
        <w:rPr>
          <w:rFonts w:hint="eastAsia" w:hAnsi="Calibri"/>
          <w:kern w:val="2"/>
          <w:sz w:val="32"/>
          <w:szCs w:val="32"/>
        </w:rPr>
        <w:t>；卫生健康支出</w:t>
      </w:r>
      <w:r>
        <w:rPr>
          <w:rFonts w:hint="eastAsia" w:hAnsi="Calibri"/>
          <w:kern w:val="2"/>
          <w:sz w:val="32"/>
          <w:szCs w:val="32"/>
          <w:lang w:val="en-US" w:eastAsia="zh-CN"/>
        </w:rPr>
        <w:t>13.07</w:t>
      </w:r>
      <w:r>
        <w:rPr>
          <w:rFonts w:hint="eastAsia" w:hAnsi="Calibri"/>
          <w:kern w:val="2"/>
          <w:sz w:val="32"/>
          <w:szCs w:val="32"/>
        </w:rPr>
        <w:t>万元，占</w:t>
      </w:r>
      <w:r>
        <w:rPr>
          <w:rFonts w:hint="eastAsia" w:hAnsi="Calibri"/>
          <w:kern w:val="2"/>
          <w:sz w:val="32"/>
          <w:szCs w:val="32"/>
          <w:lang w:val="en-US" w:eastAsia="zh-CN"/>
        </w:rPr>
        <w:t>3.00</w:t>
      </w:r>
      <w:r>
        <w:rPr>
          <w:rFonts w:hAnsi="Calibri"/>
          <w:kern w:val="2"/>
          <w:sz w:val="32"/>
          <w:szCs w:val="32"/>
        </w:rPr>
        <w:t>%</w:t>
      </w:r>
      <w:r>
        <w:rPr>
          <w:rFonts w:hint="eastAsia" w:hAnsi="Calibri"/>
          <w:kern w:val="2"/>
          <w:sz w:val="32"/>
          <w:szCs w:val="32"/>
        </w:rPr>
        <w:t>；住房保障支出</w:t>
      </w:r>
      <w:r>
        <w:rPr>
          <w:rFonts w:hint="eastAsia" w:hAnsi="Calibri"/>
          <w:kern w:val="2"/>
          <w:sz w:val="32"/>
          <w:szCs w:val="32"/>
          <w:lang w:val="en-US" w:eastAsia="zh-CN"/>
        </w:rPr>
        <w:t>29.24</w:t>
      </w:r>
      <w:r>
        <w:rPr>
          <w:rFonts w:hint="eastAsia" w:hAnsi="Calibri"/>
          <w:kern w:val="2"/>
          <w:sz w:val="32"/>
          <w:szCs w:val="32"/>
        </w:rPr>
        <w:t>万元，占</w:t>
      </w:r>
      <w:r>
        <w:rPr>
          <w:rFonts w:hint="eastAsia" w:hAnsi="Calibri"/>
          <w:kern w:val="2"/>
          <w:sz w:val="32"/>
          <w:szCs w:val="32"/>
          <w:lang w:val="en-US" w:eastAsia="zh-CN"/>
        </w:rPr>
        <w:t>4.38</w:t>
      </w:r>
      <w:r>
        <w:rPr>
          <w:rFonts w:hAnsi="Calibri"/>
          <w:kern w:val="2"/>
          <w:sz w:val="32"/>
          <w:szCs w:val="32"/>
        </w:rPr>
        <w:t>%</w:t>
      </w:r>
      <w:r>
        <w:rPr>
          <w:rFonts w:hint="eastAsia" w:hAnsi="Calibri"/>
          <w:kern w:val="2"/>
          <w:sz w:val="32"/>
          <w:szCs w:val="32"/>
        </w:rPr>
        <w:t>；无教育支出、文化体育与传媒支出。</w:t>
      </w:r>
    </w:p>
    <w:p>
      <w:pPr>
        <w:pStyle w:val="10"/>
        <w:spacing w:before="0" w:line="360" w:lineRule="auto"/>
        <w:ind w:firstLine="482" w:firstLineChars="150"/>
        <w:rPr>
          <w:rFonts w:hint="eastAsia" w:hAnsi="Calibri"/>
          <w:b/>
          <w:kern w:val="2"/>
          <w:sz w:val="32"/>
          <w:szCs w:val="32"/>
        </w:rPr>
      </w:pPr>
    </w:p>
    <w:p>
      <w:pPr>
        <w:pStyle w:val="10"/>
        <w:spacing w:before="0" w:line="360" w:lineRule="auto"/>
        <w:ind w:firstLine="482" w:firstLineChars="150"/>
        <w:rPr>
          <w:rFonts w:hAnsi="Calibri"/>
          <w:kern w:val="2"/>
          <w:sz w:val="32"/>
          <w:szCs w:val="32"/>
        </w:rPr>
      </w:pPr>
      <w:r>
        <w:rPr>
          <w:rFonts w:hint="eastAsia" w:hAnsi="Calibri"/>
          <w:b/>
          <w:kern w:val="2"/>
          <w:sz w:val="32"/>
          <w:szCs w:val="32"/>
        </w:rPr>
        <w:t>（三）一般公共预算当年拨款具体使用情况</w:t>
      </w:r>
      <w:r>
        <w:rPr>
          <w:rFonts w:ascii="??" w:hAnsi="??" w:eastAsia="宋体" w:cs="宋体"/>
          <w:sz w:val="16"/>
          <w:szCs w:val="16"/>
        </w:rPr>
        <w:br w:type="textWrapping"/>
      </w:r>
      <w:r>
        <w:rPr>
          <w:rFonts w:hint="eastAsia" w:hAnsi="Calibri"/>
          <w:kern w:val="2"/>
          <w:sz w:val="32"/>
          <w:szCs w:val="32"/>
        </w:rPr>
        <w:t>　　</w:t>
      </w:r>
      <w:r>
        <w:rPr>
          <w:rFonts w:hAnsi="Calibri"/>
          <w:kern w:val="2"/>
          <w:sz w:val="32"/>
          <w:szCs w:val="32"/>
        </w:rPr>
        <w:t>1</w:t>
      </w:r>
      <w:r>
        <w:rPr>
          <w:rFonts w:hint="eastAsia" w:hAnsi="Calibri"/>
          <w:kern w:val="2"/>
          <w:sz w:val="32"/>
          <w:szCs w:val="32"/>
        </w:rPr>
        <w:t>．一般公共服务（类）纪检监察事务（款）行政运行（项目）</w:t>
      </w:r>
      <w:r>
        <w:rPr>
          <w:rFonts w:hAnsi="Calibri"/>
          <w:kern w:val="2"/>
          <w:sz w:val="32"/>
          <w:szCs w:val="32"/>
        </w:rPr>
        <w:t>20</w:t>
      </w:r>
      <w:r>
        <w:rPr>
          <w:rFonts w:hint="eastAsia" w:hAnsi="Calibri"/>
          <w:kern w:val="2"/>
          <w:sz w:val="32"/>
          <w:szCs w:val="32"/>
          <w:lang w:val="en-US" w:eastAsia="zh-CN"/>
        </w:rPr>
        <w:t>22</w:t>
      </w:r>
      <w:r>
        <w:rPr>
          <w:rFonts w:hint="eastAsia" w:hAnsi="Calibri"/>
          <w:kern w:val="2"/>
          <w:sz w:val="32"/>
          <w:szCs w:val="32"/>
        </w:rPr>
        <w:t>年预算数为</w:t>
      </w:r>
      <w:r>
        <w:rPr>
          <w:rFonts w:hint="eastAsia" w:hAnsi="Calibri"/>
          <w:kern w:val="2"/>
          <w:sz w:val="32"/>
          <w:szCs w:val="32"/>
          <w:lang w:val="en-US" w:eastAsia="zh-CN"/>
        </w:rPr>
        <w:t>261.41</w:t>
      </w:r>
      <w:r>
        <w:rPr>
          <w:rFonts w:hint="eastAsia" w:hAnsi="Calibri"/>
          <w:kern w:val="2"/>
          <w:sz w:val="32"/>
          <w:szCs w:val="32"/>
        </w:rPr>
        <w:t>万元，主要用于工资福利支出、日常办公经费、公务用车维护费等。</w:t>
      </w:r>
    </w:p>
    <w:p>
      <w:pPr>
        <w:pStyle w:val="10"/>
        <w:spacing w:before="0" w:line="360" w:lineRule="auto"/>
        <w:ind w:firstLine="652" w:firstLineChars="204"/>
        <w:rPr>
          <w:rFonts w:hint="eastAsia" w:hAnsi="Calibri" w:eastAsia="仿宋_GB2312"/>
          <w:kern w:val="2"/>
          <w:sz w:val="32"/>
          <w:szCs w:val="32"/>
          <w:lang w:eastAsia="zh-CN"/>
        </w:rPr>
      </w:pPr>
      <w:r>
        <w:rPr>
          <w:rFonts w:hAnsi="Calibri"/>
          <w:kern w:val="2"/>
          <w:sz w:val="32"/>
          <w:szCs w:val="32"/>
        </w:rPr>
        <w:t>2</w:t>
      </w:r>
      <w:r>
        <w:rPr>
          <w:rFonts w:hint="eastAsia" w:hAnsi="Calibri"/>
          <w:kern w:val="2"/>
          <w:sz w:val="32"/>
          <w:szCs w:val="32"/>
        </w:rPr>
        <w:t>．一般公共服务（类）纪检监察事务（款）一般行政管理事务（项目）</w:t>
      </w:r>
      <w:r>
        <w:rPr>
          <w:rFonts w:hAnsi="Calibri"/>
          <w:kern w:val="2"/>
          <w:sz w:val="32"/>
          <w:szCs w:val="32"/>
        </w:rPr>
        <w:t>20</w:t>
      </w:r>
      <w:r>
        <w:rPr>
          <w:rFonts w:hint="eastAsia" w:hAnsi="Calibri"/>
          <w:kern w:val="2"/>
          <w:sz w:val="32"/>
          <w:szCs w:val="32"/>
        </w:rPr>
        <w:t>20年预算数为</w:t>
      </w:r>
      <w:r>
        <w:rPr>
          <w:rFonts w:hint="eastAsia" w:hAnsi="Calibri"/>
          <w:kern w:val="2"/>
          <w:sz w:val="32"/>
          <w:szCs w:val="32"/>
          <w:lang w:val="en-US" w:eastAsia="zh-CN"/>
        </w:rPr>
        <w:t>120</w:t>
      </w:r>
      <w:r>
        <w:rPr>
          <w:rFonts w:hint="eastAsia" w:hAnsi="Calibri"/>
          <w:kern w:val="2"/>
          <w:sz w:val="32"/>
          <w:szCs w:val="32"/>
        </w:rPr>
        <w:t>万元，主要用于单位临聘驾驶员的工资、</w:t>
      </w:r>
      <w:r>
        <w:rPr>
          <w:rFonts w:hint="eastAsia" w:hAnsi="Calibri"/>
          <w:kern w:val="2"/>
          <w:sz w:val="32"/>
          <w:szCs w:val="32"/>
          <w:lang w:eastAsia="zh-CN"/>
        </w:rPr>
        <w:t>巡视巡察工作</w:t>
      </w:r>
      <w:r>
        <w:rPr>
          <w:rFonts w:hint="eastAsia" w:hAnsi="Calibri"/>
          <w:kern w:val="2"/>
          <w:sz w:val="32"/>
          <w:szCs w:val="32"/>
        </w:rPr>
        <w:t>费开支</w:t>
      </w:r>
      <w:r>
        <w:rPr>
          <w:rFonts w:hint="eastAsia" w:hAnsi="Calibri"/>
          <w:kern w:val="2"/>
          <w:sz w:val="32"/>
          <w:szCs w:val="32"/>
          <w:lang w:eastAsia="zh-CN"/>
        </w:rPr>
        <w:t>。</w:t>
      </w:r>
    </w:p>
    <w:p>
      <w:pPr>
        <w:pStyle w:val="10"/>
        <w:spacing w:before="0" w:line="360" w:lineRule="auto"/>
        <w:ind w:firstLine="320" w:firstLineChars="100"/>
        <w:rPr>
          <w:rFonts w:hAnsi="Calibri"/>
          <w:kern w:val="2"/>
          <w:sz w:val="32"/>
          <w:szCs w:val="32"/>
        </w:rPr>
      </w:pPr>
      <w:r>
        <w:rPr>
          <w:rFonts w:hint="eastAsia" w:hAnsi="Calibri"/>
          <w:kern w:val="2"/>
          <w:sz w:val="32"/>
          <w:szCs w:val="32"/>
        </w:rPr>
        <w:t>　</w:t>
      </w:r>
      <w:r>
        <w:rPr>
          <w:rFonts w:hAnsi="Calibri"/>
          <w:kern w:val="2"/>
          <w:sz w:val="32"/>
          <w:szCs w:val="32"/>
        </w:rPr>
        <w:t>3</w:t>
      </w:r>
      <w:r>
        <w:rPr>
          <w:rFonts w:hint="eastAsia" w:hAnsi="Calibri"/>
          <w:kern w:val="2"/>
          <w:sz w:val="32"/>
          <w:szCs w:val="32"/>
        </w:rPr>
        <w:t>．社会保障和就业支出（类）行政单位离退费（款）机关事业单位基本养老保险缴费支出（项目），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年预算数为</w:t>
      </w:r>
      <w:r>
        <w:rPr>
          <w:rFonts w:hint="eastAsia" w:hAnsi="Calibri"/>
          <w:kern w:val="2"/>
          <w:sz w:val="32"/>
          <w:szCs w:val="32"/>
          <w:lang w:val="en-US" w:eastAsia="zh-CN"/>
        </w:rPr>
        <w:t>29.2</w:t>
      </w:r>
      <w:r>
        <w:rPr>
          <w:rFonts w:hint="eastAsia" w:hAnsi="Calibri"/>
          <w:kern w:val="2"/>
          <w:sz w:val="32"/>
          <w:szCs w:val="32"/>
        </w:rPr>
        <w:t>万元，主要用于为职工缴纳养老保险。</w:t>
      </w:r>
    </w:p>
    <w:p>
      <w:pPr>
        <w:pStyle w:val="10"/>
        <w:spacing w:before="0" w:line="360" w:lineRule="auto"/>
        <w:ind w:firstLine="640" w:firstLineChars="200"/>
        <w:rPr>
          <w:rFonts w:hAnsi="Calibri"/>
          <w:kern w:val="2"/>
          <w:sz w:val="32"/>
          <w:szCs w:val="32"/>
        </w:rPr>
      </w:pPr>
      <w:r>
        <w:rPr>
          <w:rFonts w:hAnsi="Calibri"/>
          <w:kern w:val="2"/>
          <w:sz w:val="32"/>
          <w:szCs w:val="32"/>
        </w:rPr>
        <w:t xml:space="preserve">4. </w:t>
      </w:r>
      <w:r>
        <w:rPr>
          <w:rFonts w:hint="eastAsia" w:hAnsi="Calibri"/>
          <w:kern w:val="2"/>
          <w:sz w:val="32"/>
          <w:szCs w:val="32"/>
        </w:rPr>
        <w:t>社会保障和就业支出（类）行政单位离退费（款）机关事业单位职业年金缴费支出（项目），202</w:t>
      </w:r>
      <w:r>
        <w:rPr>
          <w:rFonts w:hint="eastAsia" w:hAnsi="Calibri"/>
          <w:kern w:val="2"/>
          <w:sz w:val="32"/>
          <w:szCs w:val="32"/>
          <w:lang w:val="en-US" w:eastAsia="zh-CN"/>
        </w:rPr>
        <w:t>2</w:t>
      </w:r>
      <w:r>
        <w:rPr>
          <w:rFonts w:hint="eastAsia" w:hAnsi="Calibri"/>
          <w:kern w:val="2"/>
          <w:sz w:val="32"/>
          <w:szCs w:val="32"/>
        </w:rPr>
        <w:t>年预算数为</w:t>
      </w:r>
      <w:r>
        <w:rPr>
          <w:rFonts w:hint="eastAsia" w:hAnsi="Calibri"/>
          <w:kern w:val="2"/>
          <w:sz w:val="32"/>
          <w:szCs w:val="32"/>
          <w:lang w:val="en-US" w:eastAsia="zh-CN"/>
        </w:rPr>
        <w:t>11.68</w:t>
      </w:r>
      <w:r>
        <w:rPr>
          <w:rFonts w:hint="eastAsia" w:hAnsi="Calibri"/>
          <w:kern w:val="2"/>
          <w:sz w:val="32"/>
          <w:szCs w:val="32"/>
        </w:rPr>
        <w:t>万元，主要用于为职工缴纳职业年金。</w:t>
      </w:r>
    </w:p>
    <w:p>
      <w:pPr>
        <w:pStyle w:val="10"/>
        <w:spacing w:before="0" w:line="360" w:lineRule="auto"/>
        <w:ind w:firstLine="640" w:firstLineChars="200"/>
        <w:rPr>
          <w:rFonts w:hAnsi="Calibri"/>
          <w:kern w:val="2"/>
          <w:sz w:val="32"/>
          <w:szCs w:val="32"/>
        </w:rPr>
      </w:pPr>
      <w:r>
        <w:rPr>
          <w:rFonts w:hAnsi="Calibri"/>
          <w:kern w:val="2"/>
          <w:sz w:val="32"/>
          <w:szCs w:val="32"/>
        </w:rPr>
        <w:t xml:space="preserve">5. </w:t>
      </w:r>
      <w:r>
        <w:rPr>
          <w:rFonts w:hint="eastAsia" w:hAnsi="Calibri"/>
          <w:kern w:val="2"/>
          <w:sz w:val="32"/>
          <w:szCs w:val="32"/>
        </w:rPr>
        <w:t>卫生健康支出（类）行政事业单位医疗（款）行政单位医疗（项目），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年预算数为</w:t>
      </w:r>
      <w:r>
        <w:rPr>
          <w:rFonts w:hint="eastAsia" w:hAnsi="Calibri"/>
          <w:kern w:val="2"/>
          <w:sz w:val="32"/>
          <w:szCs w:val="32"/>
          <w:lang w:val="en-US" w:eastAsia="zh-CN"/>
        </w:rPr>
        <w:t>10.87</w:t>
      </w:r>
      <w:r>
        <w:rPr>
          <w:rFonts w:hint="eastAsia" w:hAnsi="Calibri"/>
          <w:kern w:val="2"/>
          <w:sz w:val="32"/>
          <w:szCs w:val="32"/>
        </w:rPr>
        <w:t>万元，主要用于为职工缴纳医疗保险。</w:t>
      </w:r>
    </w:p>
    <w:p>
      <w:pPr>
        <w:pStyle w:val="10"/>
        <w:spacing w:before="0" w:line="360" w:lineRule="auto"/>
        <w:ind w:firstLine="640" w:firstLineChars="200"/>
        <w:rPr>
          <w:rFonts w:hAnsi="Calibri"/>
          <w:kern w:val="2"/>
          <w:sz w:val="32"/>
          <w:szCs w:val="32"/>
        </w:rPr>
      </w:pPr>
      <w:r>
        <w:rPr>
          <w:rFonts w:hAnsi="Calibri"/>
          <w:kern w:val="2"/>
          <w:sz w:val="32"/>
          <w:szCs w:val="32"/>
        </w:rPr>
        <w:t>6.</w:t>
      </w:r>
      <w:r>
        <w:rPr>
          <w:rFonts w:hint="eastAsia" w:hAnsi="Calibri"/>
          <w:kern w:val="2"/>
          <w:sz w:val="32"/>
          <w:szCs w:val="32"/>
        </w:rPr>
        <w:t>卫生健康支出（类）行政事业单位医疗（款）公务员医疗补助（项目），</w:t>
      </w:r>
      <w:r>
        <w:rPr>
          <w:rFonts w:hAnsi="Calibri"/>
          <w:kern w:val="2"/>
          <w:sz w:val="32"/>
          <w:szCs w:val="32"/>
        </w:rPr>
        <w:t>2</w:t>
      </w:r>
      <w:r>
        <w:rPr>
          <w:rFonts w:hint="eastAsia" w:hAnsi="Calibri"/>
          <w:kern w:val="2"/>
          <w:sz w:val="32"/>
          <w:szCs w:val="32"/>
        </w:rPr>
        <w:t>02</w:t>
      </w:r>
      <w:r>
        <w:rPr>
          <w:rFonts w:hint="eastAsia" w:hAnsi="Calibri"/>
          <w:kern w:val="2"/>
          <w:sz w:val="32"/>
          <w:szCs w:val="32"/>
          <w:lang w:val="en-US" w:eastAsia="zh-CN"/>
        </w:rPr>
        <w:t>2</w:t>
      </w:r>
      <w:r>
        <w:rPr>
          <w:rFonts w:hint="eastAsia" w:hAnsi="Calibri"/>
          <w:kern w:val="2"/>
          <w:sz w:val="32"/>
          <w:szCs w:val="32"/>
        </w:rPr>
        <w:t>年预算数为</w:t>
      </w:r>
      <w:r>
        <w:rPr>
          <w:rFonts w:hint="eastAsia" w:hAnsi="Calibri"/>
          <w:kern w:val="2"/>
          <w:sz w:val="32"/>
          <w:szCs w:val="32"/>
          <w:lang w:val="en-US" w:eastAsia="zh-CN"/>
        </w:rPr>
        <w:t>2.19</w:t>
      </w:r>
      <w:r>
        <w:rPr>
          <w:rFonts w:hint="eastAsia" w:hAnsi="Calibri"/>
          <w:kern w:val="2"/>
          <w:sz w:val="32"/>
          <w:szCs w:val="32"/>
        </w:rPr>
        <w:t>万元，主要用于行政人员公务员医疗补助。</w:t>
      </w:r>
    </w:p>
    <w:p>
      <w:pPr>
        <w:pStyle w:val="10"/>
        <w:spacing w:before="0" w:line="360" w:lineRule="auto"/>
        <w:ind w:firstLine="640" w:firstLineChars="200"/>
        <w:rPr>
          <w:rFonts w:hAnsi="Calibri"/>
          <w:kern w:val="2"/>
          <w:sz w:val="32"/>
          <w:szCs w:val="32"/>
        </w:rPr>
      </w:pPr>
      <w:r>
        <w:rPr>
          <w:rFonts w:hint="eastAsia" w:hAnsi="Calibri"/>
          <w:kern w:val="2"/>
          <w:sz w:val="32"/>
          <w:szCs w:val="32"/>
        </w:rPr>
        <w:t>7</w:t>
      </w:r>
      <w:r>
        <w:rPr>
          <w:rFonts w:hAnsi="Calibri"/>
          <w:kern w:val="2"/>
          <w:sz w:val="32"/>
          <w:szCs w:val="32"/>
        </w:rPr>
        <w:t>.</w:t>
      </w:r>
      <w:r>
        <w:rPr>
          <w:rFonts w:hint="eastAsia" w:hAnsi="Calibri"/>
          <w:kern w:val="2"/>
          <w:sz w:val="32"/>
          <w:szCs w:val="32"/>
        </w:rPr>
        <w:t>住房保障支出（类）住房改革支出（款）住房公积金疗（项目），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年预算数为</w:t>
      </w:r>
      <w:r>
        <w:rPr>
          <w:rFonts w:hint="eastAsia" w:hAnsi="Calibri"/>
          <w:kern w:val="2"/>
          <w:sz w:val="32"/>
          <w:szCs w:val="32"/>
          <w:lang w:val="en-US" w:eastAsia="zh-CN"/>
        </w:rPr>
        <w:t>29.24</w:t>
      </w:r>
      <w:r>
        <w:rPr>
          <w:rFonts w:hint="eastAsia" w:hAnsi="Calibri"/>
          <w:kern w:val="2"/>
          <w:sz w:val="32"/>
          <w:szCs w:val="32"/>
        </w:rPr>
        <w:t>万元，主要用于为职工缴纳住房公积金。</w:t>
      </w:r>
    </w:p>
    <w:p>
      <w:pPr>
        <w:pStyle w:val="10"/>
        <w:spacing w:before="0" w:line="360" w:lineRule="auto"/>
        <w:ind w:firstLine="723" w:firstLineChars="200"/>
        <w:rPr>
          <w:rFonts w:ascii="??" w:hAnsi="??" w:eastAsia="宋体" w:cs="宋体"/>
          <w:sz w:val="16"/>
          <w:szCs w:val="16"/>
        </w:rPr>
      </w:pPr>
      <w:r>
        <w:rPr>
          <w:rFonts w:hint="eastAsia" w:ascii="黑体" w:hAnsi="Calibri" w:eastAsia="黑体"/>
          <w:b/>
          <w:bCs/>
          <w:kern w:val="2"/>
          <w:sz w:val="36"/>
          <w:szCs w:val="36"/>
        </w:rPr>
        <w:t>六、一般公共预算基本支出情况说明</w:t>
      </w:r>
      <w:r>
        <w:rPr>
          <w:rFonts w:ascii="??" w:hAnsi="??" w:eastAsia="宋体" w:cs="宋体"/>
          <w:b/>
          <w:bCs/>
          <w:sz w:val="16"/>
          <w:szCs w:val="16"/>
        </w:rPr>
        <w:br w:type="textWrapping"/>
      </w:r>
      <w:r>
        <w:rPr>
          <w:rFonts w:hint="eastAsia" w:hAnsi="Calibri"/>
          <w:kern w:val="2"/>
          <w:sz w:val="32"/>
          <w:szCs w:val="32"/>
        </w:rPr>
        <w:t>　　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年一般公共预算基本支出</w:t>
      </w:r>
      <w:r>
        <w:rPr>
          <w:rFonts w:hint="eastAsia" w:hAnsi="Calibri"/>
          <w:kern w:val="2"/>
          <w:sz w:val="32"/>
          <w:szCs w:val="32"/>
          <w:lang w:val="en-US" w:eastAsia="zh-CN"/>
        </w:rPr>
        <w:t>355.72</w:t>
      </w:r>
      <w:r>
        <w:rPr>
          <w:rFonts w:hint="eastAsia" w:hAnsi="Calibri"/>
          <w:kern w:val="2"/>
          <w:sz w:val="32"/>
          <w:szCs w:val="32"/>
        </w:rPr>
        <w:t>万元，其中：人员经费</w:t>
      </w:r>
      <w:r>
        <w:rPr>
          <w:rFonts w:hint="eastAsia" w:hAnsi="Calibri"/>
          <w:kern w:val="2"/>
          <w:sz w:val="32"/>
          <w:szCs w:val="32"/>
          <w:lang w:val="en-US" w:eastAsia="zh-CN"/>
        </w:rPr>
        <w:t>261.41</w:t>
      </w:r>
      <w:r>
        <w:rPr>
          <w:rFonts w:hint="eastAsia" w:hAnsi="Calibri"/>
          <w:kern w:val="2"/>
          <w:sz w:val="32"/>
          <w:szCs w:val="32"/>
        </w:rPr>
        <w:t>万元，主要包括：津贴补贴、城镇职工基本医疗保险缴费、公务员医疗补助缴费、其他社会保障缴费、住房公积金。公用经费</w:t>
      </w:r>
      <w:r>
        <w:rPr>
          <w:rFonts w:hint="eastAsia" w:hAnsi="Calibri"/>
          <w:kern w:val="2"/>
          <w:sz w:val="32"/>
          <w:szCs w:val="32"/>
          <w:lang w:val="en-US" w:eastAsia="zh-CN"/>
        </w:rPr>
        <w:t>57.5</w:t>
      </w:r>
      <w:r>
        <w:rPr>
          <w:rFonts w:hint="eastAsia" w:hAnsi="Calibri"/>
          <w:kern w:val="2"/>
          <w:sz w:val="32"/>
          <w:szCs w:val="32"/>
        </w:rPr>
        <w:t>万元，主要包括：办公费、印刷费、手续费、水费、电费、邮电费、差旅费、维修（护）费、租赁费、会议费、培训费、劳务费、工会经费、福利费、其他交通工具运行维护费、其他商品和服务支出。</w:t>
      </w:r>
      <w:r>
        <w:rPr>
          <w:rFonts w:ascii="??" w:hAnsi="??" w:eastAsia="宋体" w:cs="宋体"/>
          <w:sz w:val="16"/>
          <w:szCs w:val="16"/>
        </w:rPr>
        <w:br w:type="textWrapping"/>
      </w:r>
      <w:r>
        <w:rPr>
          <w:rFonts w:hint="eastAsia" w:ascii="黑体" w:hAnsi="Calibri" w:eastAsia="黑体"/>
          <w:b/>
          <w:bCs/>
          <w:kern w:val="2"/>
          <w:sz w:val="36"/>
          <w:szCs w:val="36"/>
        </w:rPr>
        <w:t>　　七、</w:t>
      </w:r>
      <w:r>
        <w:rPr>
          <w:rFonts w:ascii="黑体" w:hAnsi="Calibri" w:eastAsia="黑体"/>
          <w:b/>
          <w:bCs/>
          <w:kern w:val="2"/>
          <w:sz w:val="36"/>
          <w:szCs w:val="36"/>
        </w:rPr>
        <w:t>“</w:t>
      </w:r>
      <w:r>
        <w:rPr>
          <w:rFonts w:hint="eastAsia" w:ascii="黑体" w:hAnsi="Calibri" w:eastAsia="黑体"/>
          <w:b/>
          <w:bCs/>
          <w:kern w:val="2"/>
          <w:sz w:val="36"/>
          <w:szCs w:val="36"/>
        </w:rPr>
        <w:t>三公</w:t>
      </w:r>
      <w:r>
        <w:rPr>
          <w:rFonts w:ascii="黑体" w:hAnsi="Calibri" w:eastAsia="黑体"/>
          <w:b/>
          <w:bCs/>
          <w:kern w:val="2"/>
          <w:sz w:val="36"/>
          <w:szCs w:val="36"/>
        </w:rPr>
        <w:t>”</w:t>
      </w:r>
      <w:r>
        <w:rPr>
          <w:rFonts w:hint="eastAsia" w:ascii="黑体" w:hAnsi="Calibri" w:eastAsia="黑体"/>
          <w:b/>
          <w:bCs/>
          <w:kern w:val="2"/>
          <w:sz w:val="36"/>
          <w:szCs w:val="36"/>
        </w:rPr>
        <w:t>经费财政拨款预算安排情况说明</w:t>
      </w:r>
      <w:r>
        <w:rPr>
          <w:rFonts w:ascii="??" w:hAnsi="??" w:eastAsia="宋体" w:cs="宋体"/>
          <w:sz w:val="16"/>
          <w:szCs w:val="16"/>
        </w:rPr>
        <w:br w:type="textWrapping"/>
      </w:r>
      <w:r>
        <w:rPr>
          <w:rFonts w:hint="eastAsia" w:ascii="??" w:hAnsi="??" w:eastAsia="宋体" w:cs="宋体"/>
          <w:sz w:val="16"/>
        </w:rPr>
        <w:t>　</w:t>
      </w:r>
      <w:r>
        <w:rPr>
          <w:rFonts w:hint="eastAsia" w:hAnsi="Calibri"/>
          <w:kern w:val="2"/>
          <w:sz w:val="32"/>
          <w:szCs w:val="32"/>
        </w:rPr>
        <w:t>　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w:t>
      </w:r>
      <w:r>
        <w:rPr>
          <w:rFonts w:hAnsi="Calibri"/>
          <w:kern w:val="2"/>
          <w:sz w:val="32"/>
          <w:szCs w:val="32"/>
        </w:rPr>
        <w:t>“</w:t>
      </w:r>
      <w:r>
        <w:rPr>
          <w:rFonts w:hint="eastAsia" w:hAnsi="Calibri"/>
          <w:kern w:val="2"/>
          <w:sz w:val="32"/>
          <w:szCs w:val="32"/>
        </w:rPr>
        <w:t>三公</w:t>
      </w:r>
      <w:r>
        <w:rPr>
          <w:rFonts w:hAnsi="Calibri"/>
          <w:kern w:val="2"/>
          <w:sz w:val="32"/>
          <w:szCs w:val="32"/>
        </w:rPr>
        <w:t>”</w:t>
      </w:r>
      <w:r>
        <w:rPr>
          <w:rFonts w:hint="eastAsia" w:hAnsi="Calibri"/>
          <w:kern w:val="2"/>
          <w:sz w:val="32"/>
          <w:szCs w:val="32"/>
        </w:rPr>
        <w:t>经费财政拨款预算数</w:t>
      </w:r>
      <w:r>
        <w:rPr>
          <w:rFonts w:hint="eastAsia" w:hAnsi="Calibri"/>
          <w:kern w:val="2"/>
          <w:sz w:val="32"/>
          <w:szCs w:val="32"/>
          <w:lang w:val="en-US" w:eastAsia="zh-CN"/>
        </w:rPr>
        <w:t>22.6</w:t>
      </w:r>
      <w:r>
        <w:rPr>
          <w:rFonts w:hint="eastAsia" w:hAnsi="Calibri"/>
          <w:kern w:val="2"/>
          <w:sz w:val="32"/>
          <w:szCs w:val="32"/>
        </w:rPr>
        <w:t>万元，其中：无因公出国（</w:t>
      </w:r>
      <w:bookmarkStart w:id="0" w:name="_GoBack"/>
      <w:bookmarkEnd w:id="0"/>
      <w:r>
        <w:rPr>
          <w:rFonts w:hint="eastAsia" w:hAnsi="Calibri"/>
          <w:kern w:val="2"/>
          <w:sz w:val="32"/>
          <w:szCs w:val="32"/>
        </w:rPr>
        <w:t>境）经费，公务接待费</w:t>
      </w:r>
      <w:r>
        <w:rPr>
          <w:rFonts w:hint="eastAsia" w:hAnsi="Calibri"/>
          <w:kern w:val="2"/>
          <w:sz w:val="32"/>
          <w:szCs w:val="32"/>
          <w:lang w:val="en-US" w:eastAsia="zh-CN"/>
        </w:rPr>
        <w:t>1.01</w:t>
      </w:r>
      <w:r>
        <w:rPr>
          <w:rFonts w:hint="eastAsia" w:hAnsi="Calibri"/>
          <w:kern w:val="2"/>
          <w:sz w:val="32"/>
          <w:szCs w:val="32"/>
        </w:rPr>
        <w:t>万元，公务用车购置及运行维护费21.6万元。</w:t>
      </w:r>
    </w:p>
    <w:p>
      <w:pPr>
        <w:pStyle w:val="10"/>
        <w:spacing w:before="0" w:line="360" w:lineRule="auto"/>
        <w:ind w:firstLine="320" w:firstLineChars="100"/>
        <w:rPr>
          <w:rFonts w:hAnsi="Calibri"/>
          <w:kern w:val="2"/>
          <w:sz w:val="32"/>
          <w:szCs w:val="32"/>
        </w:rPr>
      </w:pPr>
      <w:r>
        <w:rPr>
          <w:rFonts w:hint="eastAsia" w:hAnsi="Calibri"/>
          <w:kern w:val="2"/>
          <w:sz w:val="32"/>
          <w:szCs w:val="32"/>
        </w:rPr>
        <w:t>（一）</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年未安排因公出国（境）经费。</w:t>
      </w:r>
    </w:p>
    <w:p>
      <w:pPr>
        <w:pStyle w:val="10"/>
        <w:spacing w:before="0" w:line="360" w:lineRule="auto"/>
        <w:ind w:firstLine="320" w:firstLineChars="100"/>
        <w:rPr>
          <w:rFonts w:hAnsi="Calibri"/>
          <w:kern w:val="2"/>
          <w:sz w:val="32"/>
          <w:szCs w:val="32"/>
        </w:rPr>
      </w:pPr>
      <w:r>
        <w:rPr>
          <w:rFonts w:hint="eastAsia" w:hAnsi="Calibri"/>
          <w:kern w:val="2"/>
          <w:sz w:val="32"/>
          <w:szCs w:val="32"/>
        </w:rPr>
        <w:t>（二）</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年公务接待费</w:t>
      </w:r>
      <w:r>
        <w:rPr>
          <w:rFonts w:hint="eastAsia" w:hAnsi="Calibri"/>
          <w:kern w:val="2"/>
          <w:sz w:val="32"/>
          <w:szCs w:val="32"/>
          <w:lang w:val="en-US" w:eastAsia="zh-CN"/>
        </w:rPr>
        <w:t>1.01</w:t>
      </w:r>
      <w:r>
        <w:rPr>
          <w:rFonts w:hint="eastAsia" w:hAnsi="Calibri"/>
          <w:kern w:val="2"/>
          <w:sz w:val="32"/>
          <w:szCs w:val="32"/>
        </w:rPr>
        <w:t>万元。较</w:t>
      </w:r>
      <w:r>
        <w:rPr>
          <w:rFonts w:hint="eastAsia" w:hAnsi="Calibri"/>
          <w:kern w:val="2"/>
          <w:sz w:val="32"/>
          <w:szCs w:val="32"/>
          <w:lang w:val="en-US" w:eastAsia="zh-CN"/>
        </w:rPr>
        <w:t>2021</w:t>
      </w:r>
      <w:r>
        <w:rPr>
          <w:rFonts w:hint="eastAsia" w:hAnsi="Calibri"/>
          <w:kern w:val="2"/>
          <w:sz w:val="32"/>
          <w:szCs w:val="32"/>
        </w:rPr>
        <w:t>年预算经费</w:t>
      </w:r>
      <w:r>
        <w:rPr>
          <w:rFonts w:hint="eastAsia" w:hAnsi="Calibri"/>
          <w:kern w:val="2"/>
          <w:sz w:val="32"/>
          <w:szCs w:val="32"/>
          <w:lang w:val="en-US" w:eastAsia="zh-CN"/>
        </w:rPr>
        <w:t>1.04</w:t>
      </w:r>
      <w:r>
        <w:rPr>
          <w:rFonts w:hint="eastAsia" w:hAnsi="Calibri"/>
          <w:kern w:val="2"/>
          <w:sz w:val="32"/>
          <w:szCs w:val="32"/>
        </w:rPr>
        <w:t>万元，</w:t>
      </w:r>
      <w:r>
        <w:rPr>
          <w:rFonts w:hint="eastAsia" w:hAnsi="Calibri"/>
          <w:kern w:val="2"/>
          <w:sz w:val="32"/>
          <w:szCs w:val="32"/>
          <w:lang w:eastAsia="zh-CN"/>
        </w:rPr>
        <w:t>减少</w:t>
      </w:r>
      <w:r>
        <w:rPr>
          <w:rFonts w:hAnsi="Calibri"/>
          <w:kern w:val="2"/>
          <w:sz w:val="32"/>
          <w:szCs w:val="32"/>
        </w:rPr>
        <w:t>0.0</w:t>
      </w:r>
      <w:r>
        <w:rPr>
          <w:rFonts w:hint="eastAsia" w:hAnsi="Calibri"/>
          <w:kern w:val="2"/>
          <w:sz w:val="32"/>
          <w:szCs w:val="32"/>
          <w:lang w:val="en-US" w:eastAsia="zh-CN"/>
        </w:rPr>
        <w:t>3</w:t>
      </w:r>
      <w:r>
        <w:rPr>
          <w:rFonts w:hint="eastAsia" w:hAnsi="Calibri"/>
          <w:kern w:val="2"/>
          <w:sz w:val="32"/>
          <w:szCs w:val="32"/>
        </w:rPr>
        <w:t>万元，基本持平。</w:t>
      </w:r>
    </w:p>
    <w:p>
      <w:pPr>
        <w:pStyle w:val="10"/>
        <w:spacing w:before="0" w:line="360" w:lineRule="auto"/>
        <w:ind w:firstLine="358" w:firstLineChars="112"/>
        <w:rPr>
          <w:rFonts w:hint="default" w:hAnsi="Calibri" w:eastAsia="仿宋_GB2312"/>
          <w:kern w:val="2"/>
          <w:sz w:val="32"/>
          <w:szCs w:val="32"/>
          <w:lang w:val="en-US" w:eastAsia="zh-CN"/>
        </w:rPr>
      </w:pPr>
      <w:r>
        <w:rPr>
          <w:rFonts w:hint="eastAsia" w:hAnsi="Calibri"/>
          <w:kern w:val="2"/>
          <w:sz w:val="32"/>
          <w:szCs w:val="32"/>
        </w:rPr>
        <w:t>（三）</w:t>
      </w:r>
      <w:r>
        <w:rPr>
          <w:rFonts w:hAnsi="Calibri"/>
          <w:kern w:val="2"/>
          <w:sz w:val="32"/>
          <w:szCs w:val="32"/>
        </w:rPr>
        <w:t>2</w:t>
      </w:r>
      <w:r>
        <w:rPr>
          <w:rFonts w:hint="eastAsia" w:hAnsi="Calibri"/>
          <w:kern w:val="2"/>
          <w:sz w:val="32"/>
          <w:szCs w:val="32"/>
        </w:rPr>
        <w:t>02</w:t>
      </w:r>
      <w:r>
        <w:rPr>
          <w:rFonts w:hint="eastAsia" w:hAnsi="Calibri"/>
          <w:kern w:val="2"/>
          <w:sz w:val="32"/>
          <w:szCs w:val="32"/>
          <w:lang w:val="en-US" w:eastAsia="zh-CN"/>
        </w:rPr>
        <w:t>2</w:t>
      </w:r>
      <w:r>
        <w:rPr>
          <w:rFonts w:hint="eastAsia" w:hAnsi="Calibri"/>
          <w:kern w:val="2"/>
          <w:sz w:val="32"/>
          <w:szCs w:val="32"/>
        </w:rPr>
        <w:t>年公务用车购置及运行维护费21.6万元。较20</w:t>
      </w:r>
      <w:r>
        <w:rPr>
          <w:rFonts w:hint="eastAsia" w:hAnsi="Calibri"/>
          <w:kern w:val="2"/>
          <w:sz w:val="32"/>
          <w:szCs w:val="32"/>
          <w:lang w:val="en-US" w:eastAsia="zh-CN"/>
        </w:rPr>
        <w:t>21</w:t>
      </w:r>
      <w:r>
        <w:rPr>
          <w:rFonts w:hint="eastAsia" w:hAnsi="Calibri"/>
          <w:kern w:val="2"/>
          <w:sz w:val="32"/>
          <w:szCs w:val="32"/>
        </w:rPr>
        <w:t>年预算经费</w:t>
      </w:r>
      <w:r>
        <w:rPr>
          <w:rFonts w:hint="eastAsia" w:hAnsi="Calibri"/>
          <w:kern w:val="2"/>
          <w:sz w:val="32"/>
          <w:szCs w:val="32"/>
          <w:lang w:val="en-US" w:eastAsia="zh-CN"/>
        </w:rPr>
        <w:t>21.6</w:t>
      </w:r>
      <w:r>
        <w:rPr>
          <w:rFonts w:hint="eastAsia" w:hAnsi="Calibri"/>
          <w:kern w:val="2"/>
          <w:sz w:val="32"/>
          <w:szCs w:val="32"/>
        </w:rPr>
        <w:t>万元</w:t>
      </w:r>
      <w:r>
        <w:rPr>
          <w:rFonts w:hint="eastAsia" w:hAnsi="Calibri"/>
          <w:kern w:val="2"/>
          <w:sz w:val="32"/>
          <w:szCs w:val="32"/>
          <w:lang w:val="en-US" w:eastAsia="zh-CN"/>
        </w:rPr>
        <w:t>,与2021年一至。</w:t>
      </w:r>
    </w:p>
    <w:p>
      <w:pPr>
        <w:pStyle w:val="10"/>
        <w:spacing w:before="0" w:line="360" w:lineRule="auto"/>
        <w:ind w:firstLine="542" w:firstLineChars="150"/>
        <w:rPr>
          <w:rFonts w:hAnsi="Calibri"/>
          <w:kern w:val="2"/>
          <w:sz w:val="32"/>
          <w:szCs w:val="32"/>
        </w:rPr>
      </w:pPr>
      <w:r>
        <w:rPr>
          <w:rFonts w:hint="eastAsia" w:ascii="黑体" w:hAnsi="Calibri" w:eastAsia="黑体"/>
          <w:b/>
          <w:bCs/>
          <w:kern w:val="2"/>
          <w:sz w:val="36"/>
          <w:szCs w:val="36"/>
        </w:rPr>
        <w:t>八、政府性基金预算支出情况说明</w:t>
      </w:r>
    </w:p>
    <w:p>
      <w:pPr>
        <w:pStyle w:val="10"/>
        <w:spacing w:before="0" w:line="360" w:lineRule="auto"/>
        <w:ind w:firstLine="470" w:firstLineChars="147"/>
        <w:rPr>
          <w:rFonts w:hAnsi="Calibri"/>
          <w:kern w:val="2"/>
          <w:sz w:val="32"/>
          <w:szCs w:val="32"/>
        </w:rPr>
      </w:pPr>
      <w:r>
        <w:rPr>
          <w:rFonts w:hint="eastAsia" w:hAnsi="Calibri"/>
          <w:kern w:val="2"/>
          <w:sz w:val="32"/>
          <w:szCs w:val="32"/>
        </w:rPr>
        <w:t>无政府性基金预算拨款安排。</w:t>
      </w:r>
    </w:p>
    <w:p>
      <w:pPr>
        <w:pStyle w:val="10"/>
        <w:spacing w:before="0" w:line="360" w:lineRule="auto"/>
        <w:ind w:firstLine="531" w:firstLineChars="147"/>
        <w:rPr>
          <w:rFonts w:ascii="??" w:hAnsi="??" w:eastAsia="宋体" w:cs="宋体"/>
          <w:sz w:val="16"/>
          <w:szCs w:val="16"/>
        </w:rPr>
      </w:pPr>
      <w:r>
        <w:rPr>
          <w:rFonts w:hint="eastAsia" w:ascii="黑体" w:hAnsi="Calibri" w:eastAsia="黑体"/>
          <w:b/>
          <w:bCs/>
          <w:kern w:val="2"/>
          <w:sz w:val="36"/>
          <w:szCs w:val="36"/>
        </w:rPr>
        <w:t>九、其他重要事项的情况说明</w:t>
      </w:r>
    </w:p>
    <w:p>
      <w:pPr>
        <w:pStyle w:val="10"/>
        <w:spacing w:before="0" w:line="360" w:lineRule="auto"/>
        <w:ind w:left="160" w:leftChars="76" w:firstLine="321" w:firstLineChars="100"/>
        <w:rPr>
          <w:rFonts w:hAnsi="Calibri"/>
          <w:kern w:val="2"/>
          <w:sz w:val="32"/>
          <w:szCs w:val="32"/>
        </w:rPr>
      </w:pPr>
      <w:r>
        <w:rPr>
          <w:rFonts w:hint="eastAsia" w:hAnsi="Calibri"/>
          <w:b/>
          <w:kern w:val="2"/>
          <w:sz w:val="32"/>
          <w:szCs w:val="32"/>
        </w:rPr>
        <w:t>（一）机关运行经费</w:t>
      </w:r>
    </w:p>
    <w:p>
      <w:pPr>
        <w:pStyle w:val="10"/>
        <w:spacing w:before="0" w:line="360" w:lineRule="auto"/>
        <w:ind w:firstLine="495"/>
        <w:rPr>
          <w:rFonts w:hAnsi="Calibri"/>
          <w:kern w:val="2"/>
          <w:sz w:val="32"/>
          <w:szCs w:val="32"/>
        </w:rPr>
      </w:pP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年机关运行经费财政拨款预算为</w:t>
      </w:r>
      <w:r>
        <w:rPr>
          <w:rFonts w:hint="eastAsia" w:hAnsi="Calibri"/>
          <w:kern w:val="2"/>
          <w:sz w:val="32"/>
          <w:szCs w:val="32"/>
          <w:lang w:val="en-US" w:eastAsia="zh-CN"/>
        </w:rPr>
        <w:t>355.72</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21</w:t>
      </w:r>
      <w:r>
        <w:rPr>
          <w:rFonts w:hint="eastAsia" w:hAnsi="Calibri"/>
          <w:kern w:val="2"/>
          <w:sz w:val="32"/>
          <w:szCs w:val="32"/>
        </w:rPr>
        <w:t>年预算增加</w:t>
      </w:r>
      <w:r>
        <w:rPr>
          <w:rFonts w:hint="eastAsia" w:hAnsi="Calibri"/>
          <w:kern w:val="2"/>
          <w:sz w:val="32"/>
          <w:szCs w:val="32"/>
          <w:lang w:val="en-US" w:eastAsia="zh-CN"/>
        </w:rPr>
        <w:t>316.16</w:t>
      </w:r>
      <w:r>
        <w:rPr>
          <w:rFonts w:hint="eastAsia" w:hAnsi="Calibri"/>
          <w:kern w:val="2"/>
          <w:sz w:val="32"/>
          <w:szCs w:val="32"/>
        </w:rPr>
        <w:t>万元，增加</w:t>
      </w:r>
      <w:r>
        <w:rPr>
          <w:rFonts w:hint="eastAsia" w:hAnsi="Calibri"/>
          <w:kern w:val="2"/>
          <w:sz w:val="32"/>
          <w:szCs w:val="32"/>
          <w:lang w:val="en-US" w:eastAsia="zh-CN"/>
        </w:rPr>
        <w:t>39.56</w:t>
      </w:r>
      <w:r>
        <w:rPr>
          <w:rFonts w:hint="eastAsia" w:hAnsi="Calibri"/>
          <w:kern w:val="2"/>
          <w:sz w:val="32"/>
          <w:szCs w:val="32"/>
        </w:rPr>
        <w:t>万元，其原因主要是20</w:t>
      </w:r>
      <w:r>
        <w:rPr>
          <w:rFonts w:hint="eastAsia" w:hAnsi="Calibri"/>
          <w:kern w:val="2"/>
          <w:sz w:val="32"/>
          <w:szCs w:val="32"/>
          <w:lang w:val="en-US" w:eastAsia="zh-CN"/>
        </w:rPr>
        <w:t>21</w:t>
      </w:r>
      <w:r>
        <w:rPr>
          <w:rFonts w:hint="eastAsia" w:hAnsi="Calibri"/>
          <w:kern w:val="2"/>
          <w:sz w:val="32"/>
          <w:szCs w:val="32"/>
        </w:rPr>
        <w:t>年</w:t>
      </w:r>
      <w:r>
        <w:rPr>
          <w:rFonts w:hint="eastAsia" w:hAnsi="Calibri"/>
          <w:kern w:val="2"/>
          <w:sz w:val="32"/>
          <w:szCs w:val="32"/>
          <w:lang w:eastAsia="zh-CN"/>
        </w:rPr>
        <w:t>年底有追加巡视巡察经费</w:t>
      </w:r>
      <w:r>
        <w:rPr>
          <w:rFonts w:hint="eastAsia" w:hAnsi="Calibri"/>
          <w:kern w:val="2"/>
          <w:sz w:val="32"/>
          <w:szCs w:val="32"/>
        </w:rPr>
        <w:t>，故20</w:t>
      </w:r>
      <w:r>
        <w:rPr>
          <w:rFonts w:hint="eastAsia" w:hAnsi="Calibri"/>
          <w:kern w:val="2"/>
          <w:sz w:val="32"/>
          <w:szCs w:val="32"/>
          <w:lang w:val="en-US" w:eastAsia="zh-CN"/>
        </w:rPr>
        <w:t>22</w:t>
      </w:r>
      <w:r>
        <w:rPr>
          <w:rFonts w:hint="eastAsia" w:hAnsi="Calibri"/>
          <w:kern w:val="2"/>
          <w:sz w:val="32"/>
          <w:szCs w:val="32"/>
        </w:rPr>
        <w:t>年预算增加较大。</w:t>
      </w:r>
    </w:p>
    <w:p>
      <w:pPr>
        <w:pStyle w:val="10"/>
        <w:numPr>
          <w:ilvl w:val="0"/>
          <w:numId w:val="2"/>
        </w:numPr>
        <w:spacing w:before="0" w:line="360" w:lineRule="auto"/>
        <w:ind w:firstLine="517" w:firstLineChars="161"/>
        <w:rPr>
          <w:rFonts w:hint="eastAsia" w:hAnsi="Calibri"/>
          <w:kern w:val="2"/>
          <w:sz w:val="32"/>
          <w:szCs w:val="32"/>
          <w:lang w:eastAsia="zh-CN"/>
        </w:rPr>
      </w:pPr>
      <w:r>
        <w:rPr>
          <w:rFonts w:hint="eastAsia" w:hAnsi="Calibri"/>
          <w:b/>
          <w:kern w:val="2"/>
          <w:sz w:val="32"/>
          <w:szCs w:val="32"/>
        </w:rPr>
        <w:t>政府采购情况</w:t>
      </w:r>
      <w:r>
        <w:rPr>
          <w:rFonts w:hAnsi="Calibri"/>
          <w:kern w:val="2"/>
          <w:sz w:val="32"/>
          <w:szCs w:val="32"/>
        </w:rPr>
        <w:br w:type="textWrapping"/>
      </w:r>
      <w:r>
        <w:rPr>
          <w:rFonts w:hint="eastAsia" w:hAnsi="Calibri"/>
          <w:kern w:val="2"/>
          <w:sz w:val="32"/>
          <w:szCs w:val="32"/>
        </w:rPr>
        <w:t>　</w:t>
      </w:r>
      <w:r>
        <w:rPr>
          <w:rFonts w:hAnsi="Calibri"/>
          <w:kern w:val="2"/>
          <w:sz w:val="32"/>
          <w:szCs w:val="32"/>
        </w:rPr>
        <w:t xml:space="preserve"> 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w:t>
      </w:r>
      <w:r>
        <w:rPr>
          <w:rFonts w:hint="eastAsia" w:hAnsi="Calibri"/>
          <w:kern w:val="2"/>
          <w:sz w:val="32"/>
          <w:szCs w:val="32"/>
          <w:lang w:eastAsia="zh-CN"/>
        </w:rPr>
        <w:t>无</w:t>
      </w:r>
      <w:r>
        <w:rPr>
          <w:rFonts w:hint="eastAsia" w:hAnsi="Calibri"/>
          <w:kern w:val="2"/>
          <w:sz w:val="32"/>
          <w:szCs w:val="32"/>
        </w:rPr>
        <w:t>安排政府采购预算</w:t>
      </w:r>
      <w:r>
        <w:rPr>
          <w:rFonts w:hint="eastAsia" w:hAnsi="Calibri"/>
          <w:kern w:val="2"/>
          <w:sz w:val="32"/>
          <w:szCs w:val="32"/>
          <w:lang w:eastAsia="zh-CN"/>
        </w:rPr>
        <w:t>。</w:t>
      </w:r>
    </w:p>
    <w:p>
      <w:pPr>
        <w:pStyle w:val="10"/>
        <w:numPr>
          <w:ilvl w:val="0"/>
          <w:numId w:val="0"/>
        </w:numPr>
        <w:spacing w:before="0" w:line="360" w:lineRule="auto"/>
        <w:ind w:firstLine="320" w:firstLineChars="100"/>
        <w:rPr>
          <w:rFonts w:hAnsi="Calibri"/>
          <w:kern w:val="2"/>
          <w:sz w:val="32"/>
          <w:szCs w:val="32"/>
        </w:rPr>
      </w:pPr>
      <w:r>
        <w:rPr>
          <w:rFonts w:hint="eastAsia" w:hAnsi="Calibri"/>
          <w:kern w:val="2"/>
          <w:sz w:val="32"/>
          <w:szCs w:val="32"/>
        </w:rPr>
        <w:t>（三）国有资产占有使用情况</w:t>
      </w:r>
    </w:p>
    <w:p>
      <w:pPr>
        <w:pStyle w:val="10"/>
        <w:spacing w:before="0" w:line="360" w:lineRule="auto"/>
        <w:ind w:firstLine="537" w:firstLineChars="168"/>
        <w:rPr>
          <w:rFonts w:hAnsi="Calibri"/>
          <w:kern w:val="2"/>
          <w:sz w:val="32"/>
          <w:szCs w:val="32"/>
        </w:rPr>
      </w:pPr>
      <w:r>
        <w:rPr>
          <w:rFonts w:hAnsi="Calibri"/>
          <w:kern w:val="2"/>
          <w:sz w:val="32"/>
          <w:szCs w:val="32"/>
        </w:rPr>
        <w:t>201</w:t>
      </w:r>
      <w:r>
        <w:rPr>
          <w:rFonts w:hint="eastAsia" w:hAnsi="Calibri"/>
          <w:kern w:val="2"/>
          <w:sz w:val="32"/>
          <w:szCs w:val="32"/>
        </w:rPr>
        <w:t>9年末单位固定资产总额为</w:t>
      </w:r>
      <w:r>
        <w:rPr>
          <w:rFonts w:hAnsi="Calibri"/>
          <w:kern w:val="2"/>
          <w:sz w:val="32"/>
          <w:szCs w:val="32"/>
        </w:rPr>
        <w:t>200.64</w:t>
      </w:r>
      <w:r>
        <w:rPr>
          <w:rFonts w:hint="eastAsia" w:hAnsi="Calibri"/>
          <w:kern w:val="2"/>
          <w:sz w:val="32"/>
          <w:szCs w:val="32"/>
        </w:rPr>
        <w:t>万元，其中通用设备</w:t>
      </w:r>
      <w:r>
        <w:rPr>
          <w:rFonts w:hAnsi="Calibri"/>
          <w:kern w:val="2"/>
          <w:sz w:val="32"/>
          <w:szCs w:val="32"/>
        </w:rPr>
        <w:t>14.88</w:t>
      </w:r>
      <w:r>
        <w:rPr>
          <w:rFonts w:hint="eastAsia" w:hAnsi="Calibri"/>
          <w:kern w:val="2"/>
          <w:sz w:val="32"/>
          <w:szCs w:val="32"/>
        </w:rPr>
        <w:t>万元，占</w:t>
      </w:r>
      <w:r>
        <w:rPr>
          <w:rFonts w:hAnsi="Calibri"/>
          <w:kern w:val="2"/>
          <w:sz w:val="32"/>
          <w:szCs w:val="32"/>
        </w:rPr>
        <w:t>7.41%</w:t>
      </w:r>
      <w:r>
        <w:rPr>
          <w:rFonts w:hint="eastAsia" w:hAnsi="Calibri"/>
          <w:kern w:val="2"/>
          <w:sz w:val="32"/>
          <w:szCs w:val="32"/>
        </w:rPr>
        <w:t>；越野车</w:t>
      </w:r>
      <w:r>
        <w:rPr>
          <w:rFonts w:hAnsi="Calibri"/>
          <w:kern w:val="2"/>
          <w:sz w:val="32"/>
          <w:szCs w:val="32"/>
        </w:rPr>
        <w:t>3</w:t>
      </w:r>
      <w:r>
        <w:rPr>
          <w:rFonts w:hint="eastAsia" w:hAnsi="Calibri"/>
          <w:kern w:val="2"/>
          <w:sz w:val="32"/>
          <w:szCs w:val="32"/>
        </w:rPr>
        <w:t>辆</w:t>
      </w:r>
      <w:r>
        <w:rPr>
          <w:rFonts w:hAnsi="Calibri"/>
          <w:kern w:val="2"/>
          <w:sz w:val="32"/>
          <w:szCs w:val="32"/>
        </w:rPr>
        <w:t>185.77</w:t>
      </w:r>
      <w:r>
        <w:rPr>
          <w:rFonts w:hint="eastAsia" w:hAnsi="Calibri"/>
          <w:kern w:val="2"/>
          <w:sz w:val="32"/>
          <w:szCs w:val="32"/>
        </w:rPr>
        <w:t>万元，占</w:t>
      </w:r>
      <w:r>
        <w:rPr>
          <w:rFonts w:hAnsi="Calibri"/>
          <w:kern w:val="2"/>
          <w:sz w:val="32"/>
          <w:szCs w:val="32"/>
        </w:rPr>
        <w:t>92.59%</w:t>
      </w:r>
      <w:r>
        <w:rPr>
          <w:rFonts w:hint="eastAsia" w:hAnsi="Calibri"/>
          <w:kern w:val="2"/>
          <w:sz w:val="32"/>
          <w:szCs w:val="32"/>
        </w:rPr>
        <w:t>。</w:t>
      </w:r>
    </w:p>
    <w:p>
      <w:pPr>
        <w:pStyle w:val="10"/>
        <w:spacing w:before="0" w:line="360" w:lineRule="auto"/>
        <w:ind w:firstLine="537" w:firstLineChars="168"/>
        <w:rPr>
          <w:rFonts w:hAnsi="Calibri"/>
          <w:kern w:val="2"/>
          <w:sz w:val="32"/>
          <w:szCs w:val="32"/>
        </w:rPr>
      </w:pPr>
      <w:r>
        <w:rPr>
          <w:rFonts w:hint="eastAsia" w:hAnsi="Calibri"/>
          <w:kern w:val="2"/>
          <w:sz w:val="32"/>
          <w:szCs w:val="32"/>
        </w:rPr>
        <w:t>（四）绩效目标设置情况</w:t>
      </w:r>
      <w:r>
        <w:rPr>
          <w:rFonts w:hAnsi="Calibri"/>
          <w:kern w:val="2"/>
          <w:sz w:val="32"/>
          <w:szCs w:val="32"/>
        </w:rPr>
        <w:br w:type="textWrapping"/>
      </w:r>
      <w:r>
        <w:rPr>
          <w:rFonts w:hint="eastAsia" w:hAnsi="Calibri"/>
          <w:kern w:val="2"/>
          <w:sz w:val="32"/>
          <w:szCs w:val="32"/>
        </w:rPr>
        <w:t>　　</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2</w:t>
      </w:r>
      <w:r>
        <w:rPr>
          <w:rFonts w:hint="eastAsia" w:hAnsi="Calibri"/>
          <w:kern w:val="2"/>
          <w:sz w:val="32"/>
          <w:szCs w:val="32"/>
        </w:rPr>
        <w:t>年通用项目和专用项目均按要求实行绩效目标管理，涉及一般公共预算当年拨款</w:t>
      </w:r>
      <w:r>
        <w:rPr>
          <w:rFonts w:hint="eastAsia" w:hAnsi="Calibri"/>
          <w:kern w:val="2"/>
          <w:sz w:val="32"/>
          <w:szCs w:val="32"/>
          <w:lang w:val="en-US" w:eastAsia="zh-CN"/>
        </w:rPr>
        <w:t>438.91</w:t>
      </w:r>
      <w:r>
        <w:rPr>
          <w:rFonts w:hint="eastAsia" w:hAnsi="Calibri"/>
          <w:kern w:val="2"/>
          <w:sz w:val="32"/>
          <w:szCs w:val="32"/>
        </w:rPr>
        <w:t>万元。</w:t>
      </w:r>
      <w:r>
        <w:rPr>
          <w:rFonts w:hAnsi="Calibri"/>
          <w:kern w:val="2"/>
          <w:sz w:val="32"/>
          <w:szCs w:val="32"/>
        </w:rPr>
        <w:br w:type="textWrapping"/>
      </w:r>
      <w:r>
        <w:rPr>
          <w:rFonts w:hint="eastAsia" w:ascii="黑体" w:hAnsi="Calibri" w:eastAsia="黑体"/>
          <w:b/>
          <w:bCs/>
          <w:kern w:val="2"/>
          <w:sz w:val="36"/>
          <w:szCs w:val="36"/>
        </w:rPr>
        <w:t>　　十、名词解释</w:t>
      </w:r>
      <w:r>
        <w:rPr>
          <w:rFonts w:ascii="??" w:hAnsi="??" w:eastAsia="宋体" w:cs="宋体"/>
          <w:sz w:val="16"/>
          <w:szCs w:val="16"/>
        </w:rPr>
        <w:br w:type="textWrapping"/>
      </w:r>
      <w:r>
        <w:rPr>
          <w:rFonts w:hint="eastAsia" w:hAnsi="Calibri"/>
          <w:kern w:val="2"/>
          <w:sz w:val="32"/>
          <w:szCs w:val="32"/>
        </w:rPr>
        <w:t>　　（一）财政拨款收入：指由财政拨款形成的部门收入。按现行管理制度，部门预算中反映的财政拨款仅包括一般公共预算拨款和政府性基金预算拨款。</w:t>
      </w:r>
    </w:p>
    <w:p>
      <w:pPr>
        <w:ind w:firstLine="640" w:firstLineChars="200"/>
        <w:rPr>
          <w:rFonts w:ascii="仿宋_GB2312" w:hAnsi="仿宋" w:eastAsia="仿宋_GB2312" w:cs="仿宋"/>
          <w:sz w:val="32"/>
          <w:szCs w:val="32"/>
        </w:rPr>
      </w:pPr>
      <w:r>
        <w:rPr>
          <w:rFonts w:hint="eastAsia" w:ascii="仿宋_GB2312" w:eastAsia="仿宋_GB2312"/>
          <w:sz w:val="32"/>
          <w:szCs w:val="32"/>
        </w:rPr>
        <w:t>（二）事业收入：指所属事业单位开展专业业务活动及辅助活动所取得的收入。</w:t>
      </w:r>
      <w:r>
        <w:rPr>
          <w:rFonts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ascii="仿宋_GB2312" w:eastAsia="仿宋_GB2312"/>
          <w:sz w:val="32"/>
          <w:szCs w:val="32"/>
        </w:rPr>
        <w:br w:type="textWrapping"/>
      </w:r>
      <w:r>
        <w:rPr>
          <w:rFonts w:hint="eastAsia" w:ascii="仿宋_GB2312" w:eastAsia="仿宋_GB2312"/>
          <w:sz w:val="32"/>
          <w:szCs w:val="32"/>
        </w:rPr>
        <w:t>　　（四）其他收入：指除上述</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等以外的收入，主要是所属行政事业单位按规定动用的售房收入、存款利息收入等。</w:t>
      </w:r>
      <w:r>
        <w:rPr>
          <w:rFonts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其他收入</w:t>
      </w:r>
      <w:r>
        <w:rPr>
          <w:rFonts w:ascii="仿宋_GB2312" w:eastAsia="仿宋_GB2312"/>
          <w:sz w:val="32"/>
          <w:szCs w:val="32"/>
        </w:rPr>
        <w:t>”</w:t>
      </w:r>
      <w:r>
        <w:rPr>
          <w:rFonts w:hint="eastAsia" w:ascii="仿宋_GB2312" w:eastAsia="仿宋_GB2312"/>
          <w:sz w:val="32"/>
          <w:szCs w:val="32"/>
        </w:rPr>
        <w:t>不足以安排当年支出的情况下，使用以前年度积累的事业基金弥补本年度收支缺口的资金。</w:t>
      </w:r>
      <w:r>
        <w:rPr>
          <w:rFonts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（七）巡察经费：巡察业务工作经费。</w:t>
      </w:r>
    </w:p>
    <w:p>
      <w:pPr>
        <w:ind w:firstLine="420" w:firstLineChars="200"/>
      </w:pPr>
    </w:p>
    <w:sectPr>
      <w:footerReference r:id="rId3" w:type="default"/>
      <w:footerReference r:id="rId4" w:type="even"/>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- 9 -</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0C62"/>
    <w:multiLevelType w:val="singleLevel"/>
    <w:tmpl w:val="896F0C62"/>
    <w:lvl w:ilvl="0" w:tentative="0">
      <w:start w:val="2"/>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0052B"/>
    <w:rsid w:val="000108CE"/>
    <w:rsid w:val="00021FCE"/>
    <w:rsid w:val="00024A84"/>
    <w:rsid w:val="00034963"/>
    <w:rsid w:val="00062CE4"/>
    <w:rsid w:val="00065685"/>
    <w:rsid w:val="000744D4"/>
    <w:rsid w:val="00085137"/>
    <w:rsid w:val="000C1552"/>
    <w:rsid w:val="000C786B"/>
    <w:rsid w:val="000E5525"/>
    <w:rsid w:val="00112046"/>
    <w:rsid w:val="0011228D"/>
    <w:rsid w:val="00153371"/>
    <w:rsid w:val="001627DB"/>
    <w:rsid w:val="001678F0"/>
    <w:rsid w:val="00181BD7"/>
    <w:rsid w:val="001A1936"/>
    <w:rsid w:val="001B665A"/>
    <w:rsid w:val="001B74A8"/>
    <w:rsid w:val="001D022A"/>
    <w:rsid w:val="001D3429"/>
    <w:rsid w:val="001E270F"/>
    <w:rsid w:val="00204586"/>
    <w:rsid w:val="002072D6"/>
    <w:rsid w:val="00210617"/>
    <w:rsid w:val="00231BF5"/>
    <w:rsid w:val="00247FCE"/>
    <w:rsid w:val="002545CE"/>
    <w:rsid w:val="00260082"/>
    <w:rsid w:val="0026601C"/>
    <w:rsid w:val="0028518A"/>
    <w:rsid w:val="00285587"/>
    <w:rsid w:val="002927DC"/>
    <w:rsid w:val="002C2724"/>
    <w:rsid w:val="002D35F6"/>
    <w:rsid w:val="002F67D2"/>
    <w:rsid w:val="002F6BE0"/>
    <w:rsid w:val="003123DF"/>
    <w:rsid w:val="00337FE4"/>
    <w:rsid w:val="00352854"/>
    <w:rsid w:val="0035341A"/>
    <w:rsid w:val="0036738E"/>
    <w:rsid w:val="00370CBC"/>
    <w:rsid w:val="003762A5"/>
    <w:rsid w:val="00384926"/>
    <w:rsid w:val="003A3C5F"/>
    <w:rsid w:val="003B2900"/>
    <w:rsid w:val="003D7868"/>
    <w:rsid w:val="003E3EC6"/>
    <w:rsid w:val="003E4563"/>
    <w:rsid w:val="003E5E2B"/>
    <w:rsid w:val="003F2060"/>
    <w:rsid w:val="00402C1E"/>
    <w:rsid w:val="00434B27"/>
    <w:rsid w:val="00440846"/>
    <w:rsid w:val="004419CD"/>
    <w:rsid w:val="00452714"/>
    <w:rsid w:val="00464FF6"/>
    <w:rsid w:val="00490CC5"/>
    <w:rsid w:val="004A1757"/>
    <w:rsid w:val="004C00A2"/>
    <w:rsid w:val="004D4990"/>
    <w:rsid w:val="004E34DB"/>
    <w:rsid w:val="004F4E79"/>
    <w:rsid w:val="00512600"/>
    <w:rsid w:val="00512F0B"/>
    <w:rsid w:val="005138DA"/>
    <w:rsid w:val="00515710"/>
    <w:rsid w:val="0054343F"/>
    <w:rsid w:val="00555DCB"/>
    <w:rsid w:val="0055685B"/>
    <w:rsid w:val="00563AC5"/>
    <w:rsid w:val="00567D08"/>
    <w:rsid w:val="005710E0"/>
    <w:rsid w:val="005830AC"/>
    <w:rsid w:val="00587D2E"/>
    <w:rsid w:val="005D1108"/>
    <w:rsid w:val="005D147A"/>
    <w:rsid w:val="005D1DAD"/>
    <w:rsid w:val="005D60F3"/>
    <w:rsid w:val="005E3EF7"/>
    <w:rsid w:val="005F0277"/>
    <w:rsid w:val="005F6383"/>
    <w:rsid w:val="006120A8"/>
    <w:rsid w:val="00617A73"/>
    <w:rsid w:val="00621685"/>
    <w:rsid w:val="00626B97"/>
    <w:rsid w:val="006349D7"/>
    <w:rsid w:val="0065138B"/>
    <w:rsid w:val="00657400"/>
    <w:rsid w:val="00661635"/>
    <w:rsid w:val="00692AAA"/>
    <w:rsid w:val="006937CA"/>
    <w:rsid w:val="00694A63"/>
    <w:rsid w:val="00696184"/>
    <w:rsid w:val="00697ACA"/>
    <w:rsid w:val="006B41CB"/>
    <w:rsid w:val="006B5F4F"/>
    <w:rsid w:val="006B7A0D"/>
    <w:rsid w:val="006C09CA"/>
    <w:rsid w:val="006E4007"/>
    <w:rsid w:val="006E475F"/>
    <w:rsid w:val="007015CB"/>
    <w:rsid w:val="00713D96"/>
    <w:rsid w:val="00713E33"/>
    <w:rsid w:val="007169A9"/>
    <w:rsid w:val="007302B9"/>
    <w:rsid w:val="00732955"/>
    <w:rsid w:val="0074344C"/>
    <w:rsid w:val="007435AF"/>
    <w:rsid w:val="0076021F"/>
    <w:rsid w:val="00766BB4"/>
    <w:rsid w:val="00771B24"/>
    <w:rsid w:val="00792299"/>
    <w:rsid w:val="0079423D"/>
    <w:rsid w:val="00797A38"/>
    <w:rsid w:val="007B3677"/>
    <w:rsid w:val="007C43A2"/>
    <w:rsid w:val="007C57DC"/>
    <w:rsid w:val="007E0CE0"/>
    <w:rsid w:val="007F5CF1"/>
    <w:rsid w:val="00803497"/>
    <w:rsid w:val="008035EA"/>
    <w:rsid w:val="008114C8"/>
    <w:rsid w:val="00833232"/>
    <w:rsid w:val="00833721"/>
    <w:rsid w:val="00885952"/>
    <w:rsid w:val="00885E99"/>
    <w:rsid w:val="00886C40"/>
    <w:rsid w:val="00894F68"/>
    <w:rsid w:val="008951A5"/>
    <w:rsid w:val="008976DF"/>
    <w:rsid w:val="008A2789"/>
    <w:rsid w:val="008B4289"/>
    <w:rsid w:val="008B531A"/>
    <w:rsid w:val="008D2384"/>
    <w:rsid w:val="008D6BA3"/>
    <w:rsid w:val="008E065B"/>
    <w:rsid w:val="008F0407"/>
    <w:rsid w:val="008F63EB"/>
    <w:rsid w:val="00914EE2"/>
    <w:rsid w:val="00940C30"/>
    <w:rsid w:val="009423D6"/>
    <w:rsid w:val="00950843"/>
    <w:rsid w:val="00951E96"/>
    <w:rsid w:val="0096666C"/>
    <w:rsid w:val="00967A68"/>
    <w:rsid w:val="00987069"/>
    <w:rsid w:val="00987B5A"/>
    <w:rsid w:val="00993E57"/>
    <w:rsid w:val="009C5D95"/>
    <w:rsid w:val="009C7F47"/>
    <w:rsid w:val="009D03B5"/>
    <w:rsid w:val="009D6EA3"/>
    <w:rsid w:val="00A04295"/>
    <w:rsid w:val="00A317A1"/>
    <w:rsid w:val="00A75849"/>
    <w:rsid w:val="00AA72C1"/>
    <w:rsid w:val="00AB1FFD"/>
    <w:rsid w:val="00AC37A9"/>
    <w:rsid w:val="00AD3712"/>
    <w:rsid w:val="00AD3E6F"/>
    <w:rsid w:val="00AF40DE"/>
    <w:rsid w:val="00AF7741"/>
    <w:rsid w:val="00B13948"/>
    <w:rsid w:val="00B15546"/>
    <w:rsid w:val="00B25B05"/>
    <w:rsid w:val="00B44D02"/>
    <w:rsid w:val="00B5514E"/>
    <w:rsid w:val="00B620C2"/>
    <w:rsid w:val="00B678C1"/>
    <w:rsid w:val="00B94F80"/>
    <w:rsid w:val="00BB47A7"/>
    <w:rsid w:val="00BB6C90"/>
    <w:rsid w:val="00BC2A78"/>
    <w:rsid w:val="00BC4795"/>
    <w:rsid w:val="00BC6A14"/>
    <w:rsid w:val="00BE4383"/>
    <w:rsid w:val="00BF4633"/>
    <w:rsid w:val="00C0348B"/>
    <w:rsid w:val="00C06D40"/>
    <w:rsid w:val="00C10A60"/>
    <w:rsid w:val="00C12C0F"/>
    <w:rsid w:val="00C14267"/>
    <w:rsid w:val="00C23314"/>
    <w:rsid w:val="00C4310D"/>
    <w:rsid w:val="00C43833"/>
    <w:rsid w:val="00C451EA"/>
    <w:rsid w:val="00C50355"/>
    <w:rsid w:val="00C51D5D"/>
    <w:rsid w:val="00C73F56"/>
    <w:rsid w:val="00C8183B"/>
    <w:rsid w:val="00CB12A0"/>
    <w:rsid w:val="00CD37E0"/>
    <w:rsid w:val="00D05526"/>
    <w:rsid w:val="00D47CA3"/>
    <w:rsid w:val="00D74F0C"/>
    <w:rsid w:val="00D84C7D"/>
    <w:rsid w:val="00D9026B"/>
    <w:rsid w:val="00D95112"/>
    <w:rsid w:val="00DA476C"/>
    <w:rsid w:val="00DB6887"/>
    <w:rsid w:val="00DD36AA"/>
    <w:rsid w:val="00DE32F2"/>
    <w:rsid w:val="00DF4F12"/>
    <w:rsid w:val="00DF702E"/>
    <w:rsid w:val="00E1116C"/>
    <w:rsid w:val="00E2789F"/>
    <w:rsid w:val="00E313D1"/>
    <w:rsid w:val="00E44D8D"/>
    <w:rsid w:val="00E47D00"/>
    <w:rsid w:val="00E508AC"/>
    <w:rsid w:val="00E67150"/>
    <w:rsid w:val="00E836B1"/>
    <w:rsid w:val="00EA05A4"/>
    <w:rsid w:val="00EA226C"/>
    <w:rsid w:val="00EB0D71"/>
    <w:rsid w:val="00EB3106"/>
    <w:rsid w:val="00EC7702"/>
    <w:rsid w:val="00EF157E"/>
    <w:rsid w:val="00F16CAD"/>
    <w:rsid w:val="00F4119F"/>
    <w:rsid w:val="00F561BF"/>
    <w:rsid w:val="00F743F0"/>
    <w:rsid w:val="00F77A75"/>
    <w:rsid w:val="00F80C32"/>
    <w:rsid w:val="00F94AED"/>
    <w:rsid w:val="00FA2978"/>
    <w:rsid w:val="00FA6D89"/>
    <w:rsid w:val="00FB42C6"/>
    <w:rsid w:val="00FD5253"/>
    <w:rsid w:val="00FE4E51"/>
    <w:rsid w:val="00FF11B9"/>
    <w:rsid w:val="025832D3"/>
    <w:rsid w:val="037E320E"/>
    <w:rsid w:val="04936845"/>
    <w:rsid w:val="07E86EA8"/>
    <w:rsid w:val="0A617898"/>
    <w:rsid w:val="0B68215D"/>
    <w:rsid w:val="0CE92D90"/>
    <w:rsid w:val="0EF95E3E"/>
    <w:rsid w:val="126F2D09"/>
    <w:rsid w:val="139D4FEA"/>
    <w:rsid w:val="145D4396"/>
    <w:rsid w:val="17FC707D"/>
    <w:rsid w:val="18574301"/>
    <w:rsid w:val="1A6C4A6C"/>
    <w:rsid w:val="1AD5211E"/>
    <w:rsid w:val="1C2E5379"/>
    <w:rsid w:val="1E35366B"/>
    <w:rsid w:val="1F55681D"/>
    <w:rsid w:val="1FAF15DF"/>
    <w:rsid w:val="1FC87893"/>
    <w:rsid w:val="25F82554"/>
    <w:rsid w:val="289B3D96"/>
    <w:rsid w:val="28B430AA"/>
    <w:rsid w:val="2F631386"/>
    <w:rsid w:val="304E16EE"/>
    <w:rsid w:val="34B214DA"/>
    <w:rsid w:val="3C796549"/>
    <w:rsid w:val="3E1D4DF6"/>
    <w:rsid w:val="4674664C"/>
    <w:rsid w:val="469A6FE4"/>
    <w:rsid w:val="49AF4E87"/>
    <w:rsid w:val="4C5365B2"/>
    <w:rsid w:val="4D9F0E24"/>
    <w:rsid w:val="4FB75650"/>
    <w:rsid w:val="52D7511B"/>
    <w:rsid w:val="59490302"/>
    <w:rsid w:val="5B6634E0"/>
    <w:rsid w:val="5D027239"/>
    <w:rsid w:val="5EF332DD"/>
    <w:rsid w:val="5F205F75"/>
    <w:rsid w:val="5F2142FA"/>
    <w:rsid w:val="5F7C40DD"/>
    <w:rsid w:val="60707DA3"/>
    <w:rsid w:val="62203570"/>
    <w:rsid w:val="629848C7"/>
    <w:rsid w:val="62BD2580"/>
    <w:rsid w:val="65640A91"/>
    <w:rsid w:val="66A61215"/>
    <w:rsid w:val="689C2F3D"/>
    <w:rsid w:val="68F86DDF"/>
    <w:rsid w:val="6BFB1A23"/>
    <w:rsid w:val="6EDB1CF6"/>
    <w:rsid w:val="74967936"/>
    <w:rsid w:val="751029E3"/>
    <w:rsid w:val="768B5BCD"/>
    <w:rsid w:val="7D0033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Emphasis"/>
    <w:basedOn w:val="5"/>
    <w:qFormat/>
    <w:uiPriority w:val="99"/>
    <w:rPr>
      <w:rFonts w:cs="Times New Roman"/>
    </w:rPr>
  </w:style>
  <w:style w:type="character" w:customStyle="1" w:styleId="8">
    <w:name w:val="页眉 Char"/>
    <w:basedOn w:val="5"/>
    <w:link w:val="3"/>
    <w:semiHidden/>
    <w:qFormat/>
    <w:locked/>
    <w:uiPriority w:val="99"/>
    <w:rPr>
      <w:rFonts w:cs="Times New Roman"/>
      <w:sz w:val="18"/>
      <w:szCs w:val="18"/>
    </w:rPr>
  </w:style>
  <w:style w:type="character" w:customStyle="1" w:styleId="9">
    <w:name w:val="页脚 Char"/>
    <w:basedOn w:val="5"/>
    <w:link w:val="2"/>
    <w:semiHidden/>
    <w:locked/>
    <w:uiPriority w:val="99"/>
    <w:rPr>
      <w:rFonts w:cs="Times New Roman"/>
      <w:sz w:val="18"/>
      <w:szCs w:val="18"/>
    </w:r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 w:type="character" w:customStyle="1" w:styleId="11">
    <w:name w:val="默认段落字体1"/>
    <w:uiPriority w:val="99"/>
    <w:rPr>
      <w:sz w:val="22"/>
    </w:rPr>
  </w:style>
  <w:style w:type="paragraph" w:styleId="12">
    <w:name w:val="List Paragraph"/>
    <w:basedOn w:val="1"/>
    <w:qFormat/>
    <w:uiPriority w:val="99"/>
    <w:pPr>
      <w:ind w:firstLine="420" w:firstLineChars="200"/>
    </w:pPr>
  </w:style>
  <w:style w:type="paragraph" w:customStyle="1" w:styleId="13">
    <w:name w:val="Char Char Char Char"/>
    <w:basedOn w:val="1"/>
    <w:uiPriority w:val="99"/>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3170</Words>
  <Characters>543</Characters>
  <Lines>4</Lines>
  <Paragraphs>7</Paragraphs>
  <TotalTime>19</TotalTime>
  <ScaleCrop>false</ScaleCrop>
  <LinksUpToDate>false</LinksUpToDate>
  <CharactersWithSpaces>3706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2020-03-02T08:03:00Z</dcterms:created>
  <dc:creator>薛永萍</dc:creator>
  <cp:lastModifiedBy>Family</cp:lastModifiedBy>
  <dcterms:modified xsi:type="dcterms:W3CDTF">2022-01-26T03:07:07Z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C2722F25A88343BB8E113CA717816858</vt:lpwstr>
  </property>
</Properties>
</file>