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textAlignment w:val="auto"/>
      </w:pPr>
    </w:p>
    <w:p>
      <w:pPr>
        <w:keepNext w:val="0"/>
        <w:keepLines w:val="0"/>
        <w:pageBreakBefore w:val="0"/>
        <w:kinsoku/>
        <w:wordWrap/>
        <w:autoSpaceDE/>
        <w:autoSpaceDN/>
        <w:bidi w:val="0"/>
        <w:adjustRightInd/>
        <w:snapToGrid/>
        <w:spacing w:line="560" w:lineRule="exact"/>
        <w:ind w:firstLine="1050" w:firstLineChars="500"/>
        <w:textAlignment w:val="auto"/>
      </w:pPr>
    </w:p>
    <w:p>
      <w:pPr>
        <w:keepNext w:val="0"/>
        <w:keepLines w:val="0"/>
        <w:pageBreakBefore w:val="0"/>
        <w:kinsoku/>
        <w:wordWrap/>
        <w:autoSpaceDE/>
        <w:autoSpaceDN/>
        <w:bidi w:val="0"/>
        <w:adjustRightInd/>
        <w:snapToGrid/>
        <w:spacing w:line="560" w:lineRule="exact"/>
        <w:ind w:firstLine="1050" w:firstLineChars="500"/>
        <w:textAlignment w:val="auto"/>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jc w:val="center"/>
        <w:textAlignment w:val="auto"/>
        <w:rPr>
          <w:rFonts w:hint="eastAsia" w:ascii="黑体" w:eastAsia="黑体"/>
          <w:sz w:val="44"/>
          <w:szCs w:val="44"/>
          <w:lang w:eastAsia="zh-CN"/>
        </w:rPr>
      </w:pPr>
      <w:r>
        <w:rPr>
          <w:rFonts w:hint="eastAsia" w:ascii="黑体" w:eastAsia="黑体"/>
          <w:sz w:val="44"/>
          <w:szCs w:val="44"/>
          <w:lang w:eastAsia="zh-CN"/>
        </w:rPr>
        <w:t>中共阿坝州委巡察工作领导小组办公室</w:t>
      </w:r>
      <w:r>
        <w:rPr>
          <w:rFonts w:hint="eastAsia" w:ascii="黑体" w:eastAsia="黑体"/>
          <w:sz w:val="44"/>
          <w:szCs w:val="44"/>
          <w:lang w:val="en-US" w:eastAsia="zh-CN"/>
        </w:rPr>
        <w:t>2026</w:t>
      </w:r>
      <w:r>
        <w:rPr>
          <w:rFonts w:hint="eastAsia" w:ascii="黑体" w:eastAsia="黑体"/>
          <w:sz w:val="44"/>
          <w:szCs w:val="44"/>
        </w:rPr>
        <w:t>年部门预算</w:t>
      </w:r>
      <w:r>
        <w:rPr>
          <w:rFonts w:hint="eastAsia" w:ascii="黑体" w:eastAsia="黑体"/>
          <w:sz w:val="44"/>
          <w:szCs w:val="44"/>
          <w:lang w:eastAsia="zh-CN"/>
        </w:rPr>
        <w:t>公开</w:t>
      </w: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textAlignment w:val="auto"/>
        <w:rPr>
          <w:rFonts w:ascii="黑体" w:eastAsia="黑体"/>
          <w:sz w:val="44"/>
          <w:szCs w:val="44"/>
        </w:rPr>
      </w:pPr>
    </w:p>
    <w:p>
      <w:pPr>
        <w:keepNext w:val="0"/>
        <w:keepLines w:val="0"/>
        <w:pageBreakBefore w:val="0"/>
        <w:kinsoku/>
        <w:wordWrap/>
        <w:autoSpaceDE/>
        <w:autoSpaceDN/>
        <w:bidi w:val="0"/>
        <w:adjustRightInd/>
        <w:snapToGrid/>
        <w:spacing w:line="560" w:lineRule="exact"/>
        <w:ind w:firstLine="3120" w:firstLineChars="600"/>
        <w:textAlignment w:val="auto"/>
        <w:rPr>
          <w:rFonts w:ascii="黑体" w:eastAsia="黑体"/>
          <w:sz w:val="52"/>
          <w:szCs w:val="52"/>
        </w:rPr>
      </w:pPr>
      <w:r>
        <w:rPr>
          <w:rFonts w:hint="eastAsia" w:ascii="黑体" w:eastAsia="黑体"/>
          <w:sz w:val="52"/>
          <w:szCs w:val="52"/>
        </w:rPr>
        <w:t>目录</w:t>
      </w:r>
    </w:p>
    <w:p>
      <w:pPr>
        <w:keepNext w:val="0"/>
        <w:keepLines w:val="0"/>
        <w:pageBreakBefore w:val="0"/>
        <w:kinsoku/>
        <w:wordWrap/>
        <w:autoSpaceDE/>
        <w:autoSpaceDN/>
        <w:bidi w:val="0"/>
        <w:adjustRightInd/>
        <w:snapToGrid/>
        <w:spacing w:line="560" w:lineRule="exact"/>
        <w:ind w:firstLine="3080" w:firstLineChars="700"/>
        <w:textAlignment w:val="auto"/>
        <w:rPr>
          <w:rFonts w:ascii="黑体" w:eastAsia="黑体"/>
          <w:sz w:val="44"/>
          <w:szCs w:val="44"/>
        </w:rPr>
      </w:pPr>
    </w:p>
    <w:p>
      <w:pPr>
        <w:pStyle w:val="9"/>
        <w:keepNext w:val="0"/>
        <w:keepLines w:val="0"/>
        <w:pageBreakBefore w:val="0"/>
        <w:kinsoku/>
        <w:wordWrap/>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val="en-US" w:eastAsia="zh-CN"/>
        </w:rPr>
        <w:t>2026</w:t>
      </w:r>
      <w:r>
        <w:rPr>
          <w:rFonts w:hint="eastAsia" w:ascii="楷体" w:eastAsia="楷体"/>
          <w:sz w:val="32"/>
          <w:szCs w:val="32"/>
        </w:rPr>
        <w:t>年重点工作</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kinsoku/>
        <w:wordWrap/>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kinsoku/>
        <w:wordWrap/>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shd w:val="clear" w:color="auto" w:fill="FFFFFF"/>
        <w:kinsoku/>
        <w:wordWrap/>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keepNext w:val="0"/>
        <w:keepLines w:val="0"/>
        <w:pageBreakBefore w:val="0"/>
        <w:widowControl/>
        <w:shd w:val="clear" w:color="auto" w:fill="FFFFFF"/>
        <w:kinsoku/>
        <w:wordWrap/>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keepNext w:val="0"/>
        <w:keepLines w:val="0"/>
        <w:pageBreakBefore w:val="0"/>
        <w:widowControl/>
        <w:shd w:val="clear" w:color="auto" w:fill="FFFFFF"/>
        <w:kinsoku/>
        <w:wordWrap/>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pStyle w:val="9"/>
        <w:keepNext w:val="0"/>
        <w:keepLines w:val="0"/>
        <w:pageBreakBefore w:val="0"/>
        <w:kinsoku/>
        <w:wordWrap/>
        <w:autoSpaceDE/>
        <w:autoSpaceDN/>
        <w:bidi w:val="0"/>
        <w:adjustRightInd/>
        <w:snapToGrid/>
        <w:spacing w:line="560" w:lineRule="exact"/>
        <w:textAlignment w:val="auto"/>
        <w:rPr>
          <w:rFonts w:hint="eastAsia" w:ascii="黑体" w:eastAsia="黑体"/>
          <w:sz w:val="32"/>
          <w:szCs w:val="32"/>
        </w:rPr>
      </w:pPr>
    </w:p>
    <w:p>
      <w:pPr>
        <w:pStyle w:val="9"/>
        <w:keepNext w:val="0"/>
        <w:keepLines w:val="0"/>
        <w:pageBreakBefore w:val="0"/>
        <w:kinsoku/>
        <w:wordWrap/>
        <w:autoSpaceDE/>
        <w:autoSpaceDN/>
        <w:bidi w:val="0"/>
        <w:adjustRightInd/>
        <w:snapToGrid/>
        <w:spacing w:line="560" w:lineRule="exact"/>
        <w:textAlignment w:val="auto"/>
        <w:rPr>
          <w:rFonts w:hint="eastAsia" w:ascii="黑体" w:eastAsia="黑体"/>
          <w:sz w:val="32"/>
          <w:szCs w:val="32"/>
        </w:rPr>
      </w:pPr>
    </w:p>
    <w:p>
      <w:pPr>
        <w:pStyle w:val="9"/>
        <w:keepNext w:val="0"/>
        <w:keepLines w:val="0"/>
        <w:pageBreakBefore w:val="0"/>
        <w:kinsoku/>
        <w:wordWrap/>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val="0"/>
        <w:topLinePunct/>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eastAsia="仿宋_GB2312"/>
          <w:sz w:val="32"/>
          <w:szCs w:val="32"/>
        </w:rPr>
        <w:t>州委巡察工作领导小组办公室（以下简称州委巡察办）工作职责：向省委巡视工作领导小组办公室报送巡察工作规划、年度计划、年度巡察工作总结、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val="en-US" w:eastAsia="zh-CN"/>
        </w:rPr>
        <w:t>2026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2026年计划</w:t>
      </w:r>
      <w:r>
        <w:rPr>
          <w:rFonts w:hint="eastAsia" w:ascii="仿宋_GB2312" w:eastAsia="仿宋_GB2312"/>
          <w:sz w:val="32"/>
          <w:szCs w:val="32"/>
          <w:lang w:eastAsia="zh-CN"/>
        </w:rPr>
        <w:t>安排两轮常规监察</w:t>
      </w:r>
      <w:r>
        <w:rPr>
          <w:rFonts w:hint="eastAsia" w:eastAsia="仿宋_GB2312"/>
          <w:sz w:val="32"/>
          <w:szCs w:val="32"/>
        </w:rPr>
        <w:t>。</w:t>
      </w:r>
      <w:r>
        <w:rPr>
          <w:rFonts w:hint="eastAsia" w:ascii="仿宋_GB2312" w:eastAsia="仿宋_GB2312"/>
          <w:sz w:val="32"/>
          <w:szCs w:val="32"/>
          <w:lang w:val="en-US" w:eastAsia="zh-CN"/>
        </w:rPr>
        <w:t>高质量推进巡察全覆盖任务,力争州本级达到85%,</w:t>
      </w:r>
      <w:r>
        <w:rPr>
          <w:rFonts w:ascii="Times New Roman" w:hAnsi="Times New Roman" w:eastAsia="仿宋_GB2312"/>
          <w:color w:val="000000"/>
          <w:sz w:val="32"/>
          <w:szCs w:val="32"/>
        </w:rPr>
        <w:t>县（市</w:t>
      </w:r>
      <w:r>
        <w:rPr>
          <w:rFonts w:hint="eastAsia" w:ascii="Times New Roman" w:hAnsi="Times New Roman" w:eastAsia="仿宋_GB2312"/>
          <w:color w:val="000000"/>
          <w:sz w:val="32"/>
          <w:szCs w:val="32"/>
          <w:lang w:val="en-US" w:eastAsia="zh-CN"/>
        </w:rPr>
        <w:t>)</w:t>
      </w:r>
      <w:r>
        <w:rPr>
          <w:rFonts w:hint="eastAsia" w:ascii="仿宋_GB2312" w:eastAsia="仿宋_GB2312"/>
          <w:sz w:val="32"/>
          <w:szCs w:val="32"/>
          <w:lang w:val="en-US" w:eastAsia="zh-CN"/>
        </w:rPr>
        <w:t>达到90%</w:t>
      </w:r>
      <w:r>
        <w:rPr>
          <w:rFonts w:hint="eastAsia" w:eastAsia="仿宋_GB2312"/>
          <w:sz w:val="32"/>
          <w:szCs w:val="32"/>
        </w:rPr>
        <w:t>。</w:t>
      </w:r>
      <w:r>
        <w:rPr>
          <w:rFonts w:hint="eastAsia" w:ascii="Times New Roman" w:hAnsi="Times New Roman" w:eastAsia="仿宋_GB2312"/>
          <w:b/>
          <w:color w:val="000000"/>
          <w:sz w:val="32"/>
          <w:szCs w:val="32"/>
          <w:lang w:eastAsia="zh-CN"/>
        </w:rPr>
        <w:t>二</w:t>
      </w:r>
      <w:r>
        <w:rPr>
          <w:rFonts w:hint="eastAsia" w:ascii="Times New Roman" w:hAnsi="Times New Roman" w:eastAsia="仿宋_GB2312"/>
          <w:b/>
          <w:color w:val="000000"/>
          <w:sz w:val="32"/>
          <w:szCs w:val="32"/>
        </w:rPr>
        <w:t>是</w:t>
      </w:r>
      <w:r>
        <w:rPr>
          <w:rFonts w:ascii="Times New Roman" w:hAnsi="Times New Roman" w:eastAsia="仿宋_GB2312"/>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Pr>
          <w:rFonts w:hint="eastAsia" w:ascii="Times New Roman" w:hAnsi="Times New Roman" w:eastAsia="仿宋_GB2312"/>
          <w:color w:val="000000"/>
          <w:sz w:val="32"/>
          <w:szCs w:val="32"/>
          <w:lang w:eastAsia="zh-CN"/>
        </w:rPr>
        <w:t>三</w:t>
      </w:r>
      <w:r>
        <w:rPr>
          <w:rFonts w:hint="eastAsia" w:ascii="Times New Roman" w:hAnsi="Times New Roman" w:eastAsia="仿宋_GB2312"/>
          <w:b/>
          <w:color w:val="000000"/>
          <w:sz w:val="32"/>
          <w:szCs w:val="32"/>
        </w:rPr>
        <w:t>是</w:t>
      </w:r>
      <w:r>
        <w:rPr>
          <w:rFonts w:ascii="Times New Roman" w:hAnsi="Times New Roman" w:eastAsia="仿宋_GB2312"/>
          <w:color w:val="000000"/>
          <w:sz w:val="32"/>
          <w:szCs w:val="32"/>
        </w:rPr>
        <w:t>坚持问题导向，始终把“严”和“实”的要求贯穿于巡察监督的全过程，抓住“关键少数”，紧盯党组织“一把手”和班子成员，全面推进巡前、巡中和巡后监督工作，充分发挥巡察利剑震慑作用。</w:t>
      </w:r>
    </w:p>
    <w:p>
      <w:pPr>
        <w:pStyle w:val="9"/>
        <w:keepNext w:val="0"/>
        <w:keepLines w:val="0"/>
        <w:pageBreakBefore w:val="0"/>
        <w:numPr>
          <w:ilvl w:val="0"/>
          <w:numId w:val="1"/>
        </w:numPr>
        <w:kinsoku/>
        <w:wordWrap/>
        <w:autoSpaceDE/>
        <w:autoSpaceDN/>
        <w:bidi w:val="0"/>
        <w:adjustRightInd/>
        <w:snapToGrid/>
        <w:spacing w:line="560" w:lineRule="exact"/>
        <w:ind w:firstLineChars="0"/>
        <w:textAlignment w:val="auto"/>
        <w:rPr>
          <w:rFonts w:hint="eastAsia"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textAlignment w:val="auto"/>
        <w:rPr>
          <w:rFonts w:hint="eastAsia" w:ascii="黑体" w:eastAsia="黑体"/>
          <w:sz w:val="32"/>
          <w:szCs w:val="32"/>
        </w:rPr>
      </w:pPr>
      <w:r>
        <w:rPr>
          <w:rFonts w:hint="eastAsia" w:ascii="仿宋_GB2312" w:eastAsia="仿宋_GB2312" w:cs="仿宋_GB2312"/>
          <w:sz w:val="32"/>
          <w:szCs w:val="32"/>
          <w:lang w:val="en-US" w:eastAsia="zh-CN"/>
        </w:rPr>
        <w:t>州委巡察办属一级预算单位，巡察事务中心属二级预算单位，其中：行政单位1个，无参照公务员法管理的事业单位，1个事业单位。</w:t>
      </w:r>
    </w:p>
    <w:p>
      <w:pPr>
        <w:pStyle w:val="9"/>
        <w:keepNext w:val="0"/>
        <w:keepLines w:val="0"/>
        <w:pageBreakBefore w:val="0"/>
        <w:kinsoku/>
        <w:wordWrap/>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按照综合预算的原则，本单位所有收入和支出均纳入部门预算管理。收入包括：一般公共预算拨款收入885.75万元，无事业收入、无其他收入。支出包括：一般公共服务支出703.23万元，社会保障和就业支出98.84万元，卫生健康支出34.62万元，住房保障支出49.05万元，其他支出0.39万元,无教育支出、文化体育与传媒支出。单位2026年收支总预算820.12万元，比2025年收支预算数增加262.75万元，其原因主要一是2026年有人员新增;二是2026年增加了一个事业单位.</w:t>
      </w:r>
    </w:p>
    <w:p>
      <w:pPr>
        <w:keepNext w:val="0"/>
        <w:keepLines w:val="0"/>
        <w:pageBreakBefore w:val="0"/>
        <w:kinsoku/>
        <w:wordWrap/>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（一）收入预算情况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ascii="楷体" w:eastAsia="楷体" w:cs="仿宋_GB2312"/>
          <w:sz w:val="32"/>
          <w:szCs w:val="32"/>
        </w:rPr>
      </w:pPr>
      <w:r>
        <w:rPr>
          <w:rFonts w:hint="eastAsia" w:hAnsi="Calibri"/>
          <w:kern w:val="2"/>
          <w:sz w:val="32"/>
          <w:szCs w:val="32"/>
        </w:rPr>
        <w:t>我单位</w:t>
      </w:r>
      <w:r>
        <w:rPr>
          <w:rFonts w:hint="eastAsia"/>
          <w:kern w:val="2"/>
          <w:sz w:val="32"/>
          <w:szCs w:val="32"/>
          <w:lang w:val="en-US" w:eastAsia="zh-CN"/>
        </w:rPr>
        <w:t>2026</w:t>
      </w:r>
      <w:r>
        <w:rPr>
          <w:rFonts w:hint="eastAsia" w:hAnsi="Calibri"/>
          <w:kern w:val="2"/>
          <w:sz w:val="32"/>
          <w:szCs w:val="32"/>
        </w:rPr>
        <w:t>年收入预算</w:t>
      </w:r>
      <w:r>
        <w:rPr>
          <w:rFonts w:hint="eastAsia"/>
          <w:kern w:val="2"/>
          <w:sz w:val="32"/>
          <w:szCs w:val="32"/>
          <w:lang w:val="en-US" w:eastAsia="zh-CN"/>
        </w:rPr>
        <w:t>885.75</w:t>
      </w:r>
      <w:r>
        <w:rPr>
          <w:rFonts w:hint="eastAsia" w:hAnsi="Calibri"/>
          <w:kern w:val="2"/>
          <w:sz w:val="32"/>
          <w:szCs w:val="32"/>
        </w:rPr>
        <w:t>万元，其中：一般公共预算拨款收入</w:t>
      </w:r>
      <w:r>
        <w:rPr>
          <w:rFonts w:hint="eastAsia"/>
          <w:kern w:val="2"/>
          <w:sz w:val="32"/>
          <w:szCs w:val="32"/>
          <w:lang w:val="en-US" w:eastAsia="zh-CN"/>
        </w:rPr>
        <w:t>885.75</w:t>
      </w:r>
      <w:r>
        <w:rPr>
          <w:rFonts w:hint="eastAsia" w:hAnsi="Calibri"/>
          <w:kern w:val="2"/>
          <w:sz w:val="32"/>
          <w:szCs w:val="32"/>
        </w:rPr>
        <w:t>万元，占</w:t>
      </w:r>
      <w:r>
        <w:rPr>
          <w:rFonts w:hAnsi="Calibri"/>
          <w:kern w:val="2"/>
          <w:sz w:val="32"/>
          <w:szCs w:val="32"/>
        </w:rPr>
        <w:t>100%</w:t>
      </w:r>
      <w:r>
        <w:rPr>
          <w:rFonts w:hint="eastAsia" w:hAnsi="Calibri"/>
          <w:kern w:val="2"/>
          <w:sz w:val="32"/>
          <w:szCs w:val="32"/>
        </w:rPr>
        <w:t>；无事业收入、其他收入。</w:t>
      </w:r>
    </w:p>
    <w:p>
      <w:pPr>
        <w:keepNext w:val="0"/>
        <w:keepLines w:val="0"/>
        <w:pageBreakBefore w:val="0"/>
        <w:kinsoku/>
        <w:wordWrap/>
        <w:autoSpaceDE/>
        <w:autoSpaceDN/>
        <w:bidi w:val="0"/>
        <w:adjustRightInd/>
        <w:snapToGrid/>
        <w:spacing w:line="560" w:lineRule="exact"/>
        <w:ind w:firstLine="640" w:firstLineChars="200"/>
        <w:jc w:val="left"/>
        <w:textAlignment w:val="auto"/>
        <w:rPr>
          <w:rFonts w:ascii="楷体" w:eastAsia="楷体"/>
          <w:sz w:val="32"/>
          <w:szCs w:val="32"/>
        </w:rPr>
      </w:pPr>
      <w:r>
        <w:rPr>
          <w:rFonts w:hint="eastAsia" w:ascii="楷体" w:eastAsia="楷体" w:cs="仿宋_GB2312"/>
          <w:sz w:val="32"/>
          <w:szCs w:val="32"/>
        </w:rPr>
        <w:t>（二）支出预算情况</w:t>
      </w:r>
    </w:p>
    <w:p>
      <w:pPr>
        <w:pStyle w:val="10"/>
        <w:keepNext w:val="0"/>
        <w:keepLines w:val="0"/>
        <w:pageBreakBefore w:val="0"/>
        <w:kinsoku/>
        <w:wordWrap/>
        <w:autoSpaceDE/>
        <w:autoSpaceDN/>
        <w:bidi w:val="0"/>
        <w:adjustRightInd/>
        <w:snapToGrid/>
        <w:spacing w:before="0" w:line="560" w:lineRule="exact"/>
        <w:ind w:left="319" w:leftChars="152" w:firstLine="320" w:firstLineChars="100"/>
        <w:textAlignment w:val="auto"/>
        <w:rPr>
          <w:rFonts w:hint="eastAsia"/>
          <w:kern w:val="2"/>
          <w:sz w:val="32"/>
          <w:szCs w:val="32"/>
          <w:lang w:val="en-US" w:eastAsia="zh-CN"/>
        </w:rPr>
      </w:pPr>
      <w:r>
        <w:rPr>
          <w:rFonts w:hint="eastAsia" w:hAnsi="Calibri"/>
          <w:kern w:val="2"/>
          <w:sz w:val="32"/>
          <w:szCs w:val="32"/>
        </w:rPr>
        <w:t>我单位</w:t>
      </w:r>
      <w:r>
        <w:rPr>
          <w:rFonts w:hint="eastAsia"/>
          <w:kern w:val="2"/>
          <w:sz w:val="32"/>
          <w:szCs w:val="32"/>
          <w:lang w:val="en-US" w:eastAsia="zh-CN"/>
        </w:rPr>
        <w:t>2026</w:t>
      </w:r>
      <w:r>
        <w:rPr>
          <w:rFonts w:hint="eastAsia" w:hAnsi="Calibri"/>
          <w:kern w:val="2"/>
          <w:sz w:val="32"/>
          <w:szCs w:val="32"/>
        </w:rPr>
        <w:t>年支出预算</w:t>
      </w:r>
      <w:r>
        <w:rPr>
          <w:rFonts w:hint="eastAsia"/>
          <w:kern w:val="2"/>
          <w:sz w:val="32"/>
          <w:szCs w:val="32"/>
          <w:lang w:val="en-US" w:eastAsia="zh-CN"/>
        </w:rPr>
        <w:t>885.75万元，其中：基本支出695.75万元，占78.55%；项目支出190.39万元，占22.25%。</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kern w:val="2"/>
          <w:sz w:val="32"/>
          <w:szCs w:val="32"/>
          <w:lang w:val="en-US" w:eastAsia="zh-CN"/>
        </w:rPr>
      </w:pP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kern w:val="2"/>
          <w:sz w:val="32"/>
          <w:szCs w:val="32"/>
          <w:lang w:val="en-US" w:eastAsia="zh-CN"/>
        </w:rPr>
      </w:pPr>
    </w:p>
    <w:p>
      <w:pPr>
        <w:pStyle w:val="9"/>
        <w:keepNext w:val="0"/>
        <w:keepLines w:val="0"/>
        <w:pageBreakBefore w:val="0"/>
        <w:numPr>
          <w:ilvl w:val="0"/>
          <w:numId w:val="0"/>
        </w:numPr>
        <w:kinsoku/>
        <w:wordWrap/>
        <w:autoSpaceDE/>
        <w:autoSpaceDN/>
        <w:bidi w:val="0"/>
        <w:adjustRightInd/>
        <w:snapToGrid/>
        <w:spacing w:line="560" w:lineRule="exact"/>
        <w:ind w:left="640" w:leftChars="0"/>
        <w:textAlignment w:val="auto"/>
        <w:rPr>
          <w:rFonts w:hint="eastAsia" w:ascii="黑体" w:eastAsia="黑体"/>
          <w:sz w:val="32"/>
          <w:szCs w:val="32"/>
          <w:lang w:val="en-US" w:eastAsia="zh-CN"/>
        </w:rPr>
      </w:pPr>
      <w:r>
        <w:rPr>
          <w:rFonts w:hint="eastAsia" w:ascii="黑体" w:eastAsia="黑体"/>
          <w:sz w:val="32"/>
          <w:szCs w:val="32"/>
          <w:lang w:val="en-US" w:eastAsia="zh-CN"/>
        </w:rPr>
        <w:t>四、财政拨款收支预算情况说明</w:t>
      </w:r>
    </w:p>
    <w:p>
      <w:pPr>
        <w:keepNext w:val="0"/>
        <w:keepLines w:val="0"/>
        <w:widowControl/>
        <w:suppressLineNumbers w:val="0"/>
        <w:ind w:firstLine="640" w:firstLineChars="20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州委巡察办2026年财政拨款收支预算885.75万元比2026年财政拨款收支总预算增加885.75万元，其原因主要一是2026年有人员新增;二是2026年增加了一个事业单位.</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rPr>
      </w:pPr>
      <w:r>
        <w:rPr>
          <w:rFonts w:hint="eastAsia" w:hAnsi="Calibri"/>
          <w:kern w:val="2"/>
          <w:sz w:val="32"/>
          <w:szCs w:val="32"/>
        </w:rPr>
        <w:t>收入包括：收入包括：一般公共预算拨款收入</w:t>
      </w:r>
      <w:r>
        <w:rPr>
          <w:rFonts w:hint="eastAsia"/>
          <w:kern w:val="2"/>
          <w:sz w:val="32"/>
          <w:szCs w:val="32"/>
          <w:lang w:val="en-US" w:eastAsia="zh-CN"/>
        </w:rPr>
        <w:t>885.75</w:t>
      </w:r>
      <w:r>
        <w:rPr>
          <w:rFonts w:hint="eastAsia" w:hAnsi="Calibri"/>
          <w:kern w:val="2"/>
          <w:sz w:val="32"/>
          <w:szCs w:val="32"/>
        </w:rPr>
        <w:t>万元，无事业收入、其他收入。</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lang w:eastAsia="zh-CN"/>
        </w:rPr>
      </w:pPr>
      <w:r>
        <w:rPr>
          <w:rFonts w:hint="eastAsia" w:hAnsi="Calibri"/>
          <w:kern w:val="2"/>
          <w:sz w:val="32"/>
          <w:szCs w:val="32"/>
        </w:rPr>
        <w:t>支出包括：一般公共服务支出</w:t>
      </w:r>
      <w:r>
        <w:rPr>
          <w:rFonts w:hint="eastAsia" w:hAnsi="Calibri"/>
          <w:kern w:val="2"/>
          <w:sz w:val="32"/>
          <w:szCs w:val="32"/>
          <w:lang w:val="en-US" w:eastAsia="zh-CN"/>
        </w:rPr>
        <w:t>514.71</w:t>
      </w:r>
      <w:r>
        <w:rPr>
          <w:rFonts w:hint="eastAsia" w:hAnsi="Calibri"/>
          <w:kern w:val="2"/>
          <w:sz w:val="32"/>
          <w:szCs w:val="32"/>
        </w:rPr>
        <w:t>万元，社会保障和就业支出</w:t>
      </w:r>
      <w:r>
        <w:rPr>
          <w:rFonts w:hint="eastAsia" w:hAnsi="Calibri"/>
          <w:kern w:val="2"/>
          <w:sz w:val="32"/>
          <w:szCs w:val="32"/>
          <w:lang w:val="en-US" w:eastAsia="zh-CN"/>
        </w:rPr>
        <w:t>59.26</w:t>
      </w:r>
      <w:r>
        <w:rPr>
          <w:rFonts w:hint="eastAsia" w:hAnsi="Calibri"/>
          <w:kern w:val="2"/>
          <w:sz w:val="32"/>
          <w:szCs w:val="32"/>
        </w:rPr>
        <w:t>万元，卫生健康支出</w:t>
      </w:r>
      <w:r>
        <w:rPr>
          <w:rFonts w:hint="eastAsia" w:hAnsi="Calibri"/>
          <w:kern w:val="2"/>
          <w:sz w:val="32"/>
          <w:szCs w:val="32"/>
          <w:lang w:val="en-US" w:eastAsia="zh-CN"/>
        </w:rPr>
        <w:t>20.31</w:t>
      </w:r>
      <w:r>
        <w:rPr>
          <w:rFonts w:hint="eastAsia" w:hAnsi="Calibri"/>
          <w:kern w:val="2"/>
          <w:sz w:val="32"/>
          <w:szCs w:val="32"/>
        </w:rPr>
        <w:t>万元，住房保障支出</w:t>
      </w:r>
      <w:r>
        <w:rPr>
          <w:rFonts w:hint="eastAsia" w:hAnsi="Calibri"/>
          <w:kern w:val="2"/>
          <w:sz w:val="32"/>
          <w:szCs w:val="32"/>
          <w:lang w:val="en-US" w:eastAsia="zh-CN"/>
        </w:rPr>
        <w:t>28.8</w:t>
      </w:r>
      <w:r>
        <w:rPr>
          <w:rFonts w:hint="eastAsia" w:hAnsi="Calibri"/>
          <w:kern w:val="2"/>
          <w:sz w:val="32"/>
          <w:szCs w:val="32"/>
        </w:rPr>
        <w:t>万元，无教育支出、文化体育与传媒支出。</w:t>
      </w:r>
    </w:p>
    <w:p>
      <w:pPr>
        <w:keepNext w:val="0"/>
        <w:keepLines w:val="0"/>
        <w:pageBreakBefore w:val="0"/>
        <w:kinsoku/>
        <w:wordWrap/>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rPr>
      </w:pPr>
      <w:r>
        <w:rPr>
          <w:rFonts w:hint="eastAsia" w:ascii="楷体" w:eastAsia="楷体" w:cs="仿宋_GB2312"/>
          <w:kern w:val="2"/>
          <w:sz w:val="32"/>
          <w:szCs w:val="32"/>
        </w:rPr>
        <w:t>（一）一般公共预算当年拨款规模变化情况</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default" w:hAnsi="Calibri"/>
          <w:kern w:val="2"/>
          <w:sz w:val="32"/>
          <w:szCs w:val="32"/>
          <w:lang w:val="en-US" w:eastAsia="zh-CN"/>
        </w:rPr>
      </w:pPr>
      <w:r>
        <w:rPr>
          <w:rFonts w:hint="eastAsia" w:hAnsi="Calibri"/>
          <w:kern w:val="2"/>
          <w:sz w:val="32"/>
          <w:szCs w:val="32"/>
          <w:lang w:eastAsia="zh-CN"/>
        </w:rPr>
        <w:t>州委巡察办</w:t>
      </w:r>
      <w:r>
        <w:rPr>
          <w:rFonts w:hint="eastAsia" w:hAnsi="Calibri"/>
          <w:kern w:val="2"/>
          <w:sz w:val="32"/>
          <w:szCs w:val="32"/>
          <w:lang w:val="en-US" w:eastAsia="zh-CN"/>
        </w:rPr>
        <w:t>2026年</w:t>
      </w:r>
      <w:r>
        <w:rPr>
          <w:rFonts w:hint="eastAsia" w:hAnsi="Calibri"/>
          <w:kern w:val="2"/>
          <w:sz w:val="32"/>
          <w:szCs w:val="32"/>
        </w:rPr>
        <w:t>一般公共预算</w:t>
      </w:r>
      <w:r>
        <w:rPr>
          <w:rFonts w:hint="eastAsia" w:hAnsi="Calibri"/>
          <w:kern w:val="2"/>
          <w:sz w:val="32"/>
          <w:szCs w:val="32"/>
          <w:lang w:eastAsia="zh-CN"/>
        </w:rPr>
        <w:t>当年</w:t>
      </w:r>
      <w:r>
        <w:rPr>
          <w:rFonts w:hint="eastAsia" w:hAnsi="Calibri"/>
          <w:kern w:val="2"/>
          <w:sz w:val="32"/>
          <w:szCs w:val="32"/>
        </w:rPr>
        <w:t>拨款收入</w:t>
      </w:r>
      <w:r>
        <w:rPr>
          <w:rFonts w:hint="eastAsia" w:hAnsi="Calibri"/>
          <w:kern w:val="2"/>
          <w:sz w:val="32"/>
          <w:szCs w:val="32"/>
          <w:lang w:val="en-US" w:eastAsia="zh-CN"/>
        </w:rPr>
        <w:t>885.75</w:t>
      </w:r>
      <w:r>
        <w:rPr>
          <w:rFonts w:hint="eastAsia" w:hAnsi="Calibri"/>
          <w:kern w:val="2"/>
          <w:sz w:val="32"/>
          <w:szCs w:val="32"/>
        </w:rPr>
        <w:t>万元，比</w:t>
      </w:r>
      <w:r>
        <w:rPr>
          <w:rFonts w:hint="eastAsia" w:hAnsi="Calibri"/>
          <w:kern w:val="2"/>
          <w:sz w:val="32"/>
          <w:szCs w:val="32"/>
          <w:lang w:val="en-US" w:eastAsia="zh-CN"/>
        </w:rPr>
        <w:t>2025</w:t>
      </w:r>
      <w:r>
        <w:rPr>
          <w:rFonts w:hint="eastAsia" w:hAnsi="Calibri"/>
          <w:kern w:val="2"/>
          <w:sz w:val="32"/>
          <w:szCs w:val="32"/>
        </w:rPr>
        <w:t>年预算数增加</w:t>
      </w:r>
      <w:r>
        <w:rPr>
          <w:rFonts w:hint="eastAsia" w:hAnsi="Calibri"/>
          <w:kern w:val="2"/>
          <w:sz w:val="32"/>
          <w:szCs w:val="32"/>
          <w:lang w:val="en-US" w:eastAsia="zh-CN"/>
        </w:rPr>
        <w:t>262.75</w:t>
      </w:r>
      <w:r>
        <w:rPr>
          <w:rFonts w:hint="eastAsia" w:hAnsi="Calibri"/>
          <w:kern w:val="2"/>
          <w:sz w:val="32"/>
          <w:szCs w:val="32"/>
        </w:rPr>
        <w:t>万元，</w:t>
      </w:r>
      <w:r>
        <w:rPr>
          <w:rFonts w:hint="eastAsia" w:hAnsi="Calibri"/>
          <w:kern w:val="2"/>
          <w:sz w:val="32"/>
          <w:szCs w:val="32"/>
          <w:lang w:val="en-US" w:eastAsia="zh-CN"/>
        </w:rPr>
        <w:t>其原因主要一是2026年有人员新增;二是2026年增加了一个事业单位</w:t>
      </w:r>
      <w:r>
        <w:rPr>
          <w:rFonts w:hint="eastAsia" w:hAnsi="Calibri"/>
          <w:kern w:val="2"/>
          <w:sz w:val="32"/>
          <w:szCs w:val="32"/>
        </w:rPr>
        <w:t>。</w:t>
      </w:r>
    </w:p>
    <w:p>
      <w:pPr>
        <w:pStyle w:val="10"/>
        <w:keepNext w:val="0"/>
        <w:keepLines w:val="0"/>
        <w:pageBreakBefore w:val="0"/>
        <w:kinsoku/>
        <w:wordWrap/>
        <w:autoSpaceDE/>
        <w:autoSpaceDN/>
        <w:bidi w:val="0"/>
        <w:adjustRightInd/>
        <w:snapToGrid/>
        <w:spacing w:before="0" w:line="560" w:lineRule="exact"/>
        <w:ind w:firstLine="320" w:firstLineChars="100"/>
        <w:jc w:val="left"/>
        <w:textAlignment w:val="auto"/>
        <w:rPr>
          <w:rFonts w:cs="仿宋_GB2312"/>
          <w:kern w:val="2"/>
          <w:sz w:val="32"/>
          <w:szCs w:val="32"/>
        </w:rPr>
      </w:pPr>
      <w:r>
        <w:rPr>
          <w:rFonts w:hint="eastAsia" w:ascii="楷体" w:eastAsia="楷体" w:cs="宋体"/>
          <w:sz w:val="32"/>
          <w:szCs w:val="32"/>
        </w:rPr>
        <w:t>（二）一般公共预算当年拨款结构情况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default" w:cs="仿宋_GB2312"/>
          <w:kern w:val="2"/>
          <w:sz w:val="32"/>
          <w:szCs w:val="32"/>
          <w:lang w:val="en-US" w:eastAsia="zh-CN"/>
        </w:rPr>
      </w:pPr>
      <w:r>
        <w:rPr>
          <w:rFonts w:hint="eastAsia"/>
          <w:kern w:val="2"/>
          <w:sz w:val="32"/>
          <w:szCs w:val="32"/>
          <w:lang w:eastAsia="zh-CN"/>
        </w:rPr>
        <w:t>一般</w:t>
      </w:r>
      <w:r>
        <w:rPr>
          <w:rFonts w:hint="eastAsia" w:hAnsi="Calibri"/>
          <w:kern w:val="2"/>
          <w:sz w:val="32"/>
          <w:szCs w:val="32"/>
        </w:rPr>
        <w:t>公共预算拨款</w:t>
      </w:r>
      <w:r>
        <w:rPr>
          <w:rFonts w:hint="eastAsia"/>
          <w:kern w:val="2"/>
          <w:sz w:val="32"/>
          <w:szCs w:val="32"/>
          <w:lang w:eastAsia="zh-CN"/>
        </w:rPr>
        <w:t>支出</w:t>
      </w:r>
      <w:r>
        <w:rPr>
          <w:rFonts w:hint="eastAsia"/>
          <w:kern w:val="2"/>
          <w:sz w:val="32"/>
          <w:szCs w:val="32"/>
          <w:lang w:val="en-US" w:eastAsia="zh-CN"/>
        </w:rPr>
        <w:t>885.75</w:t>
      </w:r>
      <w:r>
        <w:rPr>
          <w:rFonts w:hint="eastAsia" w:hAnsi="Calibri"/>
          <w:kern w:val="2"/>
          <w:sz w:val="32"/>
          <w:szCs w:val="32"/>
        </w:rPr>
        <w:t>万元</w:t>
      </w:r>
      <w:r>
        <w:rPr>
          <w:rFonts w:hint="eastAsia"/>
          <w:kern w:val="2"/>
          <w:sz w:val="32"/>
          <w:szCs w:val="32"/>
          <w:lang w:val="en-US" w:eastAsia="zh-CN"/>
        </w:rPr>
        <w:t>,其中:</w:t>
      </w:r>
      <w:r>
        <w:rPr>
          <w:rFonts w:hint="eastAsia" w:hAnsi="Calibri"/>
          <w:kern w:val="2"/>
          <w:sz w:val="32"/>
          <w:szCs w:val="32"/>
        </w:rPr>
        <w:t>一般</w:t>
      </w:r>
      <w:r>
        <w:rPr>
          <w:rFonts w:hint="eastAsia" w:cs="仿宋_GB2312"/>
          <w:kern w:val="2"/>
          <w:sz w:val="32"/>
          <w:szCs w:val="32"/>
          <w:lang w:val="en-US" w:eastAsia="zh-CN"/>
        </w:rPr>
        <w:t>公共服务支出703.23万元，占79.39%，社会保障和就业支出98.84万元，占11.16%，卫生健康支出34.62万元，占3.9%，住房保障支出49.05万元，占5.73%,其支出0.39万元,占5.73%,占0.04%</w:t>
      </w:r>
      <w:r>
        <w:rPr>
          <w:rFonts w:hint="eastAsia" w:hAnsi="Calibri"/>
          <w:kern w:val="2"/>
          <w:sz w:val="32"/>
          <w:szCs w:val="32"/>
        </w:rPr>
        <w:t>。</w:t>
      </w:r>
      <w:bookmarkStart w:id="0" w:name="_GoBack"/>
      <w:bookmarkEnd w:id="0"/>
    </w:p>
    <w:p>
      <w:pPr>
        <w:pStyle w:val="10"/>
        <w:keepNext w:val="0"/>
        <w:keepLines w:val="0"/>
        <w:pageBreakBefore w:val="0"/>
        <w:kinsoku/>
        <w:wordWrap/>
        <w:autoSpaceDE/>
        <w:autoSpaceDN/>
        <w:bidi w:val="0"/>
        <w:adjustRightInd/>
        <w:snapToGrid/>
        <w:spacing w:before="0" w:line="560" w:lineRule="exact"/>
        <w:ind w:firstLine="320" w:firstLineChars="100"/>
        <w:textAlignment w:val="auto"/>
        <w:rPr>
          <w:rFonts w:hint="eastAsia" w:cs="仿宋_GB2312"/>
          <w:kern w:val="2"/>
          <w:sz w:val="32"/>
          <w:szCs w:val="32"/>
          <w:lang w:val="en-US" w:eastAsia="zh-CN"/>
        </w:rPr>
      </w:pPr>
      <w:r>
        <w:rPr>
          <w:rFonts w:hint="eastAsia" w:cs="仿宋_GB2312"/>
          <w:kern w:val="2"/>
          <w:sz w:val="32"/>
          <w:szCs w:val="32"/>
          <w:lang w:val="en-US" w:eastAsia="zh-CN"/>
        </w:rPr>
        <w:t>（三）一般公共预算当年拨款具体使用情况</w:t>
      </w:r>
    </w:p>
    <w:p>
      <w:pPr>
        <w:keepNext w:val="0"/>
        <w:keepLines w:val="0"/>
        <w:widowControl/>
        <w:suppressLineNumbers w:val="0"/>
        <w:jc w:val="left"/>
        <w:rPr>
          <w:rFonts w:hAnsi="Calibri"/>
          <w:kern w:val="2"/>
          <w:sz w:val="32"/>
          <w:szCs w:val="32"/>
        </w:rPr>
      </w:pPr>
      <w:r>
        <w:rPr>
          <w:rFonts w:hint="eastAsia" w:ascii="仿宋_GB2312" w:hAnsi="Calibri" w:eastAsia="仿宋_GB2312" w:cs="Times New Roman"/>
          <w:kern w:val="2"/>
          <w:sz w:val="32"/>
          <w:szCs w:val="32"/>
          <w:lang w:val="en-US" w:eastAsia="zh-CN" w:bidi="ar-SA"/>
        </w:rPr>
        <w:t>　</w:t>
      </w: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1．一般公共服务（类）纪检监察事务（款）行政运行（项目）2026年预算</w:t>
      </w:r>
      <w:r>
        <w:rPr>
          <w:rFonts w:hint="eastAsia" w:ascii="仿宋_GB2312" w:hAnsi="Calibri" w:eastAsia="仿宋_GB2312" w:cs="仿宋_GB2312"/>
          <w:kern w:val="2"/>
          <w:sz w:val="32"/>
          <w:szCs w:val="32"/>
          <w:lang w:val="en-US" w:eastAsia="zh-CN" w:bidi="ar-SA"/>
        </w:rPr>
        <w:t>数为382.60万</w:t>
      </w:r>
      <w:r>
        <w:rPr>
          <w:rFonts w:hint="eastAsia" w:ascii="仿宋_GB2312" w:hAnsi="Calibri" w:eastAsia="仿宋_GB2312" w:cs="Times New Roman"/>
          <w:kern w:val="2"/>
          <w:sz w:val="32"/>
          <w:szCs w:val="32"/>
          <w:lang w:val="en-US" w:eastAsia="zh-CN" w:bidi="ar-SA"/>
        </w:rPr>
        <w:t>元，主要用于工资福利支出、日常办公经</w:t>
      </w:r>
      <w:r>
        <w:rPr>
          <w:rFonts w:hint="eastAsia" w:hAnsi="Calibri"/>
          <w:kern w:val="2"/>
          <w:sz w:val="32"/>
          <w:szCs w:val="32"/>
        </w:rPr>
        <w:t>费、公务用车维护费等。</w:t>
      </w:r>
    </w:p>
    <w:p>
      <w:pPr>
        <w:pStyle w:val="10"/>
        <w:spacing w:before="0" w:line="360" w:lineRule="auto"/>
        <w:ind w:firstLine="652" w:firstLineChars="204"/>
        <w:rPr>
          <w:rFonts w:hint="eastAsia" w:hAnsi="Calibri" w:eastAsia="仿宋_GB2312"/>
          <w:kern w:val="2"/>
          <w:sz w:val="32"/>
          <w:szCs w:val="32"/>
          <w:lang w:eastAsia="zh-CN"/>
        </w:rPr>
      </w:pPr>
      <w:r>
        <w:rPr>
          <w:rFonts w:hAnsi="Calibri"/>
          <w:kern w:val="2"/>
          <w:sz w:val="32"/>
          <w:szCs w:val="32"/>
        </w:rPr>
        <w:t>2</w:t>
      </w:r>
      <w:r>
        <w:rPr>
          <w:rFonts w:hint="eastAsia" w:hAnsi="Calibri"/>
          <w:kern w:val="2"/>
          <w:sz w:val="32"/>
          <w:szCs w:val="32"/>
        </w:rPr>
        <w:t>．一般公共服务（类）纪检监察事务（款）一般行政管理事务（项目）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190</w:t>
      </w:r>
      <w:r>
        <w:rPr>
          <w:rFonts w:hint="eastAsia" w:hAnsi="Calibri"/>
          <w:kern w:val="2"/>
          <w:sz w:val="32"/>
          <w:szCs w:val="32"/>
        </w:rPr>
        <w:t>万元，主要用于</w:t>
      </w:r>
      <w:r>
        <w:rPr>
          <w:rFonts w:hint="eastAsia" w:hAnsi="Calibri"/>
          <w:kern w:val="2"/>
          <w:sz w:val="32"/>
          <w:szCs w:val="32"/>
          <w:lang w:eastAsia="zh-CN"/>
        </w:rPr>
        <w:t>巡视巡察工作</w:t>
      </w:r>
      <w:r>
        <w:rPr>
          <w:rFonts w:hint="eastAsia" w:hAnsi="Calibri"/>
          <w:kern w:val="2"/>
          <w:sz w:val="32"/>
          <w:szCs w:val="32"/>
        </w:rPr>
        <w:t>费开支</w:t>
      </w:r>
      <w:r>
        <w:rPr>
          <w:rFonts w:hint="eastAsia"/>
          <w:kern w:val="2"/>
          <w:sz w:val="32"/>
          <w:szCs w:val="32"/>
          <w:lang w:val="en-US" w:eastAsia="zh-CN"/>
        </w:rPr>
        <w:t>,</w:t>
      </w:r>
      <w:r>
        <w:rPr>
          <w:rFonts w:hint="eastAsia" w:hAnsi="Calibri"/>
          <w:kern w:val="2"/>
          <w:sz w:val="32"/>
          <w:szCs w:val="32"/>
        </w:rPr>
        <w:t>单位临聘驾驶员</w:t>
      </w:r>
      <w:r>
        <w:rPr>
          <w:rFonts w:hint="eastAsia"/>
          <w:kern w:val="2"/>
          <w:sz w:val="32"/>
          <w:szCs w:val="32"/>
          <w:lang w:eastAsia="zh-CN"/>
        </w:rPr>
        <w:t>及财务人员</w:t>
      </w:r>
      <w:r>
        <w:rPr>
          <w:rFonts w:hint="eastAsia" w:hAnsi="Calibri"/>
          <w:kern w:val="2"/>
          <w:sz w:val="32"/>
          <w:szCs w:val="32"/>
        </w:rPr>
        <w:t>的工资</w:t>
      </w:r>
      <w:r>
        <w:rPr>
          <w:rFonts w:hint="eastAsia"/>
          <w:kern w:val="2"/>
          <w:sz w:val="32"/>
          <w:szCs w:val="32"/>
          <w:lang w:eastAsia="zh-CN"/>
        </w:rPr>
        <w:t>支付</w:t>
      </w:r>
      <w:r>
        <w:rPr>
          <w:rFonts w:hint="eastAsia" w:hAnsi="Calibri"/>
          <w:kern w:val="2"/>
          <w:sz w:val="32"/>
          <w:szCs w:val="32"/>
          <w:lang w:eastAsia="zh-CN"/>
        </w:rPr>
        <w:t>。</w:t>
      </w:r>
    </w:p>
    <w:p>
      <w:pPr>
        <w:pStyle w:val="10"/>
        <w:spacing w:before="0" w:line="360" w:lineRule="auto"/>
        <w:ind w:firstLine="320" w:firstLineChars="100"/>
        <w:rPr>
          <w:rFonts w:hAnsi="Calibri"/>
          <w:kern w:val="2"/>
          <w:sz w:val="32"/>
          <w:szCs w:val="32"/>
        </w:rPr>
      </w:pPr>
      <w:r>
        <w:rPr>
          <w:rFonts w:hint="eastAsia" w:hAnsi="Calibri"/>
          <w:kern w:val="2"/>
          <w:sz w:val="32"/>
          <w:szCs w:val="32"/>
        </w:rPr>
        <w:t>　</w:t>
      </w:r>
      <w:r>
        <w:rPr>
          <w:rFonts w:hAnsi="Calibri"/>
          <w:kern w:val="2"/>
          <w:sz w:val="32"/>
          <w:szCs w:val="32"/>
        </w:rPr>
        <w:t>3</w:t>
      </w:r>
      <w:r>
        <w:rPr>
          <w:rFonts w:hint="eastAsia" w:hAnsi="Calibri"/>
          <w:kern w:val="2"/>
          <w:sz w:val="32"/>
          <w:szCs w:val="32"/>
        </w:rPr>
        <w:t>．社会保障和就业支出（类）行政单位离退费（款）机关事业单位基本养老保险缴费支出（项目），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65.89</w:t>
      </w:r>
      <w:r>
        <w:rPr>
          <w:rFonts w:hint="eastAsia" w:hAnsi="Calibri"/>
          <w:kern w:val="2"/>
          <w:sz w:val="32"/>
          <w:szCs w:val="32"/>
        </w:rPr>
        <w:t>万元，主要用于为职工缴纳养老保险。</w:t>
      </w:r>
    </w:p>
    <w:p>
      <w:pPr>
        <w:pStyle w:val="10"/>
        <w:spacing w:before="0" w:line="360" w:lineRule="auto"/>
        <w:ind w:firstLine="640" w:firstLineChars="200"/>
        <w:rPr>
          <w:rFonts w:hAnsi="Calibri"/>
          <w:kern w:val="2"/>
          <w:sz w:val="32"/>
          <w:szCs w:val="32"/>
        </w:rPr>
      </w:pPr>
      <w:r>
        <w:rPr>
          <w:rFonts w:hAnsi="Calibri"/>
          <w:kern w:val="2"/>
          <w:sz w:val="32"/>
          <w:szCs w:val="32"/>
        </w:rPr>
        <w:t xml:space="preserve">4. </w:t>
      </w:r>
      <w:r>
        <w:rPr>
          <w:rFonts w:hint="eastAsia" w:hAnsi="Calibri"/>
          <w:kern w:val="2"/>
          <w:sz w:val="32"/>
          <w:szCs w:val="32"/>
        </w:rPr>
        <w:t>社会保障和就业支出（类）行政单位离退费（款）机关事业单位职业年金缴费支出（项目），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32.95</w:t>
      </w:r>
      <w:r>
        <w:rPr>
          <w:rFonts w:hint="eastAsia" w:hAnsi="Calibri"/>
          <w:kern w:val="2"/>
          <w:sz w:val="32"/>
          <w:szCs w:val="32"/>
        </w:rPr>
        <w:t>万元，主要用于为职工缴纳职业年金。</w:t>
      </w:r>
    </w:p>
    <w:p>
      <w:pPr>
        <w:pStyle w:val="10"/>
        <w:spacing w:before="0" w:line="360" w:lineRule="auto"/>
        <w:ind w:firstLine="640" w:firstLineChars="200"/>
        <w:rPr>
          <w:rFonts w:hint="eastAsia" w:hAnsi="Calibri" w:eastAsia="仿宋_GB2312"/>
          <w:kern w:val="2"/>
          <w:sz w:val="32"/>
          <w:szCs w:val="32"/>
          <w:lang w:val="en-US" w:eastAsia="zh-CN"/>
        </w:rPr>
      </w:pPr>
      <w:r>
        <w:rPr>
          <w:rFonts w:hAnsi="Calibri"/>
          <w:kern w:val="2"/>
          <w:sz w:val="32"/>
          <w:szCs w:val="32"/>
        </w:rPr>
        <w:t xml:space="preserve">5. </w:t>
      </w:r>
      <w:r>
        <w:rPr>
          <w:rFonts w:hint="eastAsia" w:hAnsi="Calibri"/>
          <w:kern w:val="2"/>
          <w:sz w:val="32"/>
          <w:szCs w:val="32"/>
        </w:rPr>
        <w:t>卫生健康支出（类）行政事业单位医疗（款）行政单位医疗（项目），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26.03</w:t>
      </w:r>
      <w:r>
        <w:rPr>
          <w:rFonts w:hint="eastAsia" w:hAnsi="Calibri"/>
          <w:kern w:val="2"/>
          <w:sz w:val="32"/>
          <w:szCs w:val="32"/>
        </w:rPr>
        <w:t>万元，主要用于为职工缴纳医疗保险。卫生健康支出（类）行政事业单位医疗（款）</w:t>
      </w:r>
      <w:r>
        <w:rPr>
          <w:rFonts w:hint="eastAsia"/>
          <w:kern w:val="2"/>
          <w:sz w:val="32"/>
          <w:szCs w:val="32"/>
          <w:lang w:eastAsia="zh-CN"/>
        </w:rPr>
        <w:t>事业</w:t>
      </w:r>
      <w:r>
        <w:rPr>
          <w:rFonts w:hint="eastAsia" w:hAnsi="Calibri"/>
          <w:kern w:val="2"/>
          <w:sz w:val="32"/>
          <w:szCs w:val="32"/>
        </w:rPr>
        <w:t>单位医疗（项目）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3.4</w:t>
      </w:r>
      <w:r>
        <w:rPr>
          <w:rFonts w:hint="eastAsia" w:hAnsi="Calibri"/>
          <w:kern w:val="2"/>
          <w:sz w:val="32"/>
          <w:szCs w:val="32"/>
        </w:rPr>
        <w:t>万元，主要用于为职工缴纳医疗保险。</w:t>
      </w:r>
    </w:p>
    <w:p>
      <w:pPr>
        <w:pStyle w:val="10"/>
        <w:spacing w:before="0" w:line="360" w:lineRule="auto"/>
        <w:ind w:firstLine="640" w:firstLineChars="200"/>
        <w:rPr>
          <w:rFonts w:hAnsi="Calibri"/>
          <w:kern w:val="2"/>
          <w:sz w:val="32"/>
          <w:szCs w:val="32"/>
        </w:rPr>
      </w:pPr>
      <w:r>
        <w:rPr>
          <w:rFonts w:hAnsi="Calibri"/>
          <w:kern w:val="2"/>
          <w:sz w:val="32"/>
          <w:szCs w:val="32"/>
        </w:rPr>
        <w:t>6.</w:t>
      </w:r>
      <w:r>
        <w:rPr>
          <w:rFonts w:hint="eastAsia" w:hAnsi="Calibri"/>
          <w:kern w:val="2"/>
          <w:sz w:val="32"/>
          <w:szCs w:val="32"/>
        </w:rPr>
        <w:t>卫生健康支出（类）行政事业单位医疗（款）公务员医疗补助（项目），</w:t>
      </w:r>
      <w:r>
        <w:rPr>
          <w:rFonts w:hint="eastAsia" w:hAnsi="Calibri"/>
          <w:kern w:val="2"/>
          <w:sz w:val="32"/>
          <w:szCs w:val="32"/>
          <w:lang w:val="en-US" w:eastAsia="zh-CN"/>
        </w:rPr>
        <w:t>2026</w:t>
      </w:r>
      <w:r>
        <w:rPr>
          <w:rFonts w:hint="eastAsia" w:hAnsi="Calibri"/>
          <w:kern w:val="2"/>
          <w:sz w:val="32"/>
          <w:szCs w:val="32"/>
        </w:rPr>
        <w:t>年预算数为</w:t>
      </w:r>
      <w:r>
        <w:rPr>
          <w:rFonts w:hint="eastAsia" w:hAnsi="Calibri"/>
          <w:kern w:val="2"/>
          <w:sz w:val="32"/>
          <w:szCs w:val="32"/>
          <w:lang w:val="en-US" w:eastAsia="zh-CN"/>
        </w:rPr>
        <w:t>4.54</w:t>
      </w:r>
      <w:r>
        <w:rPr>
          <w:rFonts w:hint="eastAsia" w:hAnsi="Calibri"/>
          <w:kern w:val="2"/>
          <w:sz w:val="32"/>
          <w:szCs w:val="32"/>
        </w:rPr>
        <w:t>万元，主要用于行政人员公务员医疗补助。卫生健康支出（类）行政事业单位</w:t>
      </w:r>
      <w:r>
        <w:rPr>
          <w:rFonts w:hint="eastAsia" w:hAnsi="Calibri"/>
          <w:kern w:val="2"/>
          <w:sz w:val="32"/>
          <w:szCs w:val="32"/>
          <w:lang w:val="en-US" w:eastAsia="zh-CN"/>
        </w:rPr>
        <w:t>医疗（款）其他行政事业单位医疗支出</w:t>
      </w:r>
      <w:r>
        <w:rPr>
          <w:rFonts w:hint="eastAsia" w:hAnsi="Calibri"/>
          <w:kern w:val="2"/>
          <w:sz w:val="32"/>
          <w:szCs w:val="32"/>
        </w:rPr>
        <w:t>（项目），</w:t>
      </w:r>
      <w:r>
        <w:rPr>
          <w:rFonts w:hint="eastAsia" w:hAnsi="Calibri"/>
          <w:kern w:val="2"/>
          <w:sz w:val="32"/>
          <w:szCs w:val="32"/>
          <w:lang w:val="en-US" w:eastAsia="zh-CN"/>
        </w:rPr>
        <w:t>2026</w:t>
      </w:r>
      <w:r>
        <w:rPr>
          <w:rFonts w:hint="eastAsia" w:hAnsi="Calibri"/>
          <w:kern w:val="2"/>
          <w:sz w:val="32"/>
          <w:szCs w:val="32"/>
        </w:rPr>
        <w:t>年预算数为</w:t>
      </w:r>
      <w:r>
        <w:rPr>
          <w:rFonts w:hint="eastAsia" w:hAnsi="Calibri"/>
          <w:kern w:val="2"/>
          <w:sz w:val="32"/>
          <w:szCs w:val="32"/>
          <w:lang w:val="en-US" w:eastAsia="zh-CN"/>
        </w:rPr>
        <w:t>0.65</w:t>
      </w:r>
      <w:r>
        <w:rPr>
          <w:rFonts w:hint="eastAsia" w:hAnsi="Calibri"/>
          <w:kern w:val="2"/>
          <w:sz w:val="32"/>
          <w:szCs w:val="32"/>
        </w:rPr>
        <w:t>万元，主要用于</w:t>
      </w:r>
      <w:r>
        <w:rPr>
          <w:rFonts w:hint="eastAsia" w:hAnsi="Calibri"/>
          <w:kern w:val="2"/>
          <w:sz w:val="32"/>
          <w:szCs w:val="32"/>
          <w:lang w:eastAsia="zh-CN"/>
        </w:rPr>
        <w:t>职工</w:t>
      </w:r>
      <w:r>
        <w:rPr>
          <w:rFonts w:hint="eastAsia" w:hAnsi="Calibri"/>
          <w:kern w:val="2"/>
          <w:sz w:val="32"/>
          <w:szCs w:val="32"/>
          <w:lang w:val="en-US" w:eastAsia="zh-CN"/>
        </w:rPr>
        <w:t>其他行政事业单位医疗支出</w:t>
      </w:r>
      <w:r>
        <w:rPr>
          <w:rFonts w:hint="eastAsia" w:hAnsi="Calibri"/>
          <w:kern w:val="2"/>
          <w:sz w:val="32"/>
          <w:szCs w:val="32"/>
        </w:rPr>
        <w:t>。</w:t>
      </w:r>
    </w:p>
    <w:p>
      <w:pPr>
        <w:pStyle w:val="10"/>
        <w:spacing w:before="0" w:line="360" w:lineRule="auto"/>
        <w:ind w:firstLine="640" w:firstLineChars="200"/>
        <w:rPr>
          <w:rFonts w:hAnsi="Calibri"/>
          <w:kern w:val="2"/>
          <w:sz w:val="32"/>
          <w:szCs w:val="32"/>
        </w:rPr>
      </w:pPr>
      <w:r>
        <w:rPr>
          <w:rFonts w:hint="eastAsia" w:hAnsi="Calibri"/>
          <w:kern w:val="2"/>
          <w:sz w:val="32"/>
          <w:szCs w:val="32"/>
        </w:rPr>
        <w:t>7</w:t>
      </w:r>
      <w:r>
        <w:rPr>
          <w:rFonts w:hAnsi="Calibri"/>
          <w:kern w:val="2"/>
          <w:sz w:val="32"/>
          <w:szCs w:val="32"/>
        </w:rPr>
        <w:t>.</w:t>
      </w:r>
      <w:r>
        <w:rPr>
          <w:rFonts w:hint="eastAsia" w:hAnsi="Calibri"/>
          <w:kern w:val="2"/>
          <w:sz w:val="32"/>
          <w:szCs w:val="32"/>
        </w:rPr>
        <w:t>住房保障支出（类）住房改革支出（款）住房公积金疗（项目），</w:t>
      </w:r>
      <w:r>
        <w:rPr>
          <w:rFonts w:hint="eastAsia"/>
          <w:kern w:val="2"/>
          <w:sz w:val="32"/>
          <w:szCs w:val="32"/>
          <w:lang w:val="en-US" w:eastAsia="zh-CN"/>
        </w:rPr>
        <w:t>2026</w:t>
      </w:r>
      <w:r>
        <w:rPr>
          <w:rFonts w:hint="eastAsia" w:hAnsi="Calibri"/>
          <w:kern w:val="2"/>
          <w:sz w:val="32"/>
          <w:szCs w:val="32"/>
        </w:rPr>
        <w:t>年预算数为</w:t>
      </w:r>
      <w:r>
        <w:rPr>
          <w:rFonts w:hint="eastAsia"/>
          <w:kern w:val="2"/>
          <w:sz w:val="32"/>
          <w:szCs w:val="32"/>
          <w:lang w:val="en-US" w:eastAsia="zh-CN"/>
        </w:rPr>
        <w:t>49.05</w:t>
      </w:r>
      <w:r>
        <w:rPr>
          <w:rFonts w:hint="eastAsia" w:hAnsi="Calibri"/>
          <w:kern w:val="2"/>
          <w:sz w:val="32"/>
          <w:szCs w:val="32"/>
        </w:rPr>
        <w:t>万元，主要用于为职工缴纳住房公积金。</w:t>
      </w:r>
    </w:p>
    <w:p>
      <w:pPr>
        <w:pStyle w:val="10"/>
        <w:keepNext w:val="0"/>
        <w:keepLines w:val="0"/>
        <w:pageBreakBefore w:val="0"/>
        <w:kinsoku/>
        <w:wordWrap/>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hint="eastAsia" w:hAnsi="Calibri"/>
          <w:kern w:val="2"/>
          <w:sz w:val="32"/>
          <w:szCs w:val="32"/>
          <w:lang w:eastAsia="zh-CN"/>
        </w:rPr>
      </w:pPr>
      <w:r>
        <w:rPr>
          <w:rFonts w:hint="eastAsia" w:hAnsi="Calibri"/>
          <w:kern w:val="2"/>
          <w:sz w:val="32"/>
          <w:szCs w:val="32"/>
          <w:lang w:eastAsia="zh-CN"/>
        </w:rPr>
        <w:t>州委巡察办部门</w:t>
      </w:r>
      <w:r>
        <w:rPr>
          <w:rFonts w:hint="eastAsia" w:hAnsi="Calibri"/>
          <w:kern w:val="2"/>
          <w:sz w:val="32"/>
          <w:szCs w:val="32"/>
          <w:lang w:val="en-US" w:eastAsia="zh-CN"/>
        </w:rPr>
        <w:t>2026</w:t>
      </w:r>
      <w:r>
        <w:rPr>
          <w:rFonts w:hint="eastAsia" w:hAnsi="Calibri"/>
          <w:kern w:val="2"/>
          <w:sz w:val="32"/>
          <w:szCs w:val="32"/>
          <w:lang w:eastAsia="zh-CN"/>
        </w:rPr>
        <w:t>年一般公共预算基本支出</w:t>
      </w:r>
      <w:r>
        <w:rPr>
          <w:rFonts w:hint="eastAsia" w:hAnsi="Calibri"/>
          <w:kern w:val="2"/>
          <w:sz w:val="32"/>
          <w:szCs w:val="32"/>
          <w:lang w:val="en-US" w:eastAsia="zh-CN"/>
        </w:rPr>
        <w:t>695.75</w:t>
      </w:r>
      <w:r>
        <w:rPr>
          <w:rFonts w:hint="eastAsia" w:hAnsi="Calibri"/>
          <w:kern w:val="2"/>
          <w:sz w:val="32"/>
          <w:szCs w:val="32"/>
          <w:lang w:eastAsia="zh-CN"/>
        </w:rPr>
        <w:t>万元，其中：人员经费</w:t>
      </w:r>
      <w:r>
        <w:rPr>
          <w:rFonts w:hint="eastAsia" w:hAnsi="Calibri"/>
          <w:kern w:val="2"/>
          <w:sz w:val="32"/>
          <w:szCs w:val="32"/>
          <w:lang w:val="en-US" w:eastAsia="zh-CN"/>
        </w:rPr>
        <w:t>608.76</w:t>
      </w:r>
      <w:r>
        <w:rPr>
          <w:rFonts w:hint="eastAsia" w:hAnsi="Calibri"/>
          <w:kern w:val="2"/>
          <w:sz w:val="32"/>
          <w:szCs w:val="32"/>
          <w:lang w:eastAsia="zh-CN"/>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kinsoku/>
        <w:wordWrap/>
        <w:autoSpaceDE/>
        <w:autoSpaceDN/>
        <w:bidi w:val="0"/>
        <w:adjustRightInd/>
        <w:snapToGrid/>
        <w:spacing w:before="0" w:line="560" w:lineRule="exact"/>
        <w:ind w:firstLine="960" w:firstLineChars="300"/>
        <w:textAlignment w:val="auto"/>
        <w:rPr>
          <w:rFonts w:ascii="黑体" w:eastAsia="黑体"/>
          <w:sz w:val="32"/>
          <w:szCs w:val="32"/>
        </w:rPr>
      </w:pPr>
      <w:r>
        <w:rPr>
          <w:rFonts w:hint="eastAsia" w:hAnsi="Calibri"/>
          <w:kern w:val="2"/>
          <w:sz w:val="32"/>
          <w:szCs w:val="32"/>
          <w:lang w:eastAsia="zh-CN"/>
        </w:rPr>
        <w:t>公用经费</w:t>
      </w:r>
      <w:r>
        <w:rPr>
          <w:rFonts w:hint="eastAsia" w:hAnsi="Calibri"/>
          <w:kern w:val="2"/>
          <w:sz w:val="32"/>
          <w:szCs w:val="32"/>
          <w:lang w:val="en-US" w:eastAsia="zh-CN"/>
        </w:rPr>
        <w:t>86.99</w:t>
      </w:r>
      <w:r>
        <w:rPr>
          <w:rFonts w:hint="eastAsia" w:hAnsi="Calibri"/>
          <w:kern w:val="2"/>
          <w:sz w:val="32"/>
          <w:szCs w:val="32"/>
          <w:lang w:eastAsia="zh-CN"/>
        </w:rPr>
        <w:t>万元，主要包括：办公费、印刷费、手续费、水费、电费、邮电费、差旅费、维修（护）费、租赁费、会议费、培训费、劳务费、工会经费、福利费、其他交通工具运行维护费、其他商品和服务支出。</w:t>
      </w:r>
      <w:r>
        <w:rPr>
          <w:rFonts w:hint="eastAsia" w:hAnsi="Calibri"/>
          <w:kern w:val="2"/>
          <w:sz w:val="32"/>
          <w:szCs w:val="32"/>
          <w:lang w:eastAsia="zh-CN"/>
        </w:rPr>
        <w:br w:type="textWrapping"/>
      </w:r>
      <w:r>
        <w:rPr>
          <w:rFonts w:hint="eastAsia" w:ascii="黑体" w:eastAsia="黑体"/>
          <w:sz w:val="32"/>
          <w:szCs w:val="32"/>
        </w:rPr>
        <w:t xml:space="preserve">    七、“三公”经费财政拨款预算安排情况说明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lang w:eastAsia="zh-CN"/>
        </w:rPr>
        <w:t>州委巡察办</w:t>
      </w:r>
      <w:r>
        <w:rPr>
          <w:rFonts w:hint="eastAsia" w:cs="仿宋_GB2312"/>
          <w:kern w:val="2"/>
          <w:sz w:val="32"/>
          <w:szCs w:val="32"/>
          <w:lang w:val="en-US"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22.96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1.36</w:t>
      </w:r>
      <w:r>
        <w:rPr>
          <w:rFonts w:hint="eastAsia" w:cs="仿宋_GB2312"/>
          <w:kern w:val="2"/>
          <w:sz w:val="32"/>
          <w:szCs w:val="32"/>
        </w:rPr>
        <w:t>万元，公务用车购置及运行维护费</w:t>
      </w:r>
      <w:r>
        <w:rPr>
          <w:rFonts w:hint="eastAsia" w:cs="仿宋_GB2312"/>
          <w:kern w:val="2"/>
          <w:sz w:val="32"/>
          <w:szCs w:val="32"/>
          <w:lang w:val="en-US" w:eastAsia="zh-CN"/>
        </w:rPr>
        <w:t>21.6</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w:t>
      </w:r>
      <w:r>
        <w:rPr>
          <w:rFonts w:hint="eastAsia" w:cs="仿宋_GB2312"/>
          <w:kern w:val="2"/>
          <w:sz w:val="32"/>
          <w:szCs w:val="32"/>
          <w:lang w:val="en-US"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val="en-US" w:eastAsia="zh-CN"/>
        </w:rPr>
        <w:t>2026</w:t>
      </w:r>
      <w:r>
        <w:rPr>
          <w:rFonts w:hint="eastAsia" w:cs="仿宋_GB2312"/>
          <w:color w:val="000000"/>
          <w:kern w:val="2"/>
          <w:sz w:val="32"/>
          <w:szCs w:val="32"/>
        </w:rPr>
        <w:t>年公务接待经费</w:t>
      </w:r>
      <w:r>
        <w:rPr>
          <w:rFonts w:hint="eastAsia" w:cs="仿宋_GB2312"/>
          <w:kern w:val="2"/>
          <w:sz w:val="32"/>
          <w:szCs w:val="32"/>
          <w:lang w:val="en-US" w:eastAsia="zh-CN"/>
        </w:rPr>
        <w:t>1.36</w:t>
      </w:r>
      <w:r>
        <w:rPr>
          <w:rFonts w:hint="eastAsia" w:cs="仿宋_GB2312"/>
          <w:color w:val="000000"/>
          <w:kern w:val="2"/>
          <w:sz w:val="32"/>
          <w:szCs w:val="32"/>
        </w:rPr>
        <w:t>万元。较</w:t>
      </w:r>
      <w:r>
        <w:rPr>
          <w:rFonts w:hint="eastAsia" w:cs="仿宋_GB2312"/>
          <w:color w:val="000000"/>
          <w:kern w:val="2"/>
          <w:sz w:val="32"/>
          <w:szCs w:val="32"/>
          <w:lang w:val="en-US" w:eastAsia="zh-CN"/>
        </w:rPr>
        <w:t>2025</w:t>
      </w:r>
      <w:r>
        <w:rPr>
          <w:rFonts w:hint="eastAsia" w:cs="仿宋_GB2312"/>
          <w:color w:val="000000"/>
          <w:kern w:val="2"/>
          <w:sz w:val="32"/>
          <w:szCs w:val="32"/>
        </w:rPr>
        <w:t>年预算</w:t>
      </w:r>
      <w:r>
        <w:rPr>
          <w:rFonts w:hint="eastAsia" w:cs="仿宋_GB2312"/>
          <w:color w:val="000000"/>
          <w:kern w:val="2"/>
          <w:sz w:val="32"/>
          <w:szCs w:val="32"/>
          <w:lang w:eastAsia="zh-CN"/>
        </w:rPr>
        <w:t>持平。</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val="en-US" w:eastAsia="zh-CN"/>
        </w:rPr>
        <w:t>2026</w:t>
      </w:r>
      <w:r>
        <w:rPr>
          <w:rFonts w:hint="eastAsia" w:cs="仿宋_GB2312"/>
          <w:color w:val="000000"/>
          <w:kern w:val="2"/>
          <w:sz w:val="32"/>
          <w:szCs w:val="32"/>
        </w:rPr>
        <w:t>年公务用车购置及运行维护费</w:t>
      </w:r>
      <w:r>
        <w:rPr>
          <w:rFonts w:hint="eastAsia" w:cs="仿宋_GB2312"/>
          <w:kern w:val="2"/>
          <w:sz w:val="32"/>
          <w:szCs w:val="32"/>
          <w:lang w:val="en-US" w:eastAsia="zh-CN"/>
        </w:rPr>
        <w:t>21.6</w:t>
      </w:r>
      <w:r>
        <w:rPr>
          <w:rFonts w:hint="eastAsia" w:cs="仿宋_GB2312"/>
          <w:color w:val="000000"/>
          <w:kern w:val="2"/>
          <w:sz w:val="32"/>
          <w:szCs w:val="32"/>
        </w:rPr>
        <w:t>万元。较</w:t>
      </w:r>
      <w:r>
        <w:rPr>
          <w:rFonts w:hint="eastAsia" w:cs="仿宋_GB2312"/>
          <w:color w:val="000000"/>
          <w:kern w:val="2"/>
          <w:sz w:val="32"/>
          <w:szCs w:val="32"/>
          <w:lang w:val="en-US" w:eastAsia="zh-CN"/>
        </w:rPr>
        <w:t>2025</w:t>
      </w:r>
      <w:r>
        <w:rPr>
          <w:rFonts w:hint="eastAsia" w:cs="仿宋_GB2312"/>
          <w:color w:val="000000"/>
          <w:kern w:val="2"/>
          <w:sz w:val="32"/>
          <w:szCs w:val="32"/>
        </w:rPr>
        <w:t>年预算经费</w:t>
      </w:r>
      <w:r>
        <w:rPr>
          <w:rFonts w:hint="eastAsia" w:cs="宋体"/>
          <w:sz w:val="32"/>
          <w:szCs w:val="32"/>
          <w:lang w:eastAsia="zh-CN"/>
        </w:rPr>
        <w:t>持平。</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kern w:val="2"/>
          <w:sz w:val="32"/>
          <w:szCs w:val="32"/>
          <w:lang w:eastAsia="zh-CN"/>
        </w:rPr>
        <w:t>州委巡察办</w:t>
      </w:r>
      <w:r>
        <w:rPr>
          <w:rFonts w:hint="eastAsia" w:cs="仿宋_GB2312"/>
          <w:kern w:val="2"/>
          <w:sz w:val="32"/>
          <w:szCs w:val="32"/>
          <w:lang w:val="en-US" w:eastAsia="zh-CN"/>
        </w:rPr>
        <w:t>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val="en-US" w:eastAsia="zh-CN"/>
        </w:rPr>
        <w:t>2025</w:t>
      </w:r>
      <w:r>
        <w:rPr>
          <w:rFonts w:hint="eastAsia" w:cs="仿宋_GB2312"/>
          <w:kern w:val="2"/>
          <w:sz w:val="32"/>
          <w:szCs w:val="32"/>
        </w:rPr>
        <w:t>年预算经费</w:t>
      </w:r>
      <w:r>
        <w:rPr>
          <w:rFonts w:hint="eastAsia" w:cs="宋体"/>
          <w:sz w:val="32"/>
          <w:szCs w:val="32"/>
          <w:lang w:eastAsia="zh-CN"/>
        </w:rPr>
        <w:t>一致。</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color w:val="FF0000"/>
          <w:kern w:val="2"/>
          <w:sz w:val="32"/>
          <w:szCs w:val="32"/>
          <w:highlight w:val="none"/>
        </w:rPr>
      </w:pPr>
      <w:r>
        <w:rPr>
          <w:rFonts w:hint="eastAsia" w:ascii="楷体" w:eastAsia="楷体" w:cs="仿宋_GB2312"/>
          <w:kern w:val="2"/>
          <w:sz w:val="32"/>
          <w:szCs w:val="32"/>
          <w:highlight w:val="none"/>
        </w:rPr>
        <w:t>（一）机关运行经费</w:t>
      </w:r>
      <w:r>
        <w:rPr>
          <w:rFonts w:hint="eastAsia" w:cs="仿宋_GB2312"/>
          <w:kern w:val="2"/>
          <w:sz w:val="32"/>
          <w:szCs w:val="32"/>
          <w:highlight w:val="none"/>
        </w:rPr>
        <w:br w:type="textWrapping"/>
      </w:r>
      <w:r>
        <w:rPr>
          <w:rFonts w:hint="eastAsia" w:cs="仿宋_GB2312"/>
          <w:kern w:val="2"/>
          <w:sz w:val="32"/>
          <w:szCs w:val="32"/>
          <w:highlight w:val="none"/>
        </w:rPr>
        <w:t xml:space="preserve">　 </w:t>
      </w:r>
      <w:r>
        <w:rPr>
          <w:rFonts w:hint="eastAsia" w:cs="仿宋_GB2312"/>
          <w:kern w:val="2"/>
          <w:sz w:val="32"/>
          <w:szCs w:val="32"/>
          <w:highlight w:val="none"/>
          <w:lang w:eastAsia="zh-CN"/>
        </w:rPr>
        <w:t>州委巡察办</w:t>
      </w:r>
      <w:r>
        <w:rPr>
          <w:rFonts w:hint="eastAsia" w:cs="仿宋_GB2312"/>
          <w:kern w:val="2"/>
          <w:sz w:val="32"/>
          <w:szCs w:val="32"/>
          <w:highlight w:val="none"/>
          <w:lang w:val="en-US" w:eastAsia="zh-CN"/>
        </w:rPr>
        <w:t>2026</w:t>
      </w:r>
      <w:r>
        <w:rPr>
          <w:rFonts w:hint="eastAsia" w:cs="仿宋_GB2312"/>
          <w:kern w:val="2"/>
          <w:sz w:val="32"/>
          <w:szCs w:val="32"/>
          <w:highlight w:val="none"/>
        </w:rPr>
        <w:t>年机关运行经费财政拨款预算为</w:t>
      </w:r>
      <w:r>
        <w:rPr>
          <w:rFonts w:hint="eastAsia" w:hAnsi="Calibri"/>
          <w:kern w:val="2"/>
          <w:sz w:val="32"/>
          <w:szCs w:val="32"/>
          <w:lang w:val="en-US" w:eastAsia="zh-CN"/>
        </w:rPr>
        <w:t>86.99</w:t>
      </w:r>
      <w:r>
        <w:rPr>
          <w:rFonts w:hint="eastAsia" w:cs="仿宋_GB2312"/>
          <w:kern w:val="2"/>
          <w:sz w:val="32"/>
          <w:szCs w:val="32"/>
          <w:highlight w:val="none"/>
        </w:rPr>
        <w:t>万元，比</w:t>
      </w:r>
      <w:r>
        <w:rPr>
          <w:rFonts w:hint="eastAsia" w:cs="仿宋_GB2312"/>
          <w:kern w:val="2"/>
          <w:sz w:val="32"/>
          <w:szCs w:val="32"/>
          <w:highlight w:val="none"/>
          <w:lang w:val="en-US" w:eastAsia="zh-CN"/>
        </w:rPr>
        <w:t>2025</w:t>
      </w:r>
      <w:r>
        <w:rPr>
          <w:rFonts w:hint="eastAsia" w:cs="仿宋_GB2312"/>
          <w:kern w:val="2"/>
          <w:sz w:val="32"/>
          <w:szCs w:val="32"/>
          <w:highlight w:val="none"/>
        </w:rPr>
        <w:t>年预算</w:t>
      </w:r>
      <w:r>
        <w:rPr>
          <w:rFonts w:hint="eastAsia" w:cs="宋体"/>
          <w:sz w:val="32"/>
          <w:szCs w:val="32"/>
          <w:highlight w:val="none"/>
          <w:lang w:eastAsia="zh-CN"/>
        </w:rPr>
        <w:t>增加</w:t>
      </w:r>
      <w:r>
        <w:rPr>
          <w:rFonts w:hint="eastAsia" w:cs="仿宋_GB2312"/>
          <w:kern w:val="2"/>
          <w:sz w:val="32"/>
          <w:szCs w:val="32"/>
          <w:lang w:val="en-US" w:eastAsia="zh-CN"/>
        </w:rPr>
        <w:t>22.44</w:t>
      </w:r>
      <w:r>
        <w:rPr>
          <w:rFonts w:hint="eastAsia" w:cs="仿宋_GB2312"/>
          <w:color w:val="000000"/>
          <w:kern w:val="2"/>
          <w:sz w:val="32"/>
          <w:szCs w:val="32"/>
          <w:highlight w:val="none"/>
        </w:rPr>
        <w:t xml:space="preserve">万元。 </w:t>
      </w:r>
    </w:p>
    <w:p>
      <w:pPr>
        <w:keepNext w:val="0"/>
        <w:keepLines w:val="0"/>
        <w:pageBreakBefore w:val="0"/>
        <w:widowControl/>
        <w:suppressLineNumbers w:val="0"/>
        <w:kinsoku/>
        <w:wordWrap/>
        <w:autoSpaceDE/>
        <w:autoSpaceDN/>
        <w:bidi w:val="0"/>
        <w:adjustRightInd/>
        <w:snapToGrid/>
        <w:spacing w:line="560" w:lineRule="exact"/>
        <w:jc w:val="left"/>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楷体" w:eastAsia="楷体" w:cs="仿宋_GB2312"/>
          <w:kern w:val="2"/>
          <w:sz w:val="32"/>
          <w:szCs w:val="32"/>
          <w:highlight w:val="none"/>
        </w:rPr>
        <w:t>（二）政府采购情况</w:t>
      </w:r>
      <w:r>
        <w:rPr>
          <w:rFonts w:hint="eastAsia" w:cs="仿宋_GB2312"/>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w:t>
      </w:r>
      <w:r>
        <w:rPr>
          <w:rFonts w:hint="eastAsia" w:cs="仿宋_GB2312"/>
          <w:color w:val="000000"/>
          <w:kern w:val="2"/>
          <w:sz w:val="32"/>
          <w:szCs w:val="32"/>
          <w:highlight w:val="none"/>
          <w:lang w:val="en-US" w:eastAsia="zh-CN"/>
        </w:rPr>
        <w:t>2026</w:t>
      </w:r>
      <w:r>
        <w:rPr>
          <w:rFonts w:hint="eastAsia" w:ascii="仿宋_GB2312" w:hAnsi="Calibri" w:eastAsia="仿宋_GB2312" w:cs="仿宋_GB2312"/>
          <w:color w:val="auto"/>
          <w:kern w:val="2"/>
          <w:sz w:val="32"/>
          <w:szCs w:val="32"/>
          <w:highlight w:val="none"/>
          <w:lang w:val="en-US" w:eastAsia="zh-CN" w:bidi="ar-SA"/>
        </w:rPr>
        <w:t>年部门（单位）安排政府采购预算</w:t>
      </w:r>
      <w:r>
        <w:rPr>
          <w:rFonts w:hint="eastAsia" w:ascii="仿宋_GB2312" w:eastAsia="仿宋_GB2312" w:cs="仿宋_GB2312"/>
          <w:color w:val="auto"/>
          <w:kern w:val="2"/>
          <w:sz w:val="32"/>
          <w:szCs w:val="32"/>
          <w:highlight w:val="none"/>
          <w:lang w:val="en-US" w:eastAsia="zh-CN" w:bidi="ar-SA"/>
        </w:rPr>
        <w:t>0</w:t>
      </w:r>
      <w:r>
        <w:rPr>
          <w:rFonts w:hint="eastAsia" w:ascii="仿宋_GB2312" w:hAnsi="Calibri" w:eastAsia="仿宋_GB2312" w:cs="仿宋_GB2312"/>
          <w:color w:val="auto"/>
          <w:kern w:val="2"/>
          <w:sz w:val="32"/>
          <w:szCs w:val="32"/>
          <w:highlight w:val="none"/>
          <w:lang w:val="en-US" w:eastAsia="zh-CN" w:bidi="ar-SA"/>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楷体" w:eastAsia="楷体" w:cs="仿宋_GB2312"/>
          <w:color w:val="auto"/>
          <w:kern w:val="2"/>
          <w:sz w:val="32"/>
          <w:szCs w:val="32"/>
          <w:highlight w:val="none"/>
        </w:rPr>
      </w:pPr>
      <w:r>
        <w:rPr>
          <w:rFonts w:hint="eastAsia" w:ascii="楷体" w:eastAsia="楷体" w:cs="仿宋_GB2312"/>
          <w:color w:val="auto"/>
          <w:kern w:val="2"/>
          <w:sz w:val="32"/>
          <w:szCs w:val="32"/>
          <w:highlight w:val="none"/>
        </w:rPr>
        <w:t>（三）国有资产占有使用情况</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color w:val="auto"/>
          <w:kern w:val="2"/>
          <w:sz w:val="32"/>
          <w:szCs w:val="32"/>
          <w:highlight w:val="none"/>
        </w:rPr>
      </w:pPr>
      <w:r>
        <w:rPr>
          <w:rFonts w:hint="eastAsia" w:cs="仿宋_GB2312"/>
          <w:color w:val="auto"/>
          <w:kern w:val="2"/>
          <w:sz w:val="32"/>
          <w:szCs w:val="32"/>
          <w:highlight w:val="none"/>
        </w:rPr>
        <w:t>截至</w:t>
      </w:r>
      <w:r>
        <w:rPr>
          <w:rFonts w:hint="eastAsia" w:cs="仿宋_GB2312"/>
          <w:color w:val="auto"/>
          <w:kern w:val="2"/>
          <w:sz w:val="32"/>
          <w:szCs w:val="32"/>
          <w:highlight w:val="none"/>
          <w:lang w:val="en-US" w:eastAsia="zh-CN"/>
        </w:rPr>
        <w:t>2026</w:t>
      </w:r>
      <w:r>
        <w:rPr>
          <w:rFonts w:hint="eastAsia" w:cs="仿宋_GB2312"/>
          <w:color w:val="auto"/>
          <w:kern w:val="2"/>
          <w:sz w:val="32"/>
          <w:szCs w:val="32"/>
          <w:highlight w:val="none"/>
        </w:rPr>
        <w:t>年12月31日，我单位固定资产</w:t>
      </w:r>
      <w:r>
        <w:rPr>
          <w:rFonts w:hint="eastAsia" w:cs="仿宋_GB2312"/>
          <w:color w:val="auto"/>
          <w:kern w:val="2"/>
          <w:sz w:val="32"/>
          <w:szCs w:val="32"/>
          <w:highlight w:val="none"/>
          <w:lang w:eastAsia="zh-CN"/>
        </w:rPr>
        <w:t>原值</w:t>
      </w:r>
      <w:r>
        <w:rPr>
          <w:rFonts w:hint="eastAsia" w:cs="仿宋_GB2312"/>
          <w:kern w:val="2"/>
          <w:sz w:val="32"/>
          <w:szCs w:val="32"/>
          <w:lang w:val="en-US" w:eastAsia="zh-CN"/>
        </w:rPr>
        <w:t>253.04</w:t>
      </w:r>
      <w:r>
        <w:rPr>
          <w:rFonts w:hint="eastAsia" w:cs="仿宋_GB2312"/>
          <w:color w:val="auto"/>
          <w:kern w:val="2"/>
          <w:sz w:val="32"/>
          <w:szCs w:val="32"/>
          <w:highlight w:val="none"/>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2026</w:t>
      </w:r>
      <w:r>
        <w:rPr>
          <w:rFonts w:hint="eastAsia" w:cs="仿宋_GB2312"/>
          <w:kern w:val="2"/>
          <w:sz w:val="32"/>
          <w:szCs w:val="32"/>
        </w:rPr>
        <w:t>年</w:t>
      </w:r>
      <w:r>
        <w:rPr>
          <w:rFonts w:hint="eastAsia" w:cs="仿宋_GB2312"/>
          <w:kern w:val="2"/>
          <w:sz w:val="32"/>
          <w:szCs w:val="32"/>
          <w:lang w:eastAsia="zh-CN"/>
        </w:rPr>
        <w:t>州委巡察办</w:t>
      </w:r>
      <w:r>
        <w:rPr>
          <w:rFonts w:hint="eastAsia" w:cs="仿宋_GB2312"/>
          <w:kern w:val="2"/>
          <w:sz w:val="32"/>
          <w:szCs w:val="32"/>
        </w:rPr>
        <w:t>通用项目和专用项目均按要求实行绩效目标管理，涉及一般公共预算当年拨款</w:t>
      </w:r>
      <w:r>
        <w:rPr>
          <w:rFonts w:hint="eastAsia" w:ascii="仿宋_GB2312" w:hAnsi="Calibri" w:eastAsia="仿宋_GB2312" w:cs="Times New Roman"/>
          <w:kern w:val="2"/>
          <w:sz w:val="32"/>
          <w:szCs w:val="32"/>
          <w:lang w:val="en-US" w:eastAsia="zh-CN" w:bidi="ar-SA"/>
        </w:rPr>
        <w:t>885.75</w:t>
      </w:r>
      <w:r>
        <w:rPr>
          <w:rFonts w:hint="eastAsia" w:cs="仿宋_GB2312"/>
          <w:kern w:val="2"/>
          <w:sz w:val="32"/>
          <w:szCs w:val="32"/>
        </w:rPr>
        <w:t>万元。</w:t>
      </w:r>
    </w:p>
    <w:p>
      <w:pPr>
        <w:pStyle w:val="10"/>
        <w:keepNext w:val="0"/>
        <w:keepLines w:val="0"/>
        <w:pageBreakBefore w:val="0"/>
        <w:kinsoku/>
        <w:wordWrap/>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autoSpaceDE/>
        <w:autoSpaceDN/>
        <w:bidi w:val="0"/>
        <w:adjustRightInd/>
        <w:snapToGrid/>
        <w:spacing w:line="560"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BF0203"/>
    <w:rsid w:val="0BEA8F9A"/>
    <w:rsid w:val="0FBCA8AD"/>
    <w:rsid w:val="1BDFD090"/>
    <w:rsid w:val="1BFF4753"/>
    <w:rsid w:val="1D57362E"/>
    <w:rsid w:val="1DD78BA6"/>
    <w:rsid w:val="1EEFA8BE"/>
    <w:rsid w:val="1F6B22AE"/>
    <w:rsid w:val="1FDF053F"/>
    <w:rsid w:val="2479F4CE"/>
    <w:rsid w:val="264D9B91"/>
    <w:rsid w:val="26FFE26F"/>
    <w:rsid w:val="286C5BB0"/>
    <w:rsid w:val="28CBBA5D"/>
    <w:rsid w:val="29EA0653"/>
    <w:rsid w:val="2EF764E2"/>
    <w:rsid w:val="2EFA99BB"/>
    <w:rsid w:val="2F7F1326"/>
    <w:rsid w:val="2FDDD2D6"/>
    <w:rsid w:val="333B2BA0"/>
    <w:rsid w:val="33DFBC4D"/>
    <w:rsid w:val="347DC07E"/>
    <w:rsid w:val="34B224EB"/>
    <w:rsid w:val="36DF6AEC"/>
    <w:rsid w:val="377C6DAE"/>
    <w:rsid w:val="37BE8DCB"/>
    <w:rsid w:val="37DCB33D"/>
    <w:rsid w:val="37F77E0A"/>
    <w:rsid w:val="37FF1C36"/>
    <w:rsid w:val="37FF8095"/>
    <w:rsid w:val="397E7AAC"/>
    <w:rsid w:val="3A6F0FDC"/>
    <w:rsid w:val="3A7FE098"/>
    <w:rsid w:val="3BDF5807"/>
    <w:rsid w:val="3BF1A365"/>
    <w:rsid w:val="3BFF970D"/>
    <w:rsid w:val="3CAFBF4E"/>
    <w:rsid w:val="3CDB5CF6"/>
    <w:rsid w:val="3D4ECAE6"/>
    <w:rsid w:val="3D5F57EC"/>
    <w:rsid w:val="3DCE2801"/>
    <w:rsid w:val="3DD7B153"/>
    <w:rsid w:val="3DF7982B"/>
    <w:rsid w:val="3DFFA365"/>
    <w:rsid w:val="3E774F2C"/>
    <w:rsid w:val="3EDF05DD"/>
    <w:rsid w:val="3EFF0E9C"/>
    <w:rsid w:val="3F2BF171"/>
    <w:rsid w:val="3F5FA090"/>
    <w:rsid w:val="3FBB765A"/>
    <w:rsid w:val="3FBD390D"/>
    <w:rsid w:val="3FC73934"/>
    <w:rsid w:val="3FD27BE0"/>
    <w:rsid w:val="3FDE5739"/>
    <w:rsid w:val="3FDF5819"/>
    <w:rsid w:val="41F7BCEA"/>
    <w:rsid w:val="43FDCD0A"/>
    <w:rsid w:val="43FF331E"/>
    <w:rsid w:val="499A3C81"/>
    <w:rsid w:val="4BED7650"/>
    <w:rsid w:val="4BF13EA8"/>
    <w:rsid w:val="4BFAAD1E"/>
    <w:rsid w:val="4DE56C25"/>
    <w:rsid w:val="4DEB7386"/>
    <w:rsid w:val="4E7AB1B0"/>
    <w:rsid w:val="4EDFE86D"/>
    <w:rsid w:val="4EFD2A66"/>
    <w:rsid w:val="4EFE4E49"/>
    <w:rsid w:val="4FC77236"/>
    <w:rsid w:val="4FFD8D6A"/>
    <w:rsid w:val="51B71B9B"/>
    <w:rsid w:val="549F2BFB"/>
    <w:rsid w:val="577B1C19"/>
    <w:rsid w:val="57EE95D7"/>
    <w:rsid w:val="57FF09E1"/>
    <w:rsid w:val="57FF5FA9"/>
    <w:rsid w:val="5A5A7BE8"/>
    <w:rsid w:val="5AEBC5E4"/>
    <w:rsid w:val="5B77A6BB"/>
    <w:rsid w:val="5B9FA4EA"/>
    <w:rsid w:val="5BDF8BCC"/>
    <w:rsid w:val="5BFB27B2"/>
    <w:rsid w:val="5CFDE159"/>
    <w:rsid w:val="5DF7DEEE"/>
    <w:rsid w:val="5EBECC92"/>
    <w:rsid w:val="5EF73F8D"/>
    <w:rsid w:val="5EFFEC51"/>
    <w:rsid w:val="5F63AB55"/>
    <w:rsid w:val="5F776A80"/>
    <w:rsid w:val="5F7D0832"/>
    <w:rsid w:val="5F7EA33E"/>
    <w:rsid w:val="5FBB5772"/>
    <w:rsid w:val="5FEE4835"/>
    <w:rsid w:val="5FF31564"/>
    <w:rsid w:val="633F052E"/>
    <w:rsid w:val="637BED39"/>
    <w:rsid w:val="637E80D8"/>
    <w:rsid w:val="65FA88A8"/>
    <w:rsid w:val="66677497"/>
    <w:rsid w:val="667F5877"/>
    <w:rsid w:val="66BE90E9"/>
    <w:rsid w:val="66CFA614"/>
    <w:rsid w:val="66EFE2AB"/>
    <w:rsid w:val="67EBD48C"/>
    <w:rsid w:val="67EE8CC3"/>
    <w:rsid w:val="68DF2761"/>
    <w:rsid w:val="69FF91E5"/>
    <w:rsid w:val="6AFE79E9"/>
    <w:rsid w:val="6B3FF5E9"/>
    <w:rsid w:val="6BBF0292"/>
    <w:rsid w:val="6BE8C58E"/>
    <w:rsid w:val="6CDFA54C"/>
    <w:rsid w:val="6D7B3B75"/>
    <w:rsid w:val="6D7E4199"/>
    <w:rsid w:val="6DED7499"/>
    <w:rsid w:val="6DFFA6B7"/>
    <w:rsid w:val="6E5F8F66"/>
    <w:rsid w:val="6F71EC14"/>
    <w:rsid w:val="6F7FDDC5"/>
    <w:rsid w:val="6F87DBDD"/>
    <w:rsid w:val="6FBF100B"/>
    <w:rsid w:val="6FBF5D00"/>
    <w:rsid w:val="6FD9E405"/>
    <w:rsid w:val="6FDFD1E8"/>
    <w:rsid w:val="6FF78721"/>
    <w:rsid w:val="71FB3F51"/>
    <w:rsid w:val="71FF8045"/>
    <w:rsid w:val="723F200B"/>
    <w:rsid w:val="73EBFA17"/>
    <w:rsid w:val="749FD4F2"/>
    <w:rsid w:val="75FAC7DC"/>
    <w:rsid w:val="75FF88F5"/>
    <w:rsid w:val="763E3506"/>
    <w:rsid w:val="76CE587C"/>
    <w:rsid w:val="76F58C65"/>
    <w:rsid w:val="76FE697A"/>
    <w:rsid w:val="77F9D383"/>
    <w:rsid w:val="77FB2348"/>
    <w:rsid w:val="77FB3724"/>
    <w:rsid w:val="797FB899"/>
    <w:rsid w:val="79DF35AF"/>
    <w:rsid w:val="79FE4B7E"/>
    <w:rsid w:val="79FF9B5A"/>
    <w:rsid w:val="7A9FEC2E"/>
    <w:rsid w:val="7ADB3438"/>
    <w:rsid w:val="7AF70E43"/>
    <w:rsid w:val="7AFDC9C6"/>
    <w:rsid w:val="7BDFCBB2"/>
    <w:rsid w:val="7BF69637"/>
    <w:rsid w:val="7BFE6DC7"/>
    <w:rsid w:val="7CBEE1D5"/>
    <w:rsid w:val="7CBF9853"/>
    <w:rsid w:val="7CFFEFFB"/>
    <w:rsid w:val="7D63D319"/>
    <w:rsid w:val="7D673355"/>
    <w:rsid w:val="7D777493"/>
    <w:rsid w:val="7D7DD8BB"/>
    <w:rsid w:val="7D9DBF46"/>
    <w:rsid w:val="7DACD708"/>
    <w:rsid w:val="7DBBC621"/>
    <w:rsid w:val="7DDD0442"/>
    <w:rsid w:val="7DDD8BE0"/>
    <w:rsid w:val="7DDF3D80"/>
    <w:rsid w:val="7DEEAC4D"/>
    <w:rsid w:val="7DF4D389"/>
    <w:rsid w:val="7DFFE6D5"/>
    <w:rsid w:val="7E3C7B75"/>
    <w:rsid w:val="7E9B0F97"/>
    <w:rsid w:val="7E9DE313"/>
    <w:rsid w:val="7E9E0411"/>
    <w:rsid w:val="7E9F4520"/>
    <w:rsid w:val="7ECF250D"/>
    <w:rsid w:val="7EE71581"/>
    <w:rsid w:val="7EEBB2B1"/>
    <w:rsid w:val="7EF1B8E9"/>
    <w:rsid w:val="7EF7F261"/>
    <w:rsid w:val="7EF9379B"/>
    <w:rsid w:val="7F3F17CE"/>
    <w:rsid w:val="7F53918E"/>
    <w:rsid w:val="7F6E7BDA"/>
    <w:rsid w:val="7F76E7D1"/>
    <w:rsid w:val="7F7E9620"/>
    <w:rsid w:val="7F7F1EF4"/>
    <w:rsid w:val="7F7F472A"/>
    <w:rsid w:val="7F7F7327"/>
    <w:rsid w:val="7FABE34D"/>
    <w:rsid w:val="7FBA34D3"/>
    <w:rsid w:val="7FBBC6F7"/>
    <w:rsid w:val="7FBF5233"/>
    <w:rsid w:val="7FBF7A84"/>
    <w:rsid w:val="7FCC8DA6"/>
    <w:rsid w:val="7FCD289E"/>
    <w:rsid w:val="7FD49DD3"/>
    <w:rsid w:val="7FD93443"/>
    <w:rsid w:val="7FDB8ADC"/>
    <w:rsid w:val="7FDDC294"/>
    <w:rsid w:val="7FDFEDD5"/>
    <w:rsid w:val="7FE6C1A7"/>
    <w:rsid w:val="7FE9081E"/>
    <w:rsid w:val="7FED7E06"/>
    <w:rsid w:val="7FEDC5A7"/>
    <w:rsid w:val="7FEF48D7"/>
    <w:rsid w:val="7FEF9A60"/>
    <w:rsid w:val="7FEFD776"/>
    <w:rsid w:val="7FF64D73"/>
    <w:rsid w:val="7FF780AD"/>
    <w:rsid w:val="7FFB51B7"/>
    <w:rsid w:val="7FFC1D37"/>
    <w:rsid w:val="7FFDCCB3"/>
    <w:rsid w:val="7FFF21B3"/>
    <w:rsid w:val="7FFF68A7"/>
    <w:rsid w:val="7FFF9A7D"/>
    <w:rsid w:val="7FFFCAD6"/>
    <w:rsid w:val="8754906F"/>
    <w:rsid w:val="8DD5B2B3"/>
    <w:rsid w:val="8FDF07E7"/>
    <w:rsid w:val="93C3CB52"/>
    <w:rsid w:val="9B9FF3A5"/>
    <w:rsid w:val="9BE33335"/>
    <w:rsid w:val="9BF7DD18"/>
    <w:rsid w:val="9D7E6767"/>
    <w:rsid w:val="9D7E779C"/>
    <w:rsid w:val="9EFB23D2"/>
    <w:rsid w:val="9EFF9C8E"/>
    <w:rsid w:val="9F7FAE1A"/>
    <w:rsid w:val="9FFBEAC2"/>
    <w:rsid w:val="9FFD1A32"/>
    <w:rsid w:val="9FFF56E1"/>
    <w:rsid w:val="9FFFEB8C"/>
    <w:rsid w:val="A57DC733"/>
    <w:rsid w:val="A5CFDC60"/>
    <w:rsid w:val="A5DE91CD"/>
    <w:rsid w:val="A5FABE4C"/>
    <w:rsid w:val="ABBBF043"/>
    <w:rsid w:val="ABBFE501"/>
    <w:rsid w:val="ADDAF676"/>
    <w:rsid w:val="AED5044E"/>
    <w:rsid w:val="AF7F04F5"/>
    <w:rsid w:val="AFFD582A"/>
    <w:rsid w:val="B67FB9A9"/>
    <w:rsid w:val="B6BFA3EB"/>
    <w:rsid w:val="B76DC1D1"/>
    <w:rsid w:val="B76F013D"/>
    <w:rsid w:val="B7FEA69F"/>
    <w:rsid w:val="BA7B23C6"/>
    <w:rsid w:val="BA7F0B64"/>
    <w:rsid w:val="BAABF67E"/>
    <w:rsid w:val="BB3BEE6B"/>
    <w:rsid w:val="BB6F60D1"/>
    <w:rsid w:val="BC7AEEC2"/>
    <w:rsid w:val="BCFFA9D3"/>
    <w:rsid w:val="BD97B131"/>
    <w:rsid w:val="BDE5BD30"/>
    <w:rsid w:val="BDFC4CC8"/>
    <w:rsid w:val="BDFF4E69"/>
    <w:rsid w:val="BDFFD6AF"/>
    <w:rsid w:val="BEC79C21"/>
    <w:rsid w:val="BEDEF6A6"/>
    <w:rsid w:val="BF332DA2"/>
    <w:rsid w:val="BF3766DE"/>
    <w:rsid w:val="BF784B09"/>
    <w:rsid w:val="BF7E287C"/>
    <w:rsid w:val="BF7F10C8"/>
    <w:rsid w:val="BFDE9335"/>
    <w:rsid w:val="BFF2A18A"/>
    <w:rsid w:val="BFF9CB5B"/>
    <w:rsid w:val="BFFBCEC0"/>
    <w:rsid w:val="BFFFC9CE"/>
    <w:rsid w:val="CBD759F5"/>
    <w:rsid w:val="CBFF73C2"/>
    <w:rsid w:val="CD2704B3"/>
    <w:rsid w:val="CD3D82CF"/>
    <w:rsid w:val="CECA3582"/>
    <w:rsid w:val="CF9347B1"/>
    <w:rsid w:val="CFD5738B"/>
    <w:rsid w:val="D1B530B3"/>
    <w:rsid w:val="D3F7D802"/>
    <w:rsid w:val="D57B8F5F"/>
    <w:rsid w:val="D6BFE363"/>
    <w:rsid w:val="D77DFA0F"/>
    <w:rsid w:val="D78522F8"/>
    <w:rsid w:val="D7DEB7C9"/>
    <w:rsid w:val="D7E6776A"/>
    <w:rsid w:val="D7FB8771"/>
    <w:rsid w:val="D7FF23B3"/>
    <w:rsid w:val="DA7E715B"/>
    <w:rsid w:val="DAFA607A"/>
    <w:rsid w:val="DB1F3F38"/>
    <w:rsid w:val="DBBEFF58"/>
    <w:rsid w:val="DBDB0612"/>
    <w:rsid w:val="DBDF1564"/>
    <w:rsid w:val="DD6F97CA"/>
    <w:rsid w:val="DDB566E0"/>
    <w:rsid w:val="DDDEED5C"/>
    <w:rsid w:val="DDE9B5F8"/>
    <w:rsid w:val="DDFC4540"/>
    <w:rsid w:val="DDFE637B"/>
    <w:rsid w:val="DDFF7A13"/>
    <w:rsid w:val="DE21ECE9"/>
    <w:rsid w:val="DE6F305F"/>
    <w:rsid w:val="DEEFCA5C"/>
    <w:rsid w:val="DEFB2D1E"/>
    <w:rsid w:val="DEFE2048"/>
    <w:rsid w:val="DEFF3945"/>
    <w:rsid w:val="DEFF68F3"/>
    <w:rsid w:val="DF37E7EF"/>
    <w:rsid w:val="DF7A4AAB"/>
    <w:rsid w:val="DF7D3A63"/>
    <w:rsid w:val="DF7DD186"/>
    <w:rsid w:val="DF7FD424"/>
    <w:rsid w:val="DFBC31E5"/>
    <w:rsid w:val="DFEB9AD4"/>
    <w:rsid w:val="DFFBE046"/>
    <w:rsid w:val="DFFEC3BB"/>
    <w:rsid w:val="DFFF14CA"/>
    <w:rsid w:val="E34F760C"/>
    <w:rsid w:val="E35FB973"/>
    <w:rsid w:val="E5FEECFC"/>
    <w:rsid w:val="E67782E9"/>
    <w:rsid w:val="E7BB4A05"/>
    <w:rsid w:val="E9BBF259"/>
    <w:rsid w:val="EAF3D19C"/>
    <w:rsid w:val="EBEC4286"/>
    <w:rsid w:val="EBF55301"/>
    <w:rsid w:val="EBFEC4BC"/>
    <w:rsid w:val="ECDD1AFA"/>
    <w:rsid w:val="EE6CB93E"/>
    <w:rsid w:val="EE751C2A"/>
    <w:rsid w:val="EEEDAAA0"/>
    <w:rsid w:val="EF1BB495"/>
    <w:rsid w:val="EF1F6B47"/>
    <w:rsid w:val="EF778D70"/>
    <w:rsid w:val="EF7C7B8B"/>
    <w:rsid w:val="EFA839ED"/>
    <w:rsid w:val="EFAF1D08"/>
    <w:rsid w:val="EFBF1A9F"/>
    <w:rsid w:val="EFBF4A1E"/>
    <w:rsid w:val="EFEF4676"/>
    <w:rsid w:val="EFF55C03"/>
    <w:rsid w:val="EFF56FF9"/>
    <w:rsid w:val="EFFB0743"/>
    <w:rsid w:val="EFFEC77D"/>
    <w:rsid w:val="EFFF933B"/>
    <w:rsid w:val="F1DB9499"/>
    <w:rsid w:val="F2AE71FE"/>
    <w:rsid w:val="F2BFE280"/>
    <w:rsid w:val="F33F18E4"/>
    <w:rsid w:val="F35F96AF"/>
    <w:rsid w:val="F3F34F48"/>
    <w:rsid w:val="F3FDD312"/>
    <w:rsid w:val="F4E1B231"/>
    <w:rsid w:val="F565AEB0"/>
    <w:rsid w:val="F56F8C25"/>
    <w:rsid w:val="F5E7546D"/>
    <w:rsid w:val="F5F7F732"/>
    <w:rsid w:val="F6750013"/>
    <w:rsid w:val="F6D659F8"/>
    <w:rsid w:val="F6F7E699"/>
    <w:rsid w:val="F75EAE98"/>
    <w:rsid w:val="F77DABA8"/>
    <w:rsid w:val="F77FD131"/>
    <w:rsid w:val="F7838DD0"/>
    <w:rsid w:val="F7BEE172"/>
    <w:rsid w:val="F7C74949"/>
    <w:rsid w:val="F7D7A46A"/>
    <w:rsid w:val="F7DF392F"/>
    <w:rsid w:val="F7EFCD5F"/>
    <w:rsid w:val="F7F19691"/>
    <w:rsid w:val="F7F5AAE0"/>
    <w:rsid w:val="F7FC13E4"/>
    <w:rsid w:val="F7FCEA48"/>
    <w:rsid w:val="F7FF1919"/>
    <w:rsid w:val="F7FFCCB9"/>
    <w:rsid w:val="F83F7ABB"/>
    <w:rsid w:val="F85F4CA2"/>
    <w:rsid w:val="F96DD9DA"/>
    <w:rsid w:val="F97963D3"/>
    <w:rsid w:val="F995A252"/>
    <w:rsid w:val="F9A7DB81"/>
    <w:rsid w:val="F9EF5D0A"/>
    <w:rsid w:val="F9FE4F23"/>
    <w:rsid w:val="FAAFD7F7"/>
    <w:rsid w:val="FAAFF133"/>
    <w:rsid w:val="FAFE1895"/>
    <w:rsid w:val="FB19F8E1"/>
    <w:rsid w:val="FB5EEF08"/>
    <w:rsid w:val="FB6BA7CC"/>
    <w:rsid w:val="FB7A905D"/>
    <w:rsid w:val="FB7F4C7B"/>
    <w:rsid w:val="FB9F8E5C"/>
    <w:rsid w:val="FBAF4C05"/>
    <w:rsid w:val="FBDF6C84"/>
    <w:rsid w:val="FBEAA980"/>
    <w:rsid w:val="FBEE6C76"/>
    <w:rsid w:val="FBEF884A"/>
    <w:rsid w:val="FBF3AB9C"/>
    <w:rsid w:val="FBF51F1E"/>
    <w:rsid w:val="FBF581E1"/>
    <w:rsid w:val="FBFADBA5"/>
    <w:rsid w:val="FBFF0E23"/>
    <w:rsid w:val="FBFF5BE6"/>
    <w:rsid w:val="FBFF7386"/>
    <w:rsid w:val="FBFF7777"/>
    <w:rsid w:val="FC6D3165"/>
    <w:rsid w:val="FC7CED62"/>
    <w:rsid w:val="FD4DD4DE"/>
    <w:rsid w:val="FDB4CD6A"/>
    <w:rsid w:val="FDB60CD3"/>
    <w:rsid w:val="FDBBD7D1"/>
    <w:rsid w:val="FDBDCD67"/>
    <w:rsid w:val="FDBF8AE3"/>
    <w:rsid w:val="FDD51CD4"/>
    <w:rsid w:val="FDDB1CED"/>
    <w:rsid w:val="FDDBE404"/>
    <w:rsid w:val="FDFF0CB1"/>
    <w:rsid w:val="FE124BBF"/>
    <w:rsid w:val="FE4D81E7"/>
    <w:rsid w:val="FE6FB638"/>
    <w:rsid w:val="FE78D485"/>
    <w:rsid w:val="FEA6FE46"/>
    <w:rsid w:val="FEE2E266"/>
    <w:rsid w:val="FF2D584B"/>
    <w:rsid w:val="FF378237"/>
    <w:rsid w:val="FF3E65CA"/>
    <w:rsid w:val="FF7F6C21"/>
    <w:rsid w:val="FF7FECB9"/>
    <w:rsid w:val="FF9B07EC"/>
    <w:rsid w:val="FFB5B945"/>
    <w:rsid w:val="FFB71F03"/>
    <w:rsid w:val="FFBAED8F"/>
    <w:rsid w:val="FFBB58A3"/>
    <w:rsid w:val="FFBB971A"/>
    <w:rsid w:val="FFBDA13F"/>
    <w:rsid w:val="FFBE0E45"/>
    <w:rsid w:val="FFD74C02"/>
    <w:rsid w:val="FFDE43A5"/>
    <w:rsid w:val="FFECE256"/>
    <w:rsid w:val="FFEF5F72"/>
    <w:rsid w:val="FFF53217"/>
    <w:rsid w:val="FFF54F50"/>
    <w:rsid w:val="FFF589C2"/>
    <w:rsid w:val="FFF7B3CF"/>
    <w:rsid w:val="FFF7DCF9"/>
    <w:rsid w:val="FFFF1527"/>
    <w:rsid w:val="FFFF4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0</TotalTime>
  <ScaleCrop>false</ScaleCrop>
  <LinksUpToDate>false</LinksUpToDate>
  <CharactersWithSpaces>1800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2023-01-04T01:44:00Z</dcterms:created>
  <dc:creator>疯丫头。。</dc:creator>
  <cp:lastModifiedBy>user</cp:lastModifiedBy>
  <cp:lastPrinted>2018-02-04T01:39:00Z</cp:lastPrinted>
  <dcterms:modified xsi:type="dcterms:W3CDTF">2026-02-10T16:22:37Z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F31CBF27DD7845A0BFF4D8C6F59A4843_13</vt:lpwstr>
  </property>
</Properties>
</file>