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rPr>
      </w:pPr>
    </w:p>
    <w:p>
      <w:pPr>
        <w:rPr>
          <w:rFonts w:ascii="Times New Roman" w:hAnsi="Times New Roman"/>
        </w:rPr>
      </w:pPr>
    </w:p>
    <w:p>
      <w:pPr>
        <w:rPr>
          <w:rFonts w:ascii="Times New Roman" w:hAnsi="Times New Roman"/>
        </w:rPr>
      </w:pPr>
    </w:p>
    <w:p>
      <w:pPr>
        <w:rPr>
          <w:rFonts w:ascii="Times New Roman" w:hAnsi="Times New Roman"/>
        </w:rPr>
      </w:pPr>
    </w:p>
    <w:p>
      <w:pPr>
        <w:ind w:firstLine="1050" w:firstLineChars="500"/>
        <w:rPr>
          <w:rFonts w:ascii="Times New Roman" w:hAnsi="Times New Roman"/>
        </w:rPr>
      </w:pPr>
    </w:p>
    <w:p>
      <w:pPr>
        <w:ind w:firstLine="1050" w:firstLineChars="500"/>
        <w:rPr>
          <w:rFonts w:ascii="Times New Roman" w:hAnsi="Times New Roman"/>
        </w:rPr>
      </w:pPr>
    </w:p>
    <w:p>
      <w:pPr>
        <w:ind w:firstLine="1760" w:firstLineChars="400"/>
        <w:rPr>
          <w:rFonts w:ascii="Times New Roman" w:hAnsi="Times New Roman" w:eastAsia="黑体"/>
          <w:sz w:val="44"/>
          <w:szCs w:val="44"/>
        </w:rPr>
      </w:pPr>
    </w:p>
    <w:p>
      <w:pPr>
        <w:pStyle w:val="2"/>
        <w:rPr>
          <w:rFonts w:eastAsia="黑体"/>
          <w:sz w:val="44"/>
          <w:szCs w:val="44"/>
        </w:rPr>
      </w:pPr>
    </w:p>
    <w:p>
      <w:pPr>
        <w:rPr>
          <w:rFonts w:ascii="Times New Roman" w:hAnsi="Times New Roman" w:eastAsia="黑体"/>
          <w:sz w:val="44"/>
          <w:szCs w:val="44"/>
        </w:rPr>
      </w:pPr>
    </w:p>
    <w:p>
      <w:pPr>
        <w:pStyle w:val="2"/>
        <w:rPr>
          <w:rFonts w:eastAsia="黑体"/>
          <w:sz w:val="44"/>
          <w:szCs w:val="44"/>
        </w:rPr>
      </w:pPr>
    </w:p>
    <w:p>
      <w:pPr>
        <w:rPr>
          <w:rFonts w:ascii="Times New Roman" w:hAnsi="Times New Roman"/>
        </w:rPr>
      </w:pPr>
    </w:p>
    <w:p>
      <w:pPr>
        <w:ind w:firstLine="1760" w:firstLineChars="400"/>
        <w:rPr>
          <w:rFonts w:ascii="Times New Roman" w:hAnsi="Times New Roman" w:eastAsia="黑体"/>
          <w:sz w:val="44"/>
          <w:szCs w:val="44"/>
        </w:rPr>
      </w:pPr>
    </w:p>
    <w:p>
      <w:pPr>
        <w:jc w:val="center"/>
        <w:rPr>
          <w:rFonts w:ascii="Times New Roman" w:hAnsi="Times New Roman" w:eastAsia="方正小标宋简体"/>
          <w:sz w:val="44"/>
          <w:szCs w:val="44"/>
          <w:lang w:eastAsia="zh-CN"/>
        </w:rPr>
      </w:pPr>
      <w:r>
        <w:rPr>
          <w:rFonts w:ascii="Times New Roman" w:hAnsi="Times New Roman" w:eastAsia="方正小标宋简体"/>
          <w:sz w:val="44"/>
          <w:szCs w:val="44"/>
          <w:lang w:eastAsia="zh-CN"/>
        </w:rPr>
        <w:t>中共阿坝州委机构编制委员会办公室（部门）</w:t>
      </w:r>
    </w:p>
    <w:p>
      <w:pPr>
        <w:jc w:val="center"/>
        <w:rPr>
          <w:rFonts w:ascii="Times New Roman" w:hAnsi="Times New Roman" w:eastAsia="方正小标宋简体"/>
          <w:sz w:val="44"/>
          <w:szCs w:val="44"/>
          <w:lang w:eastAsia="zh-CN"/>
        </w:rPr>
      </w:pPr>
      <w:r>
        <w:rPr>
          <w:rFonts w:ascii="Times New Roman" w:hAnsi="Times New Roman" w:eastAsia="方正小标宋简体"/>
          <w:sz w:val="44"/>
          <w:szCs w:val="44"/>
        </w:rPr>
        <w:t>2024年部门预算</w:t>
      </w:r>
      <w:r>
        <w:rPr>
          <w:rFonts w:ascii="Times New Roman" w:hAnsi="Times New Roman" w:eastAsia="方正小标宋简体"/>
          <w:sz w:val="44"/>
          <w:szCs w:val="44"/>
          <w:lang w:eastAsia="zh-CN"/>
        </w:rPr>
        <w:t>公开</w:t>
      </w: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bookmarkStart w:id="0" w:name="_GoBack"/>
      <w:bookmarkEnd w:id="0"/>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pStyle w:val="10"/>
        <w:shd w:val="clear" w:color="auto" w:fill="FFFFFF"/>
        <w:spacing w:before="0" w:beforeAutospacing="0"/>
        <w:ind w:left="0"/>
        <w:jc w:val="center"/>
        <w:rPr>
          <w:sz w:val="32"/>
          <w:szCs w:val="32"/>
        </w:rPr>
      </w:pPr>
      <w:r>
        <w:rPr>
          <w:rFonts w:hint="eastAsia"/>
          <w:sz w:val="32"/>
          <w:szCs w:val="32"/>
          <w:lang w:eastAsia="zh-CN"/>
        </w:rPr>
        <w:t>已经</w:t>
      </w:r>
      <w:r>
        <w:rPr>
          <w:sz w:val="32"/>
          <w:szCs w:val="32"/>
        </w:rPr>
        <w:t>保密审查、内容审定，同意对外公开</w:t>
      </w:r>
    </w:p>
    <w:p>
      <w:pPr>
        <w:ind w:firstLine="1760" w:firstLineChars="400"/>
        <w:rPr>
          <w:rFonts w:ascii="Times New Roman" w:hAnsi="Times New Roman" w:eastAsia="黑体"/>
          <w:sz w:val="44"/>
          <w:szCs w:val="44"/>
        </w:rPr>
      </w:pPr>
    </w:p>
    <w:p>
      <w:pPr>
        <w:ind w:firstLine="1760" w:firstLineChars="400"/>
        <w:rPr>
          <w:rFonts w:ascii="Times New Roman" w:hAnsi="Times New Roman" w:eastAsia="黑体"/>
          <w:sz w:val="44"/>
          <w:szCs w:val="44"/>
        </w:rPr>
      </w:pPr>
    </w:p>
    <w:p>
      <w:pPr>
        <w:rPr>
          <w:rFonts w:ascii="Times New Roman" w:hAnsi="Times New Roman" w:eastAsia="黑体"/>
          <w:sz w:val="44"/>
          <w:szCs w:val="44"/>
        </w:rPr>
      </w:pPr>
    </w:p>
    <w:p>
      <w:pPr>
        <w:jc w:val="center"/>
        <w:rPr>
          <w:rFonts w:ascii="Times New Roman" w:hAnsi="Times New Roman" w:eastAsia="方正小标宋简体"/>
          <w:sz w:val="44"/>
          <w:szCs w:val="44"/>
        </w:rPr>
      </w:pPr>
      <w:r>
        <w:rPr>
          <w:rFonts w:ascii="Times New Roman" w:hAnsi="Times New Roman" w:eastAsia="方正小标宋简体"/>
          <w:sz w:val="44"/>
          <w:szCs w:val="44"/>
        </w:rPr>
        <w:t>目</w:t>
      </w:r>
      <w:r>
        <w:rPr>
          <w:rFonts w:ascii="Times New Roman" w:hAnsi="Times New Roman" w:eastAsia="方正小标宋简体"/>
          <w:sz w:val="44"/>
          <w:szCs w:val="44"/>
          <w:lang w:val="en-US" w:eastAsia="zh-CN"/>
        </w:rPr>
        <w:t xml:space="preserve">  </w:t>
      </w:r>
      <w:r>
        <w:rPr>
          <w:rFonts w:ascii="Times New Roman" w:hAnsi="Times New Roman" w:eastAsia="方正小标宋简体"/>
          <w:sz w:val="44"/>
          <w:szCs w:val="44"/>
        </w:rPr>
        <w:t>录</w:t>
      </w:r>
    </w:p>
    <w:p>
      <w:pPr>
        <w:ind w:firstLine="3080" w:firstLineChars="700"/>
        <w:rPr>
          <w:rFonts w:ascii="Times New Roman" w:hAnsi="Times New Roman" w:eastAsia="黑体"/>
          <w:sz w:val="44"/>
          <w:szCs w:val="44"/>
        </w:rPr>
      </w:pPr>
    </w:p>
    <w:p>
      <w:pPr>
        <w:pStyle w:val="13"/>
        <w:ind w:firstLine="0" w:firstLineChars="0"/>
        <w:rPr>
          <w:rFonts w:ascii="Times New Roman" w:hAnsi="Times New Roman" w:eastAsia="黑体"/>
          <w:sz w:val="32"/>
          <w:szCs w:val="32"/>
        </w:rPr>
      </w:pPr>
      <w:r>
        <w:rPr>
          <w:rFonts w:ascii="Times New Roman" w:hAnsi="Times New Roman" w:eastAsia="黑体"/>
          <w:sz w:val="32"/>
          <w:szCs w:val="32"/>
        </w:rPr>
        <w:t>一、基本职能及主要工作</w:t>
      </w:r>
    </w:p>
    <w:p>
      <w:pPr>
        <w:rPr>
          <w:rFonts w:ascii="Times New Roman" w:hAnsi="Times New Roman" w:eastAsia="楷体"/>
          <w:b/>
          <w:bCs/>
          <w:sz w:val="32"/>
          <w:szCs w:val="32"/>
        </w:rPr>
      </w:pPr>
      <w:r>
        <w:rPr>
          <w:rFonts w:ascii="Times New Roman" w:hAnsi="Times New Roman" w:eastAsia="楷体"/>
          <w:b/>
          <w:bCs/>
          <w:sz w:val="32"/>
          <w:szCs w:val="32"/>
        </w:rPr>
        <w:t>（一）部门职能简介</w:t>
      </w:r>
    </w:p>
    <w:p>
      <w:pPr>
        <w:rPr>
          <w:rFonts w:ascii="Times New Roman" w:hAnsi="Times New Roman" w:eastAsia="楷体"/>
          <w:b/>
          <w:bCs/>
          <w:sz w:val="32"/>
          <w:szCs w:val="32"/>
        </w:rPr>
      </w:pPr>
      <w:r>
        <w:rPr>
          <w:rFonts w:ascii="Times New Roman" w:hAnsi="Times New Roman" w:eastAsia="楷体"/>
          <w:b/>
          <w:bCs/>
          <w:sz w:val="32"/>
          <w:szCs w:val="32"/>
        </w:rPr>
        <w:t>（二）2024年重点工作</w:t>
      </w:r>
    </w:p>
    <w:p>
      <w:pPr>
        <w:rPr>
          <w:rFonts w:ascii="Times New Roman" w:hAnsi="Times New Roman" w:eastAsia="黑体"/>
          <w:sz w:val="32"/>
          <w:szCs w:val="32"/>
        </w:rPr>
      </w:pPr>
      <w:r>
        <w:rPr>
          <w:rFonts w:ascii="Times New Roman" w:hAnsi="Times New Roman" w:eastAsia="黑体"/>
          <w:sz w:val="32"/>
          <w:szCs w:val="32"/>
        </w:rPr>
        <w:t>二、部门预算单位构成</w:t>
      </w:r>
    </w:p>
    <w:p>
      <w:pPr>
        <w:rPr>
          <w:rFonts w:ascii="Times New Roman" w:hAnsi="Times New Roman" w:eastAsia="黑体"/>
          <w:sz w:val="32"/>
          <w:szCs w:val="32"/>
        </w:rPr>
      </w:pPr>
      <w:r>
        <w:rPr>
          <w:rFonts w:ascii="Times New Roman" w:hAnsi="Times New Roman" w:eastAsia="黑体"/>
          <w:sz w:val="32"/>
          <w:szCs w:val="32"/>
        </w:rPr>
        <w:t>三、收支预算情况说明</w:t>
      </w:r>
    </w:p>
    <w:p>
      <w:pPr>
        <w:rPr>
          <w:rFonts w:ascii="Times New Roman" w:hAnsi="Times New Roman" w:eastAsia="楷体"/>
          <w:b/>
          <w:bCs/>
          <w:sz w:val="32"/>
          <w:szCs w:val="32"/>
        </w:rPr>
      </w:pPr>
      <w:r>
        <w:rPr>
          <w:rFonts w:ascii="Times New Roman" w:hAnsi="Times New Roman" w:eastAsia="楷体"/>
          <w:b/>
          <w:bCs/>
          <w:sz w:val="32"/>
          <w:szCs w:val="32"/>
        </w:rPr>
        <w:t>（一）收入预算情况</w:t>
      </w:r>
    </w:p>
    <w:p>
      <w:pPr>
        <w:rPr>
          <w:rFonts w:ascii="Times New Roman" w:hAnsi="Times New Roman" w:eastAsia="楷体"/>
          <w:b/>
          <w:bCs/>
          <w:sz w:val="32"/>
          <w:szCs w:val="32"/>
        </w:rPr>
      </w:pPr>
      <w:r>
        <w:rPr>
          <w:rFonts w:ascii="Times New Roman" w:hAnsi="Times New Roman" w:eastAsia="楷体"/>
          <w:b/>
          <w:bCs/>
          <w:sz w:val="32"/>
          <w:szCs w:val="32"/>
        </w:rPr>
        <w:t>（二）支出预算情况</w:t>
      </w:r>
    </w:p>
    <w:p>
      <w:pPr>
        <w:rPr>
          <w:rFonts w:ascii="Times New Roman" w:hAnsi="Times New Roman" w:eastAsia="黑体"/>
          <w:sz w:val="32"/>
          <w:szCs w:val="32"/>
        </w:rPr>
      </w:pPr>
      <w:r>
        <w:rPr>
          <w:rFonts w:ascii="Times New Roman" w:hAnsi="Times New Roman" w:eastAsia="黑体"/>
          <w:sz w:val="32"/>
          <w:szCs w:val="32"/>
        </w:rPr>
        <w:t>四、财政拨款收支预算情况说明</w:t>
      </w:r>
    </w:p>
    <w:p>
      <w:pPr>
        <w:rPr>
          <w:rFonts w:ascii="Times New Roman" w:hAnsi="Times New Roman" w:eastAsia="黑体"/>
          <w:sz w:val="32"/>
          <w:szCs w:val="32"/>
        </w:rPr>
      </w:pPr>
      <w:r>
        <w:rPr>
          <w:rFonts w:ascii="Times New Roman" w:hAnsi="Times New Roman" w:eastAsia="黑体"/>
          <w:sz w:val="32"/>
          <w:szCs w:val="32"/>
        </w:rPr>
        <w:t>五、一般公共预算当年拨款情况说明</w:t>
      </w:r>
    </w:p>
    <w:p>
      <w:pPr>
        <w:rPr>
          <w:rFonts w:ascii="Times New Roman" w:hAnsi="Times New Roman" w:eastAsia="黑体"/>
          <w:sz w:val="32"/>
          <w:szCs w:val="32"/>
        </w:rPr>
      </w:pPr>
      <w:r>
        <w:rPr>
          <w:rFonts w:ascii="Times New Roman" w:hAnsi="Times New Roman" w:eastAsia="楷体"/>
          <w:b/>
          <w:bCs/>
          <w:sz w:val="32"/>
          <w:szCs w:val="32"/>
        </w:rPr>
        <w:t>（一）一般公共预算当年拨款规模变化情况</w:t>
      </w:r>
      <w:r>
        <w:rPr>
          <w:rFonts w:ascii="Times New Roman" w:hAnsi="Times New Roman" w:eastAsia="楷体"/>
          <w:b/>
          <w:bCs/>
          <w:sz w:val="32"/>
          <w:szCs w:val="32"/>
        </w:rPr>
        <w:br w:type="textWrapping"/>
      </w:r>
      <w:r>
        <w:rPr>
          <w:rFonts w:ascii="Times New Roman" w:hAnsi="Times New Roman" w:eastAsia="楷体"/>
          <w:b/>
          <w:bCs/>
          <w:sz w:val="32"/>
          <w:szCs w:val="32"/>
        </w:rPr>
        <w:t>（二）一般公共预算当年拨款结构情况</w:t>
      </w:r>
      <w:r>
        <w:rPr>
          <w:rFonts w:ascii="Times New Roman" w:hAnsi="Times New Roman" w:eastAsia="楷体"/>
          <w:b/>
          <w:bCs/>
          <w:sz w:val="32"/>
          <w:szCs w:val="32"/>
        </w:rPr>
        <w:br w:type="textWrapping"/>
      </w:r>
      <w:r>
        <w:rPr>
          <w:rFonts w:ascii="Times New Roman" w:hAnsi="Times New Roman" w:eastAsia="楷体"/>
          <w:b/>
          <w:bCs/>
          <w:sz w:val="32"/>
          <w:szCs w:val="32"/>
        </w:rPr>
        <w:t>（三）一般公共预算当年拨款具体使用情况</w:t>
      </w:r>
      <w:r>
        <w:rPr>
          <w:rFonts w:ascii="Times New Roman" w:hAnsi="Times New Roman"/>
          <w:kern w:val="0"/>
          <w:sz w:val="16"/>
          <w:szCs w:val="16"/>
        </w:rPr>
        <w:br w:type="textWrapping"/>
      </w:r>
      <w:r>
        <w:rPr>
          <w:rFonts w:ascii="Times New Roman" w:hAnsi="Times New Roman" w:eastAsia="黑体"/>
          <w:sz w:val="32"/>
          <w:szCs w:val="32"/>
        </w:rPr>
        <w:t>六、一般公共预算基本支出情况说明</w:t>
      </w:r>
      <w:r>
        <w:rPr>
          <w:rFonts w:ascii="Times New Roman" w:hAnsi="Times New Roman" w:eastAsia="黑体"/>
          <w:sz w:val="32"/>
          <w:szCs w:val="32"/>
        </w:rPr>
        <w:br w:type="textWrapping"/>
      </w:r>
      <w:r>
        <w:rPr>
          <w:rFonts w:ascii="Times New Roman" w:hAnsi="Times New Roman" w:eastAsia="黑体"/>
          <w:sz w:val="32"/>
          <w:szCs w:val="32"/>
        </w:rPr>
        <w:t>七、“三公”经费财政拨款预算安排情况说明</w:t>
      </w:r>
      <w:r>
        <w:rPr>
          <w:rFonts w:ascii="Times New Roman" w:hAnsi="Times New Roman" w:eastAsia="黑体"/>
          <w:sz w:val="32"/>
          <w:szCs w:val="32"/>
        </w:rPr>
        <w:br w:type="textWrapping"/>
      </w:r>
      <w:r>
        <w:rPr>
          <w:rFonts w:ascii="Times New Roman" w:hAnsi="Times New Roman" w:eastAsia="黑体"/>
          <w:sz w:val="32"/>
          <w:szCs w:val="32"/>
        </w:rPr>
        <w:t>八、政府性基金预算支出情况说明</w:t>
      </w:r>
      <w:r>
        <w:rPr>
          <w:rFonts w:ascii="Times New Roman" w:hAnsi="Times New Roman" w:eastAsia="黑体"/>
          <w:sz w:val="32"/>
          <w:szCs w:val="32"/>
        </w:rPr>
        <w:br w:type="textWrapping"/>
      </w:r>
      <w:r>
        <w:rPr>
          <w:rFonts w:ascii="Times New Roman" w:hAnsi="Times New Roman" w:eastAsia="黑体"/>
          <w:sz w:val="32"/>
          <w:szCs w:val="32"/>
        </w:rPr>
        <w:t>九、其他重要事项的情况说明</w:t>
      </w:r>
      <w:r>
        <w:rPr>
          <w:rFonts w:ascii="Times New Roman" w:hAnsi="Times New Roman" w:eastAsia="黑体"/>
          <w:sz w:val="32"/>
          <w:szCs w:val="32"/>
        </w:rPr>
        <w:br w:type="textWrapping"/>
      </w:r>
      <w:r>
        <w:rPr>
          <w:rFonts w:ascii="Times New Roman" w:hAnsi="Times New Roman" w:eastAsia="黑体"/>
          <w:sz w:val="32"/>
          <w:szCs w:val="32"/>
        </w:rPr>
        <w:t>十、名称解释</w:t>
      </w:r>
    </w:p>
    <w:p>
      <w:pPr>
        <w:rPr>
          <w:rFonts w:ascii="Times New Roman" w:hAnsi="Times New Roman" w:eastAsia="黑体"/>
          <w:sz w:val="32"/>
          <w:szCs w:val="32"/>
        </w:rPr>
      </w:pPr>
    </w:p>
    <w:p>
      <w:pPr>
        <w:widowControl/>
        <w:shd w:val="clear" w:color="auto" w:fill="FFFFFF"/>
        <w:spacing w:before="100" w:beforeAutospacing="1" w:after="100" w:afterAutospacing="1" w:line="290" w:lineRule="atLeast"/>
        <w:ind w:right="300"/>
        <w:jc w:val="left"/>
        <w:rPr>
          <w:rFonts w:ascii="Times New Roman" w:hAnsi="Times New Roman"/>
          <w:kern w:val="0"/>
          <w:sz w:val="12"/>
          <w:szCs w:val="12"/>
        </w:rPr>
      </w:pPr>
    </w:p>
    <w:p>
      <w:pPr>
        <w:pStyle w:val="13"/>
        <w:rPr>
          <w:rFonts w:ascii="Times New Roman" w:hAnsi="Times New Roman" w:eastAsia="黑体"/>
          <w:sz w:val="32"/>
          <w:szCs w:val="32"/>
        </w:rPr>
      </w:pPr>
      <w:r>
        <w:rPr>
          <w:rFonts w:ascii="Times New Roman" w:hAnsi="Times New Roman" w:eastAsia="黑体"/>
          <w:sz w:val="32"/>
          <w:szCs w:val="32"/>
        </w:rPr>
        <w:t>一、基本职能及主要工作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楷体"/>
          <w:sz w:val="32"/>
          <w:szCs w:val="32"/>
        </w:rPr>
      </w:pPr>
      <w:r>
        <w:rPr>
          <w:rFonts w:ascii="Times New Roman" w:hAnsi="Times New Roman" w:eastAsia="楷体"/>
          <w:sz w:val="32"/>
          <w:szCs w:val="32"/>
        </w:rPr>
        <w:t>（一）</w:t>
      </w:r>
      <w:r>
        <w:rPr>
          <w:rFonts w:ascii="Times New Roman" w:hAnsi="Times New Roman" w:eastAsia="楷体"/>
          <w:b/>
          <w:bCs/>
          <w:sz w:val="32"/>
          <w:szCs w:val="32"/>
          <w:lang w:eastAsia="zh-CN"/>
        </w:rPr>
        <w:t>主要</w:t>
      </w:r>
      <w:r>
        <w:rPr>
          <w:rFonts w:ascii="Times New Roman" w:hAnsi="Times New Roman" w:eastAsia="楷体"/>
          <w:b/>
          <w:bCs/>
          <w:sz w:val="32"/>
          <w:szCs w:val="32"/>
        </w:rPr>
        <w:t>职能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1.</w:t>
      </w:r>
      <w:r>
        <w:rPr>
          <w:rFonts w:ascii="Times New Roman" w:hAnsi="Times New Roman" w:eastAsia="仿宋_GB2312"/>
          <w:sz w:val="32"/>
          <w:szCs w:val="32"/>
          <w:lang w:eastAsia="zh-CN"/>
        </w:rPr>
        <w:t>贯彻执行中央、省关于行政管理体制改革和机构改革、事业单位改革及机构编制管理的方针政策、法律法规，研究拟定本州的政策规定、管理办法和实施细则。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2.</w:t>
      </w:r>
      <w:r>
        <w:rPr>
          <w:rFonts w:ascii="Times New Roman" w:hAnsi="Times New Roman" w:eastAsia="仿宋_GB2312"/>
          <w:sz w:val="32"/>
          <w:szCs w:val="32"/>
          <w:lang w:eastAsia="zh-CN"/>
        </w:rPr>
        <w:t>研究拟定全州行政管理体制改革和机构改革方案，审核州直各部门“三定”规定和县（市）、乡镇机构改革方案，指导县（市）、乡镇行政管理体制改革和机构改革，评估改革效果。参与行政审批制度改革和行政区划调整的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3.</w:t>
      </w:r>
      <w:r>
        <w:rPr>
          <w:rFonts w:ascii="Times New Roman" w:hAnsi="Times New Roman" w:eastAsia="仿宋_GB2312"/>
          <w:sz w:val="32"/>
          <w:szCs w:val="32"/>
          <w:lang w:eastAsia="zh-CN"/>
        </w:rPr>
        <w:t>拟定全州各级行政编制、政法专项编制总额分配方案,审核跨层级调整行政编制事项。负责全州行政事业编制总量控制、结构调整和机关事业单位机构编制实名制管理工作。对州直机关和州属事业单位使用空缺编制补充人员以及进入州级财政供养范围的人员（工勤人员除外）进行核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4.</w:t>
      </w:r>
      <w:r>
        <w:rPr>
          <w:rFonts w:ascii="Times New Roman" w:hAnsi="Times New Roman" w:eastAsia="仿宋_GB2312"/>
          <w:sz w:val="32"/>
          <w:szCs w:val="32"/>
          <w:lang w:eastAsia="zh-CN"/>
        </w:rPr>
        <w:t>负责州委、州政府各部门，州人大、州政协机关及州人民团体机关的机构编制管理工作。协调州直各部门之间及州直各部门与县（市）之间的职责分工。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5.</w:t>
      </w:r>
      <w:r>
        <w:rPr>
          <w:rFonts w:ascii="Times New Roman" w:hAnsi="Times New Roman" w:eastAsia="仿宋_GB2312"/>
          <w:sz w:val="32"/>
          <w:szCs w:val="32"/>
          <w:lang w:eastAsia="zh-CN"/>
        </w:rPr>
        <w:t>审核各县（市）副科级或按照副科级及以上规格管理机构的设置、调整，指导县（市）、乡镇机构编制管理工作。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6.</w:t>
      </w:r>
      <w:r>
        <w:rPr>
          <w:rFonts w:ascii="Times New Roman" w:hAnsi="Times New Roman" w:eastAsia="仿宋_GB2312"/>
          <w:sz w:val="32"/>
          <w:szCs w:val="32"/>
          <w:lang w:eastAsia="zh-CN"/>
        </w:rPr>
        <w:t>研究拟定全州事业单位改革方案及其实施意见，负责州属事业单位机构编制管理，审核州属事业单位的机构编制方案，负责参照公务员法管理事业单位的职责审核工作，审核各县（市）、乡镇事业单位改革总体方案，指导并协调县、乡镇事业单位改革和机构编制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7.</w:t>
      </w:r>
      <w:r>
        <w:rPr>
          <w:rFonts w:ascii="Times New Roman" w:hAnsi="Times New Roman" w:eastAsia="仿宋_GB2312"/>
          <w:sz w:val="32"/>
          <w:szCs w:val="32"/>
          <w:lang w:eastAsia="zh-CN"/>
        </w:rPr>
        <w:t>监督检查全州行政管理体制改革和机构改革方案及机构编制规定执行情况,建立机构编制工作考核评估制度,会同有关部门查处机构编制违法违纪行为。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8.</w:t>
      </w:r>
      <w:r>
        <w:rPr>
          <w:rFonts w:ascii="Times New Roman" w:hAnsi="Times New Roman" w:eastAsia="仿宋_GB2312"/>
          <w:sz w:val="32"/>
          <w:szCs w:val="32"/>
          <w:lang w:eastAsia="zh-CN"/>
        </w:rPr>
        <w:t>负责全州事业单位登记管理工作，组织实施州属事业单位登记和年度报告公示工作。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9.</w:t>
      </w:r>
      <w:r>
        <w:rPr>
          <w:rFonts w:ascii="Times New Roman" w:hAnsi="Times New Roman" w:eastAsia="仿宋_GB2312"/>
          <w:sz w:val="32"/>
          <w:szCs w:val="32"/>
          <w:lang w:eastAsia="zh-CN"/>
        </w:rPr>
        <w:t>负责州级党政群机关、事业单位政务和公益中文域名管理工作，指导和监督各县（市）政务和公益中文域名管理工作。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10.</w:t>
      </w:r>
      <w:r>
        <w:rPr>
          <w:rFonts w:ascii="Times New Roman" w:hAnsi="Times New Roman" w:eastAsia="仿宋_GB2312"/>
          <w:sz w:val="32"/>
          <w:szCs w:val="32"/>
          <w:lang w:eastAsia="zh-CN"/>
        </w:rPr>
        <w:t>负责州级党政群机关、事业单位和社会组织网上名称管理工作，指导和监督各县（市）机构编制管理机关的网上名称管理工作。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eastAsia="仿宋_GB2312"/>
          <w:sz w:val="32"/>
          <w:szCs w:val="32"/>
          <w:lang w:eastAsia="zh-CN"/>
        </w:rPr>
      </w:pPr>
      <w:r>
        <w:rPr>
          <w:rFonts w:ascii="Times New Roman" w:hAnsi="Times New Roman" w:eastAsia="仿宋_GB2312"/>
          <w:sz w:val="32"/>
          <w:szCs w:val="32"/>
          <w:lang w:val="en-US" w:eastAsia="zh-CN"/>
        </w:rPr>
        <w:t>11.</w:t>
      </w:r>
      <w:r>
        <w:rPr>
          <w:rFonts w:ascii="Times New Roman" w:hAnsi="Times New Roman" w:eastAsia="仿宋_GB2312"/>
          <w:sz w:val="32"/>
          <w:szCs w:val="32"/>
          <w:lang w:eastAsia="zh-CN"/>
        </w:rPr>
        <w:t>负责州级机关、编办直接管理机构编制的群众团体机关统一社会信用代码赋码颁证工作。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ascii="Times New Roman" w:hAnsi="Times New Roman"/>
        </w:rPr>
      </w:pPr>
      <w:r>
        <w:rPr>
          <w:rFonts w:ascii="Times New Roman" w:hAnsi="Times New Roman" w:eastAsia="仿宋_GB2312"/>
          <w:sz w:val="32"/>
          <w:szCs w:val="32"/>
          <w:lang w:val="en-US" w:eastAsia="zh-CN"/>
        </w:rPr>
        <w:t>12.</w:t>
      </w:r>
      <w:r>
        <w:rPr>
          <w:rFonts w:ascii="Times New Roman" w:hAnsi="Times New Roman" w:eastAsia="仿宋_GB2312"/>
          <w:sz w:val="32"/>
          <w:szCs w:val="32"/>
          <w:lang w:eastAsia="zh-CN"/>
        </w:rPr>
        <w:t>承办州委、州委编委交办的其他工作。</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ascii="Times New Roman" w:hAnsi="Times New Roman" w:eastAsia="楷体"/>
          <w:sz w:val="32"/>
          <w:szCs w:val="32"/>
        </w:rPr>
      </w:pPr>
      <w:r>
        <w:rPr>
          <w:rFonts w:ascii="Times New Roman" w:hAnsi="Times New Roman" w:eastAsia="楷体"/>
          <w:b/>
          <w:bCs/>
          <w:sz w:val="32"/>
          <w:szCs w:val="32"/>
        </w:rPr>
        <w:t>（二）2024年重点工作</w:t>
      </w:r>
    </w:p>
    <w:p>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2024年，我办将坚持以机构改革为着力点，扎实推进州委安排部署的各项工作，抓好事关全州发展大局、群众切身利益的重点领域和关键环节，推动各项任务高质量完成，着力形成优化协同高效机构编制工作新格局。</w:t>
      </w:r>
    </w:p>
    <w:p>
      <w:pPr>
        <w:spacing w:line="560" w:lineRule="exact"/>
        <w:ind w:firstLine="642" w:firstLineChars="200"/>
        <w:rPr>
          <w:rFonts w:ascii="Times New Roman" w:hAnsi="Times New Roman" w:eastAsia="方正楷体_GBK"/>
          <w:b/>
          <w:bCs/>
          <w:sz w:val="32"/>
          <w:szCs w:val="32"/>
        </w:rPr>
      </w:pPr>
      <w:r>
        <w:rPr>
          <w:rFonts w:ascii="Times New Roman" w:hAnsi="Times New Roman" w:eastAsia="方正楷体_GBK"/>
          <w:b/>
          <w:bCs/>
          <w:sz w:val="32"/>
          <w:szCs w:val="32"/>
          <w:lang w:val="en-US" w:eastAsia="zh-CN"/>
        </w:rPr>
        <w:t>1.</w:t>
      </w:r>
      <w:r>
        <w:rPr>
          <w:rFonts w:ascii="Times New Roman" w:hAnsi="Times New Roman" w:eastAsia="方正楷体_GBK"/>
          <w:b/>
          <w:bCs/>
          <w:sz w:val="32"/>
          <w:szCs w:val="32"/>
        </w:rPr>
        <w:t>全面完成机构改革各项工作任务；</w:t>
      </w:r>
    </w:p>
    <w:p>
      <w:pPr>
        <w:spacing w:line="560" w:lineRule="exact"/>
        <w:ind w:firstLine="642" w:firstLineChars="200"/>
        <w:rPr>
          <w:rFonts w:ascii="Times New Roman" w:hAnsi="Times New Roman" w:eastAsia="方正楷体_GBK"/>
          <w:b/>
          <w:bCs/>
          <w:sz w:val="32"/>
          <w:szCs w:val="32"/>
        </w:rPr>
      </w:pPr>
      <w:r>
        <w:rPr>
          <w:rFonts w:ascii="Times New Roman" w:hAnsi="Times New Roman" w:eastAsia="方正楷体_GBK"/>
          <w:b/>
          <w:bCs/>
          <w:sz w:val="32"/>
          <w:szCs w:val="32"/>
          <w:lang w:val="en-US" w:eastAsia="zh-CN"/>
        </w:rPr>
        <w:t>2.</w:t>
      </w:r>
      <w:r>
        <w:rPr>
          <w:rFonts w:ascii="Times New Roman" w:hAnsi="Times New Roman" w:eastAsia="方正楷体_GBK"/>
          <w:b/>
          <w:bCs/>
          <w:sz w:val="32"/>
          <w:szCs w:val="32"/>
        </w:rPr>
        <w:t>协同推进和完善若尔盖国家公园和大熊猫国家公园阿坝管理分局管理体制建设；</w:t>
      </w:r>
    </w:p>
    <w:p>
      <w:pPr>
        <w:spacing w:line="560" w:lineRule="exact"/>
        <w:ind w:firstLine="642" w:firstLineChars="200"/>
        <w:rPr>
          <w:rFonts w:ascii="Times New Roman" w:hAnsi="Times New Roman" w:eastAsia="方正楷体_GBK"/>
          <w:b/>
          <w:bCs/>
          <w:sz w:val="32"/>
          <w:szCs w:val="32"/>
        </w:rPr>
      </w:pPr>
      <w:r>
        <w:rPr>
          <w:rFonts w:ascii="Times New Roman" w:hAnsi="Times New Roman" w:eastAsia="方正楷体_GBK"/>
          <w:b/>
          <w:bCs/>
          <w:sz w:val="32"/>
          <w:szCs w:val="32"/>
          <w:lang w:val="en-US" w:eastAsia="zh-CN"/>
        </w:rPr>
        <w:t>3.</w:t>
      </w:r>
      <w:r>
        <w:rPr>
          <w:rFonts w:ascii="Times New Roman" w:hAnsi="Times New Roman" w:eastAsia="方正楷体_GBK"/>
          <w:b/>
          <w:bCs/>
          <w:sz w:val="32"/>
          <w:szCs w:val="32"/>
        </w:rPr>
        <w:t>积极稳妥做好事业单位改革准备工作；</w:t>
      </w:r>
    </w:p>
    <w:p>
      <w:pPr>
        <w:spacing w:line="560" w:lineRule="exact"/>
        <w:ind w:firstLine="642" w:firstLineChars="200"/>
        <w:rPr>
          <w:rFonts w:ascii="Times New Roman" w:hAnsi="Times New Roman" w:eastAsia="方正楷体_GBK"/>
          <w:b/>
          <w:bCs/>
          <w:sz w:val="32"/>
          <w:szCs w:val="32"/>
        </w:rPr>
      </w:pPr>
      <w:r>
        <w:rPr>
          <w:rFonts w:ascii="Times New Roman" w:hAnsi="Times New Roman" w:eastAsia="方正楷体_GBK"/>
          <w:b/>
          <w:bCs/>
          <w:sz w:val="32"/>
          <w:szCs w:val="32"/>
          <w:lang w:val="en-US" w:eastAsia="zh-CN"/>
        </w:rPr>
        <w:t>4.</w:t>
      </w:r>
      <w:r>
        <w:rPr>
          <w:rFonts w:ascii="Times New Roman" w:hAnsi="Times New Roman" w:eastAsia="方正楷体_GBK"/>
          <w:b/>
          <w:bCs/>
          <w:sz w:val="32"/>
          <w:szCs w:val="32"/>
        </w:rPr>
        <w:t>组织实施全州卫生系统编制动态调整工作；</w:t>
      </w:r>
    </w:p>
    <w:p>
      <w:pPr>
        <w:spacing w:line="560" w:lineRule="exact"/>
        <w:ind w:firstLine="642" w:firstLineChars="200"/>
        <w:rPr>
          <w:rFonts w:ascii="Times New Roman" w:hAnsi="Times New Roman" w:eastAsia="方正楷体_GBK"/>
          <w:b/>
          <w:bCs/>
          <w:sz w:val="32"/>
          <w:szCs w:val="32"/>
        </w:rPr>
      </w:pPr>
      <w:r>
        <w:rPr>
          <w:rFonts w:ascii="Times New Roman" w:hAnsi="Times New Roman" w:eastAsia="方正楷体_GBK"/>
          <w:b/>
          <w:bCs/>
          <w:sz w:val="32"/>
          <w:szCs w:val="32"/>
          <w:lang w:val="en-US" w:eastAsia="zh-CN"/>
        </w:rPr>
        <w:t>5.</w:t>
      </w:r>
      <w:r>
        <w:rPr>
          <w:rFonts w:ascii="Times New Roman" w:hAnsi="Times New Roman" w:eastAsia="方正楷体_GBK"/>
          <w:b/>
          <w:bCs/>
          <w:sz w:val="32"/>
          <w:szCs w:val="32"/>
          <w:lang w:eastAsia="zh-CN"/>
        </w:rPr>
        <w:t>加强机构编制督查，</w:t>
      </w:r>
      <w:r>
        <w:rPr>
          <w:rFonts w:ascii="Times New Roman" w:hAnsi="Times New Roman" w:eastAsia="方正楷体_GBK"/>
          <w:b/>
          <w:bCs/>
          <w:sz w:val="32"/>
          <w:szCs w:val="32"/>
        </w:rPr>
        <w:t>持续抓好机构编制违规违纪问题整改；</w:t>
      </w:r>
    </w:p>
    <w:p>
      <w:pPr>
        <w:spacing w:line="560" w:lineRule="exact"/>
        <w:ind w:firstLine="642" w:firstLineChars="200"/>
        <w:rPr>
          <w:rFonts w:ascii="Times New Roman" w:hAnsi="Times New Roman" w:eastAsia="方正楷体_GBK"/>
          <w:b/>
          <w:bCs/>
          <w:sz w:val="32"/>
          <w:szCs w:val="32"/>
        </w:rPr>
      </w:pPr>
      <w:r>
        <w:rPr>
          <w:rFonts w:ascii="Times New Roman" w:hAnsi="Times New Roman" w:eastAsia="方正楷体_GBK"/>
          <w:b/>
          <w:bCs/>
          <w:sz w:val="32"/>
          <w:szCs w:val="32"/>
          <w:lang w:val="en-US" w:eastAsia="zh-CN"/>
        </w:rPr>
        <w:t>6.</w:t>
      </w:r>
      <w:r>
        <w:rPr>
          <w:rFonts w:ascii="Times New Roman" w:hAnsi="Times New Roman" w:eastAsia="方正楷体_GBK"/>
          <w:b/>
          <w:bCs/>
          <w:sz w:val="32"/>
          <w:szCs w:val="32"/>
        </w:rPr>
        <w:t>加强机构编制实名制管理，推进实名制系统智能化建设；</w:t>
      </w:r>
    </w:p>
    <w:p>
      <w:pPr>
        <w:spacing w:line="560" w:lineRule="exact"/>
        <w:ind w:firstLine="642" w:firstLineChars="200"/>
        <w:rPr>
          <w:rFonts w:ascii="Times New Roman" w:hAnsi="Times New Roman" w:eastAsia="方正楷体_GBK"/>
          <w:b/>
          <w:bCs/>
          <w:sz w:val="32"/>
          <w:szCs w:val="32"/>
        </w:rPr>
      </w:pPr>
      <w:r>
        <w:rPr>
          <w:rFonts w:ascii="Times New Roman" w:hAnsi="Times New Roman" w:eastAsia="方正楷体_GBK"/>
          <w:b/>
          <w:bCs/>
          <w:sz w:val="32"/>
          <w:szCs w:val="32"/>
          <w:lang w:val="en-US" w:eastAsia="zh-CN"/>
        </w:rPr>
        <w:t>7.</w:t>
      </w:r>
      <w:r>
        <w:rPr>
          <w:rFonts w:ascii="Times New Roman" w:hAnsi="Times New Roman" w:eastAsia="方正楷体_GBK"/>
          <w:b/>
          <w:bCs/>
          <w:sz w:val="32"/>
          <w:szCs w:val="32"/>
        </w:rPr>
        <w:t>优化事业单位登记管理服务；</w:t>
      </w:r>
    </w:p>
    <w:p>
      <w:pPr>
        <w:spacing w:line="560" w:lineRule="exact"/>
        <w:ind w:firstLine="642" w:firstLineChars="200"/>
        <w:rPr>
          <w:rFonts w:ascii="Times New Roman" w:hAnsi="Times New Roman"/>
        </w:rPr>
      </w:pPr>
      <w:r>
        <w:rPr>
          <w:rFonts w:ascii="Times New Roman" w:hAnsi="Times New Roman" w:eastAsia="方正楷体_GBK"/>
          <w:b/>
          <w:bCs/>
          <w:sz w:val="32"/>
          <w:szCs w:val="32"/>
          <w:lang w:val="en-US" w:eastAsia="zh-CN"/>
        </w:rPr>
        <w:t>8.</w:t>
      </w:r>
      <w:r>
        <w:rPr>
          <w:rFonts w:ascii="Times New Roman" w:hAnsi="Times New Roman" w:eastAsia="方正楷体_GBK"/>
          <w:b/>
          <w:bCs/>
          <w:sz w:val="32"/>
          <w:szCs w:val="32"/>
        </w:rPr>
        <w:t>持续完善相关单位“三定”规定修订工作。</w:t>
      </w:r>
    </w:p>
    <w:p>
      <w:pPr>
        <w:pStyle w:val="13"/>
        <w:rPr>
          <w:rFonts w:ascii="Times New Roman" w:hAnsi="Times New Roman" w:eastAsia="黑体"/>
          <w:sz w:val="32"/>
          <w:szCs w:val="32"/>
        </w:rPr>
      </w:pPr>
      <w:r>
        <w:rPr>
          <w:rFonts w:ascii="Times New Roman" w:hAnsi="Times New Roman" w:eastAsia="黑体"/>
          <w:sz w:val="32"/>
          <w:szCs w:val="32"/>
          <w:lang w:eastAsia="zh-CN"/>
        </w:rPr>
        <w:t>二、</w:t>
      </w:r>
      <w:r>
        <w:rPr>
          <w:rFonts w:ascii="Times New Roman" w:hAnsi="Times New Roman" w:eastAsia="黑体"/>
          <w:sz w:val="32"/>
          <w:szCs w:val="32"/>
        </w:rPr>
        <w:t>部门预算单位构成</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黑体"/>
          <w:sz w:val="32"/>
          <w:szCs w:val="32"/>
        </w:rPr>
      </w:pPr>
      <w:r>
        <w:rPr>
          <w:rFonts w:ascii="Times New Roman" w:hAnsi="Times New Roman" w:eastAsia="仿宋_GB2312"/>
          <w:sz w:val="32"/>
          <w:szCs w:val="32"/>
          <w:lang w:val="en-US" w:eastAsia="zh-CN"/>
        </w:rPr>
        <w:t>中共阿坝州委机构编制委员会办公室属一级预算单位，</w:t>
      </w:r>
      <w:r>
        <w:rPr>
          <w:rFonts w:ascii="Times New Roman" w:hAnsi="Times New Roman" w:eastAsia="仿宋_GB2312"/>
          <w:sz w:val="32"/>
          <w:szCs w:val="32"/>
          <w:lang w:eastAsia="zh-CN"/>
        </w:rPr>
        <w:t>下属二级预算单位</w:t>
      </w:r>
      <w:r>
        <w:rPr>
          <w:rFonts w:ascii="Times New Roman" w:hAnsi="Times New Roman" w:eastAsia="仿宋_GB2312"/>
          <w:sz w:val="32"/>
          <w:szCs w:val="32"/>
          <w:lang w:val="en-US" w:eastAsia="zh-CN"/>
        </w:rPr>
        <w:t>1</w:t>
      </w:r>
      <w:r>
        <w:rPr>
          <w:rFonts w:ascii="Times New Roman" w:hAnsi="Times New Roman" w:eastAsia="仿宋_GB2312"/>
          <w:sz w:val="32"/>
          <w:szCs w:val="32"/>
          <w:lang w:eastAsia="zh-CN"/>
        </w:rPr>
        <w:t>个（阿坝州机构编制实名制管理中心），</w:t>
      </w:r>
      <w:r>
        <w:rPr>
          <w:rFonts w:ascii="Times New Roman" w:hAnsi="Times New Roman" w:eastAsia="仿宋_GB2312"/>
          <w:sz w:val="32"/>
          <w:szCs w:val="32"/>
          <w:lang w:val="en-US" w:eastAsia="zh-CN"/>
        </w:rPr>
        <w:t>中共阿坝州委机构编制委员会办公室</w:t>
      </w:r>
      <w:r>
        <w:rPr>
          <w:rFonts w:ascii="Times New Roman" w:hAnsi="Times New Roman" w:eastAsia="仿宋_GB2312"/>
          <w:sz w:val="32"/>
          <w:szCs w:val="32"/>
          <w:lang w:eastAsia="zh-CN"/>
        </w:rPr>
        <w:t>与阿坝藏族羌族自治</w:t>
      </w:r>
      <w:r>
        <w:rPr>
          <w:rFonts w:ascii="Times New Roman" w:hAnsi="Times New Roman" w:eastAsia="仿宋_GB2312"/>
          <w:sz w:val="32"/>
          <w:szCs w:val="32"/>
          <w:lang w:val="en-US" w:eastAsia="zh-CN"/>
        </w:rPr>
        <w:t>州事业单位登记管理局合并预算。</w:t>
      </w:r>
    </w:p>
    <w:p>
      <w:pPr>
        <w:pStyle w:val="13"/>
        <w:ind w:left="720" w:firstLine="0" w:firstLineChars="0"/>
        <w:rPr>
          <w:rFonts w:ascii="Times New Roman" w:hAnsi="Times New Roman" w:eastAsia="黑体"/>
          <w:sz w:val="32"/>
          <w:szCs w:val="32"/>
        </w:rPr>
      </w:pPr>
      <w:r>
        <w:rPr>
          <w:rFonts w:ascii="Times New Roman" w:hAnsi="Times New Roman" w:eastAsia="黑体"/>
          <w:sz w:val="32"/>
          <w:szCs w:val="32"/>
        </w:rPr>
        <w:t>三、收支预算情况说明</w:t>
      </w:r>
    </w:p>
    <w:p>
      <w:pPr>
        <w:ind w:firstLine="642" w:firstLineChars="200"/>
        <w:rPr>
          <w:rFonts w:ascii="Times New Roman" w:hAnsi="Times New Roman" w:eastAsia="楷体"/>
          <w:b/>
          <w:bCs/>
          <w:sz w:val="32"/>
          <w:szCs w:val="32"/>
        </w:rPr>
      </w:pPr>
      <w:r>
        <w:rPr>
          <w:rFonts w:ascii="Times New Roman" w:hAnsi="Times New Roman" w:eastAsia="楷体"/>
          <w:b/>
          <w:bCs/>
          <w:sz w:val="32"/>
          <w:szCs w:val="32"/>
        </w:rPr>
        <w:t>（一）收入预算情况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2024年收入预算899.54万元，其中：上年结转0万元，占0%；一般公共预算拨款收入899.54万元，占100%；事业收入0万元，占0%；其他收入0万元，占0%。</w:t>
      </w:r>
    </w:p>
    <w:p>
      <w:pPr>
        <w:numPr>
          <w:ilvl w:val="0"/>
          <w:numId w:val="1"/>
        </w:numPr>
        <w:ind w:left="640" w:firstLine="0"/>
        <w:jc w:val="left"/>
        <w:rPr>
          <w:rFonts w:ascii="Times New Roman" w:hAnsi="Times New Roman" w:eastAsia="楷体"/>
          <w:b/>
          <w:bCs/>
          <w:sz w:val="32"/>
          <w:szCs w:val="32"/>
        </w:rPr>
      </w:pPr>
      <w:r>
        <w:rPr>
          <w:rFonts w:ascii="Times New Roman" w:hAnsi="Times New Roman" w:eastAsia="楷体"/>
          <w:b/>
          <w:bCs/>
          <w:sz w:val="32"/>
          <w:szCs w:val="32"/>
        </w:rPr>
        <w:t>支出预算情况</w:t>
      </w:r>
    </w:p>
    <w:p>
      <w:pPr>
        <w:pageBreakBefore w:val="0"/>
        <w:widowControl w:val="0"/>
        <w:kinsoku/>
        <w:wordWrap/>
        <w:overflowPunct/>
        <w:topLinePunct w:val="0"/>
        <w:autoSpaceDE/>
        <w:autoSpaceDN/>
        <w:bidi w:val="0"/>
        <w:spacing w:line="560" w:lineRule="exact"/>
        <w:ind w:firstLine="640" w:firstLineChars="200"/>
        <w:textAlignment w:val="auto"/>
        <w:rPr>
          <w:rFonts w:ascii="Times New Roman" w:hAnsi="Times New Roman" w:eastAsia="仿宋_GB2312"/>
          <w:sz w:val="32"/>
          <w:szCs w:val="32"/>
          <w:lang w:val="en-US" w:eastAsia="zh-CN"/>
        </w:rPr>
      </w:pPr>
      <w:r>
        <w:rPr>
          <w:rFonts w:ascii="Times New Roman" w:hAnsi="Times New Roman" w:eastAsia="仿宋_GB2312"/>
          <w:sz w:val="32"/>
          <w:szCs w:val="32"/>
          <w:lang w:val="en-US" w:eastAsia="zh-CN"/>
        </w:rPr>
        <w:t>2024年支出预算899.54万元，其中：基本支出628.54万元，占69.87%；项目支出271万元，占30.13%。</w:t>
      </w:r>
    </w:p>
    <w:p>
      <w:pPr>
        <w:numPr>
          <w:ilvl w:val="0"/>
          <w:numId w:val="2"/>
        </w:numPr>
        <w:ind w:left="638" w:leftChars="304"/>
        <w:jc w:val="left"/>
        <w:rPr>
          <w:rFonts w:ascii="Times New Roman" w:hAnsi="Times New Roman" w:eastAsia="黑体"/>
          <w:sz w:val="32"/>
          <w:szCs w:val="32"/>
        </w:rPr>
      </w:pPr>
      <w:r>
        <w:rPr>
          <w:rFonts w:ascii="Times New Roman" w:hAnsi="Times New Roman" w:eastAsia="黑体"/>
          <w:sz w:val="32"/>
          <w:szCs w:val="32"/>
        </w:rPr>
        <w:t>财政拨款收支预算情况说明</w:t>
      </w:r>
    </w:p>
    <w:p>
      <w:pPr>
        <w:ind w:left="0" w:firstLine="640" w:firstLineChars="200"/>
        <w:jc w:val="left"/>
        <w:rPr>
          <w:rFonts w:ascii="Times New Roman" w:hAnsi="Times New Roman" w:eastAsia="方正仿宋_GBK"/>
          <w:sz w:val="32"/>
          <w:szCs w:val="32"/>
          <w:lang w:eastAsia="zh-CN"/>
        </w:rPr>
      </w:pPr>
      <w:r>
        <w:rPr>
          <w:rFonts w:ascii="Times New Roman" w:hAnsi="Times New Roman" w:eastAsia="仿宋_GB2312"/>
          <w:sz w:val="32"/>
          <w:szCs w:val="32"/>
        </w:rPr>
        <w:t>2024年财政拨款收支总预算</w:t>
      </w:r>
      <w:r>
        <w:rPr>
          <w:rFonts w:ascii="Times New Roman" w:hAnsi="Times New Roman" w:eastAsia="仿宋_GB2312"/>
          <w:sz w:val="32"/>
          <w:szCs w:val="32"/>
          <w:lang w:val="en-US" w:eastAsia="zh-CN"/>
        </w:rPr>
        <w:t>899.54</w:t>
      </w:r>
      <w:r>
        <w:rPr>
          <w:rFonts w:ascii="Times New Roman" w:hAnsi="Times New Roman" w:eastAsia="仿宋_GB2312"/>
          <w:sz w:val="32"/>
          <w:szCs w:val="32"/>
        </w:rPr>
        <w:t>万元,比2023年财政拨款收支总预算增加</w:t>
      </w:r>
      <w:r>
        <w:rPr>
          <w:rFonts w:ascii="Times New Roman" w:hAnsi="Times New Roman" w:eastAsia="仿宋_GB2312"/>
          <w:sz w:val="32"/>
          <w:szCs w:val="32"/>
          <w:lang w:val="en-US" w:eastAsia="zh-CN"/>
        </w:rPr>
        <w:t>398.29</w:t>
      </w:r>
      <w:r>
        <w:rPr>
          <w:rFonts w:ascii="Times New Roman" w:hAnsi="Times New Roman" w:eastAsia="仿宋_GB2312"/>
          <w:sz w:val="32"/>
          <w:szCs w:val="32"/>
        </w:rPr>
        <w:t>万元，主要原因:</w:t>
      </w:r>
      <w:r>
        <w:rPr>
          <w:rFonts w:ascii="Times New Roman" w:hAnsi="Times New Roman" w:eastAsia="仿宋_GB2312"/>
          <w:sz w:val="32"/>
          <w:szCs w:val="32"/>
          <w:lang w:eastAsia="zh-CN"/>
        </w:rPr>
        <w:t>一是人员变动；二是开展机构改革各项工作；三是</w:t>
      </w:r>
      <w:r>
        <w:rPr>
          <w:rFonts w:ascii="Times New Roman" w:hAnsi="Times New Roman" w:eastAsia="方正仿宋_GBK"/>
          <w:sz w:val="32"/>
          <w:szCs w:val="32"/>
        </w:rPr>
        <w:t>推进实名制系统智能化建设</w:t>
      </w:r>
      <w:r>
        <w:rPr>
          <w:rFonts w:ascii="Times New Roman" w:hAnsi="Times New Roman" w:eastAsia="方正仿宋_GBK"/>
          <w:sz w:val="32"/>
          <w:szCs w:val="32"/>
          <w:lang w:eastAsia="zh-CN"/>
        </w:rPr>
        <w:t>。</w:t>
      </w:r>
    </w:p>
    <w:p>
      <w:pPr>
        <w:spacing w:line="540" w:lineRule="exact"/>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rPr>
        <w:t>收入包括：</w:t>
      </w:r>
      <w:r>
        <w:rPr>
          <w:rFonts w:ascii="Times New Roman" w:hAnsi="Times New Roman" w:eastAsia="仿宋_GB2312"/>
          <w:sz w:val="32"/>
          <w:szCs w:val="32"/>
          <w:lang w:eastAsia="zh-CN"/>
        </w:rPr>
        <w:t>本年</w:t>
      </w:r>
      <w:r>
        <w:rPr>
          <w:rFonts w:ascii="Times New Roman" w:hAnsi="Times New Roman" w:eastAsia="仿宋"/>
          <w:kern w:val="2"/>
          <w:sz w:val="32"/>
          <w:szCs w:val="32"/>
          <w:lang w:val="en-US" w:eastAsia="zh-CN" w:bidi="ar-SA"/>
        </w:rPr>
        <w:t>一般公共预算拨款收入899.54万元，上年结转财政拨款资金0万元。</w:t>
      </w:r>
    </w:p>
    <w:p>
      <w:pPr>
        <w:spacing w:line="540" w:lineRule="exact"/>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rPr>
        <w:t>支出包括：</w:t>
      </w:r>
      <w:r>
        <w:rPr>
          <w:rFonts w:ascii="Times New Roman" w:hAnsi="Times New Roman" w:eastAsia="仿宋_GB2312"/>
          <w:sz w:val="32"/>
          <w:szCs w:val="32"/>
          <w:lang w:eastAsia="zh-CN"/>
        </w:rPr>
        <w:t>一般公共服务支出</w:t>
      </w:r>
      <w:r>
        <w:rPr>
          <w:rFonts w:ascii="Times New Roman" w:hAnsi="Times New Roman" w:eastAsia="仿宋_GB2312"/>
          <w:sz w:val="32"/>
          <w:szCs w:val="32"/>
          <w:lang w:val="en-US" w:eastAsia="zh-CN"/>
        </w:rPr>
        <w:t>739.47万元，社会保障和就业支出83.42万元，卫生健康支出32.58万元，住房保障支出44.08万元。</w:t>
      </w:r>
    </w:p>
    <w:p>
      <w:pPr>
        <w:ind w:firstLine="640" w:firstLineChars="200"/>
        <w:rPr>
          <w:rFonts w:ascii="Times New Roman" w:hAnsi="Times New Roman" w:eastAsia="黑体"/>
          <w:sz w:val="32"/>
          <w:szCs w:val="32"/>
        </w:rPr>
      </w:pPr>
      <w:r>
        <w:rPr>
          <w:rFonts w:ascii="Times New Roman" w:hAnsi="Times New Roman" w:eastAsia="黑体"/>
          <w:sz w:val="32"/>
          <w:szCs w:val="32"/>
        </w:rPr>
        <w:t>五、一般公共预算当年拨款情况说明</w:t>
      </w:r>
    </w:p>
    <w:p>
      <w:pPr>
        <w:pStyle w:val="14"/>
        <w:spacing w:before="0" w:line="360" w:lineRule="auto"/>
        <w:ind w:firstLine="660"/>
        <w:rPr>
          <w:rFonts w:ascii="Times New Roman" w:hAnsi="Times New Roman" w:eastAsia="楷体"/>
          <w:b/>
          <w:bCs/>
          <w:kern w:val="2"/>
          <w:sz w:val="32"/>
          <w:szCs w:val="32"/>
        </w:rPr>
      </w:pPr>
      <w:r>
        <w:rPr>
          <w:rFonts w:ascii="Times New Roman" w:hAnsi="Times New Roman" w:eastAsia="楷体"/>
          <w:b/>
          <w:bCs/>
          <w:kern w:val="2"/>
          <w:sz w:val="32"/>
          <w:szCs w:val="32"/>
        </w:rPr>
        <w:t>（一）一般公共预算当年拨款规模变化情况</w:t>
      </w:r>
    </w:p>
    <w:p>
      <w:pPr>
        <w:spacing w:line="540" w:lineRule="exact"/>
        <w:ind w:firstLine="640" w:firstLineChars="200"/>
        <w:rPr>
          <w:rFonts w:ascii="Times New Roman" w:hAnsi="Times New Roman"/>
          <w:kern w:val="2"/>
          <w:sz w:val="32"/>
          <w:szCs w:val="32"/>
        </w:rPr>
      </w:pPr>
      <w:r>
        <w:rPr>
          <w:rFonts w:ascii="Times New Roman" w:hAnsi="Times New Roman" w:eastAsia="仿宋_GB2312"/>
          <w:sz w:val="32"/>
          <w:szCs w:val="32"/>
          <w:lang w:eastAsia="zh-CN"/>
        </w:rPr>
        <w:t>州委编办</w:t>
      </w:r>
      <w:r>
        <w:rPr>
          <w:rFonts w:ascii="Times New Roman" w:hAnsi="Times New Roman" w:eastAsia="仿宋_GB2312"/>
          <w:sz w:val="32"/>
          <w:szCs w:val="32"/>
        </w:rPr>
        <w:t>2024年一般公共预算当年拨款</w:t>
      </w:r>
      <w:r>
        <w:rPr>
          <w:rFonts w:ascii="Times New Roman" w:hAnsi="Times New Roman" w:eastAsia="仿宋_GB2312"/>
          <w:sz w:val="32"/>
          <w:szCs w:val="32"/>
          <w:lang w:val="en-US" w:eastAsia="zh-CN"/>
        </w:rPr>
        <w:t>899.54</w:t>
      </w:r>
      <w:r>
        <w:rPr>
          <w:rFonts w:ascii="Times New Roman" w:hAnsi="Times New Roman" w:eastAsia="仿宋_GB2312"/>
          <w:sz w:val="32"/>
          <w:szCs w:val="32"/>
        </w:rPr>
        <w:t>万元，比2023年预算数增加</w:t>
      </w:r>
      <w:r>
        <w:rPr>
          <w:rFonts w:ascii="Times New Roman" w:hAnsi="Times New Roman" w:eastAsia="仿宋_GB2312"/>
          <w:sz w:val="32"/>
          <w:szCs w:val="32"/>
          <w:lang w:val="en-US" w:eastAsia="zh-CN"/>
        </w:rPr>
        <w:t>398.29</w:t>
      </w:r>
      <w:r>
        <w:rPr>
          <w:rFonts w:ascii="Times New Roman" w:hAnsi="Times New Roman" w:eastAsia="仿宋_GB2312"/>
          <w:sz w:val="32"/>
          <w:szCs w:val="32"/>
        </w:rPr>
        <w:t>万元，主要原因:</w:t>
      </w:r>
      <w:r>
        <w:rPr>
          <w:rFonts w:ascii="Times New Roman" w:hAnsi="Times New Roman" w:eastAsia="仿宋_GB2312"/>
          <w:sz w:val="32"/>
          <w:szCs w:val="32"/>
          <w:lang w:eastAsia="zh-CN"/>
        </w:rPr>
        <w:t>一是人员增加；二是开展机构改革各项工作；三是</w:t>
      </w:r>
      <w:r>
        <w:rPr>
          <w:rFonts w:ascii="Times New Roman" w:hAnsi="Times New Roman" w:eastAsia="仿宋_GB2312"/>
          <w:sz w:val="32"/>
          <w:szCs w:val="32"/>
        </w:rPr>
        <w:t>推进实名制系统智能化建设</w:t>
      </w:r>
      <w:r>
        <w:rPr>
          <w:rFonts w:ascii="Times New Roman" w:hAnsi="Times New Roman" w:eastAsia="仿宋_GB2312"/>
          <w:sz w:val="32"/>
          <w:szCs w:val="32"/>
          <w:lang w:eastAsia="zh-CN"/>
        </w:rPr>
        <w:t>。</w:t>
      </w:r>
    </w:p>
    <w:p>
      <w:pPr>
        <w:spacing w:line="240" w:lineRule="auto"/>
        <w:ind w:left="640"/>
        <w:rPr>
          <w:rFonts w:ascii="Times New Roman" w:hAnsi="Times New Roman" w:eastAsia="楷体"/>
          <w:sz w:val="32"/>
          <w:szCs w:val="32"/>
        </w:rPr>
      </w:pPr>
      <w:r>
        <w:rPr>
          <w:rFonts w:ascii="Times New Roman" w:hAnsi="Times New Roman" w:eastAsia="楷体"/>
          <w:sz w:val="32"/>
          <w:szCs w:val="32"/>
          <w:lang w:eastAsia="zh-CN"/>
        </w:rPr>
        <w:t>（</w:t>
      </w:r>
      <w:r>
        <w:rPr>
          <w:rFonts w:ascii="Times New Roman" w:hAnsi="Times New Roman" w:eastAsia="楷体"/>
          <w:b/>
          <w:bCs/>
          <w:kern w:val="2"/>
          <w:sz w:val="32"/>
          <w:szCs w:val="32"/>
          <w:lang w:val="en-US" w:eastAsia="zh-CN" w:bidi="ar-SA"/>
        </w:rPr>
        <w:t>二）一般公共预算当年拨款结构情况</w:t>
      </w:r>
    </w:p>
    <w:p>
      <w:pPr>
        <w:ind w:firstLine="640" w:firstLineChars="200"/>
        <w:rPr>
          <w:rFonts w:ascii="Times New Roman" w:hAnsi="Times New Roman" w:eastAsia="仿宋_GB2312"/>
          <w:sz w:val="32"/>
          <w:szCs w:val="32"/>
          <w:lang w:val="en-US" w:eastAsia="zh-CN"/>
        </w:rPr>
      </w:pPr>
      <w:r>
        <w:rPr>
          <w:rFonts w:ascii="Times New Roman" w:hAnsi="Times New Roman" w:eastAsia="仿宋_GB2312"/>
          <w:sz w:val="32"/>
          <w:szCs w:val="32"/>
          <w:lang w:eastAsia="zh-CN"/>
        </w:rPr>
        <w:t>一般公共服务支出</w:t>
      </w:r>
      <w:r>
        <w:rPr>
          <w:rFonts w:ascii="Times New Roman" w:hAnsi="Times New Roman" w:eastAsia="仿宋_GB2312"/>
          <w:sz w:val="32"/>
          <w:szCs w:val="32"/>
          <w:lang w:val="en-US" w:eastAsia="zh-CN"/>
        </w:rPr>
        <w:t>739.47万元，占82.21%；社会保障和就业支出83.42万元，占9.27%；卫生健康支出32.58万元，占3.62%；住房保障支出44.08万元，占4.9%。</w:t>
      </w:r>
    </w:p>
    <w:p>
      <w:pPr>
        <w:spacing w:line="540" w:lineRule="exact"/>
        <w:ind w:firstLine="640" w:firstLineChars="200"/>
        <w:rPr>
          <w:rFonts w:ascii="Times New Roman" w:hAnsi="Times New Roman" w:eastAsia="宋体"/>
          <w:kern w:val="2"/>
          <w:sz w:val="32"/>
          <w:szCs w:val="32"/>
        </w:rPr>
      </w:pPr>
      <w:r>
        <w:rPr>
          <w:rFonts w:ascii="Times New Roman" w:hAnsi="Times New Roman" w:eastAsia="楷体"/>
          <w:sz w:val="32"/>
          <w:szCs w:val="32"/>
          <w:lang w:eastAsia="zh-CN"/>
        </w:rPr>
        <w:t>（</w:t>
      </w:r>
      <w:r>
        <w:rPr>
          <w:rFonts w:ascii="Times New Roman" w:hAnsi="Times New Roman" w:eastAsia="楷体"/>
          <w:sz w:val="32"/>
          <w:szCs w:val="32"/>
          <w:lang w:val="en-US" w:eastAsia="zh-CN"/>
        </w:rPr>
        <w:t>三）</w:t>
      </w:r>
      <w:r>
        <w:rPr>
          <w:rFonts w:ascii="Times New Roman" w:hAnsi="Times New Roman" w:eastAsia="楷体"/>
          <w:b/>
          <w:bCs/>
          <w:kern w:val="2"/>
          <w:sz w:val="32"/>
          <w:szCs w:val="32"/>
          <w:lang w:val="en-US" w:eastAsia="zh-CN" w:bidi="ar-SA"/>
        </w:rPr>
        <w:t>一般公共预算当年拨款具体使用情况</w:t>
      </w:r>
    </w:p>
    <w:p>
      <w:pPr>
        <w:pStyle w:val="14"/>
        <w:spacing w:before="0" w:line="360" w:lineRule="auto"/>
        <w:ind w:firstLine="660"/>
        <w:rPr>
          <w:rFonts w:ascii="Times New Roman" w:hAnsi="Times New Roman" w:eastAsia="仿宋_GB2312"/>
          <w:kern w:val="2"/>
          <w:sz w:val="32"/>
          <w:szCs w:val="32"/>
          <w:lang w:val="en-US" w:eastAsia="zh-CN" w:bidi="ar-SA"/>
        </w:rPr>
      </w:pPr>
      <w:r>
        <w:rPr>
          <w:rFonts w:ascii="Times New Roman" w:hAnsi="Times New Roman"/>
          <w:kern w:val="2"/>
          <w:sz w:val="32"/>
          <w:szCs w:val="32"/>
          <w:lang w:val="en-US" w:eastAsia="zh-CN" w:bidi="ar-SA"/>
        </w:rPr>
        <w:t>一般公共服务（201）党委办公厅（室）及相关机构事务（31） 一般行政管理事务（02）2024年预算数为271万元，主要用于：</w:t>
      </w:r>
    </w:p>
    <w:p>
      <w:pPr>
        <w:pStyle w:val="14"/>
        <w:spacing w:before="0" w:line="360" w:lineRule="auto"/>
        <w:ind w:firstLine="660"/>
        <w:rPr>
          <w:rFonts w:ascii="Times New Roman" w:hAnsi="Times New Roman"/>
          <w:kern w:val="2"/>
          <w:sz w:val="32"/>
          <w:szCs w:val="32"/>
          <w:lang w:val="en-US" w:eastAsia="zh-CN" w:bidi="ar-SA"/>
        </w:rPr>
      </w:pPr>
      <w:r>
        <w:rPr>
          <w:rFonts w:ascii="Times New Roman" w:hAnsi="Times New Roman" w:eastAsia="仿宋_GB2312"/>
          <w:kern w:val="2"/>
          <w:sz w:val="32"/>
          <w:szCs w:val="32"/>
          <w:lang w:val="en-US" w:eastAsia="zh-CN" w:bidi="ar-SA"/>
        </w:rPr>
        <w:t>1.机构编制</w:t>
      </w:r>
      <w:r>
        <w:rPr>
          <w:rFonts w:ascii="Times New Roman" w:hAnsi="Times New Roman"/>
          <w:kern w:val="2"/>
          <w:sz w:val="32"/>
          <w:szCs w:val="32"/>
          <w:lang w:val="en-US" w:eastAsia="zh-CN" w:bidi="ar-SA"/>
        </w:rPr>
        <w:t>调研经费6万元</w:t>
      </w:r>
    </w:p>
    <w:p>
      <w:pPr>
        <w:pStyle w:val="14"/>
        <w:spacing w:before="0" w:line="360" w:lineRule="auto"/>
        <w:ind w:firstLine="660"/>
        <w:rPr>
          <w:rFonts w:ascii="Times New Roman" w:hAnsi="Times New Roman"/>
          <w:kern w:val="2"/>
          <w:sz w:val="32"/>
          <w:szCs w:val="32"/>
          <w:lang w:val="en-US" w:eastAsia="zh-CN" w:bidi="ar-SA"/>
        </w:rPr>
      </w:pPr>
      <w:r>
        <w:rPr>
          <w:rFonts w:ascii="Times New Roman" w:hAnsi="Times New Roman"/>
          <w:kern w:val="2"/>
          <w:sz w:val="32"/>
          <w:szCs w:val="32"/>
          <w:lang w:val="en-US" w:eastAsia="zh-CN" w:bidi="ar-SA"/>
        </w:rPr>
        <w:t>2.机构编制专项经费12万元</w:t>
      </w:r>
    </w:p>
    <w:p>
      <w:pPr>
        <w:pStyle w:val="14"/>
        <w:spacing w:before="0" w:line="360" w:lineRule="auto"/>
        <w:ind w:firstLine="660"/>
        <w:rPr>
          <w:rFonts w:ascii="Times New Roman" w:hAnsi="Times New Roman"/>
          <w:kern w:val="2"/>
          <w:sz w:val="32"/>
          <w:szCs w:val="32"/>
          <w:lang w:val="en-US" w:eastAsia="zh-CN" w:bidi="ar-SA"/>
        </w:rPr>
      </w:pPr>
      <w:r>
        <w:rPr>
          <w:rFonts w:ascii="Times New Roman" w:hAnsi="Times New Roman"/>
          <w:kern w:val="2"/>
          <w:sz w:val="32"/>
          <w:szCs w:val="32"/>
          <w:lang w:val="en-US" w:eastAsia="zh-CN" w:bidi="ar-SA"/>
        </w:rPr>
        <w:t>3.机构编制督查经费6万元</w:t>
      </w:r>
    </w:p>
    <w:p>
      <w:pPr>
        <w:pStyle w:val="14"/>
        <w:spacing w:before="0" w:line="360" w:lineRule="auto"/>
        <w:ind w:firstLine="660"/>
        <w:rPr>
          <w:rFonts w:ascii="Times New Roman" w:hAnsi="Times New Roman"/>
          <w:kern w:val="2"/>
          <w:sz w:val="32"/>
          <w:szCs w:val="32"/>
          <w:lang w:val="en-US" w:eastAsia="zh-CN" w:bidi="ar-SA"/>
        </w:rPr>
      </w:pPr>
      <w:r>
        <w:rPr>
          <w:rFonts w:ascii="Times New Roman" w:hAnsi="Times New Roman"/>
          <w:kern w:val="2"/>
          <w:sz w:val="32"/>
          <w:szCs w:val="32"/>
          <w:lang w:val="en-US" w:eastAsia="zh-CN" w:bidi="ar-SA"/>
        </w:rPr>
        <w:t>4.机构编制培训经费20万元</w:t>
      </w:r>
    </w:p>
    <w:p>
      <w:pPr>
        <w:pStyle w:val="14"/>
        <w:spacing w:before="0" w:line="360" w:lineRule="auto"/>
        <w:ind w:firstLine="660"/>
        <w:rPr>
          <w:rFonts w:ascii="Times New Roman" w:hAnsi="Times New Roman"/>
          <w:kern w:val="2"/>
          <w:sz w:val="32"/>
          <w:szCs w:val="32"/>
          <w:lang w:val="en-US" w:eastAsia="zh-CN" w:bidi="ar-SA"/>
        </w:rPr>
      </w:pPr>
      <w:r>
        <w:rPr>
          <w:rFonts w:ascii="Times New Roman" w:hAnsi="Times New Roman"/>
          <w:kern w:val="2"/>
          <w:sz w:val="32"/>
          <w:szCs w:val="32"/>
          <w:lang w:val="en-US" w:eastAsia="zh-CN" w:bidi="ar-SA"/>
        </w:rPr>
        <w:t>5.党政机构改革经费50万元</w:t>
      </w:r>
    </w:p>
    <w:p>
      <w:pPr>
        <w:pStyle w:val="14"/>
        <w:spacing w:before="0" w:line="360" w:lineRule="auto"/>
        <w:ind w:firstLine="660"/>
        <w:rPr>
          <w:rFonts w:ascii="Times New Roman" w:hAnsi="Times New Roman"/>
          <w:kern w:val="2"/>
          <w:sz w:val="32"/>
          <w:szCs w:val="32"/>
          <w:lang w:val="en-US" w:eastAsia="zh-CN" w:bidi="ar-SA"/>
        </w:rPr>
      </w:pPr>
      <w:r>
        <w:rPr>
          <w:rFonts w:ascii="Times New Roman" w:hAnsi="Times New Roman"/>
          <w:kern w:val="2"/>
          <w:sz w:val="32"/>
          <w:szCs w:val="32"/>
          <w:lang w:val="en-US" w:eastAsia="zh-CN" w:bidi="ar-SA"/>
        </w:rPr>
        <w:t>6.办公设备购置经费17万元</w:t>
      </w:r>
    </w:p>
    <w:p>
      <w:pPr>
        <w:pStyle w:val="14"/>
        <w:spacing w:before="0" w:line="360" w:lineRule="auto"/>
        <w:ind w:firstLine="660"/>
        <w:rPr>
          <w:rFonts w:ascii="Times New Roman" w:hAnsi="Times New Roman"/>
          <w:kern w:val="2"/>
          <w:sz w:val="32"/>
          <w:szCs w:val="32"/>
          <w:lang w:val="en-US" w:eastAsia="zh-CN" w:bidi="ar-SA"/>
        </w:rPr>
      </w:pPr>
      <w:r>
        <w:rPr>
          <w:rFonts w:ascii="Times New Roman" w:hAnsi="Times New Roman"/>
          <w:kern w:val="2"/>
          <w:sz w:val="32"/>
          <w:szCs w:val="32"/>
          <w:lang w:val="en-US" w:eastAsia="zh-CN" w:bidi="ar-SA"/>
        </w:rPr>
        <w:t>7.阿坝州机构编制智能化管理系统经费160万元</w:t>
      </w:r>
    </w:p>
    <w:p>
      <w:pPr>
        <w:pStyle w:val="14"/>
        <w:spacing w:before="0" w:line="360" w:lineRule="auto"/>
        <w:ind w:firstLine="660"/>
        <w:rPr>
          <w:rFonts w:ascii="Times New Roman" w:hAnsi="Times New Roman" w:eastAsia="黑体"/>
          <w:sz w:val="32"/>
          <w:szCs w:val="32"/>
        </w:rPr>
      </w:pPr>
      <w:r>
        <w:rPr>
          <w:rFonts w:ascii="Times New Roman" w:hAnsi="Times New Roman" w:eastAsia="黑体"/>
          <w:sz w:val="32"/>
          <w:szCs w:val="32"/>
        </w:rPr>
        <w:t>六、一般公共预算基本支出情况说明</w:t>
      </w:r>
    </w:p>
    <w:p>
      <w:pPr>
        <w:pStyle w:val="14"/>
        <w:spacing w:before="0" w:line="360" w:lineRule="auto"/>
        <w:ind w:firstLine="640" w:firstLineChars="200"/>
        <w:rPr>
          <w:rFonts w:ascii="Times New Roman" w:hAnsi="Times New Roman"/>
          <w:kern w:val="2"/>
          <w:sz w:val="32"/>
          <w:szCs w:val="32"/>
          <w:highlight w:val="magenta"/>
          <w:lang w:eastAsia="zh-CN"/>
        </w:rPr>
      </w:pPr>
      <w:r>
        <w:rPr>
          <w:rFonts w:ascii="Times New Roman" w:hAnsi="Times New Roman"/>
          <w:kern w:val="2"/>
          <w:sz w:val="32"/>
          <w:szCs w:val="32"/>
        </w:rPr>
        <w:t>2024年一般公共预算基本支出</w:t>
      </w:r>
      <w:r>
        <w:rPr>
          <w:rFonts w:ascii="Times New Roman" w:hAnsi="Times New Roman"/>
          <w:kern w:val="2"/>
          <w:sz w:val="32"/>
          <w:szCs w:val="32"/>
          <w:lang w:val="en-US" w:eastAsia="zh-CN"/>
        </w:rPr>
        <w:t>628.54</w:t>
      </w:r>
      <w:r>
        <w:rPr>
          <w:rFonts w:ascii="Times New Roman" w:hAnsi="Times New Roman"/>
          <w:kern w:val="2"/>
          <w:sz w:val="32"/>
          <w:szCs w:val="32"/>
        </w:rPr>
        <w:t>万元，其中：人员经费</w:t>
      </w:r>
      <w:r>
        <w:rPr>
          <w:rFonts w:ascii="Times New Roman" w:hAnsi="Times New Roman"/>
          <w:kern w:val="2"/>
          <w:sz w:val="32"/>
          <w:szCs w:val="32"/>
          <w:lang w:val="en-US" w:eastAsia="zh-CN"/>
        </w:rPr>
        <w:t>541.89</w:t>
      </w:r>
      <w:r>
        <w:rPr>
          <w:rFonts w:ascii="Times New Roman" w:hAnsi="Times New Roman"/>
          <w:kern w:val="2"/>
          <w:sz w:val="32"/>
          <w:szCs w:val="32"/>
        </w:rPr>
        <w:t>万元，主要包括：基本工资</w:t>
      </w:r>
      <w:r>
        <w:rPr>
          <w:rFonts w:ascii="Times New Roman" w:hAnsi="Times New Roman"/>
          <w:kern w:val="2"/>
          <w:sz w:val="32"/>
          <w:szCs w:val="32"/>
          <w:lang w:val="en-US" w:eastAsia="zh-CN"/>
        </w:rPr>
        <w:t>104.62万元</w:t>
      </w:r>
      <w:r>
        <w:rPr>
          <w:rFonts w:ascii="Times New Roman" w:hAnsi="Times New Roman"/>
          <w:kern w:val="2"/>
          <w:sz w:val="32"/>
          <w:szCs w:val="32"/>
        </w:rPr>
        <w:t>、津贴补贴</w:t>
      </w:r>
      <w:r>
        <w:rPr>
          <w:rFonts w:ascii="Times New Roman" w:hAnsi="Times New Roman"/>
          <w:kern w:val="2"/>
          <w:sz w:val="32"/>
          <w:szCs w:val="32"/>
          <w:lang w:val="en-US" w:eastAsia="zh-CN"/>
        </w:rPr>
        <w:t>169.66万元</w:t>
      </w:r>
      <w:r>
        <w:rPr>
          <w:rFonts w:ascii="Times New Roman" w:hAnsi="Times New Roman"/>
          <w:kern w:val="2"/>
          <w:sz w:val="32"/>
          <w:szCs w:val="32"/>
        </w:rPr>
        <w:t>、奖金</w:t>
      </w:r>
      <w:r>
        <w:rPr>
          <w:rFonts w:ascii="Times New Roman" w:hAnsi="Times New Roman"/>
          <w:kern w:val="2"/>
          <w:sz w:val="32"/>
          <w:szCs w:val="32"/>
          <w:lang w:val="en-US" w:eastAsia="zh-CN"/>
        </w:rPr>
        <w:t>5.46万元</w:t>
      </w:r>
      <w:r>
        <w:rPr>
          <w:rFonts w:ascii="Times New Roman" w:hAnsi="Times New Roman"/>
          <w:kern w:val="2"/>
          <w:sz w:val="32"/>
          <w:szCs w:val="32"/>
        </w:rPr>
        <w:t>、其他社会保障缴费</w:t>
      </w:r>
      <w:r>
        <w:rPr>
          <w:rFonts w:ascii="Times New Roman" w:hAnsi="Times New Roman"/>
          <w:kern w:val="2"/>
          <w:sz w:val="32"/>
          <w:szCs w:val="32"/>
          <w:lang w:val="en-US" w:eastAsia="zh-CN"/>
        </w:rPr>
        <w:t>9.01万元</w:t>
      </w:r>
      <w:r>
        <w:rPr>
          <w:rFonts w:ascii="Times New Roman" w:hAnsi="Times New Roman"/>
          <w:kern w:val="2"/>
          <w:sz w:val="32"/>
          <w:szCs w:val="32"/>
        </w:rPr>
        <w:t>、绩效工资</w:t>
      </w:r>
      <w:r>
        <w:rPr>
          <w:rFonts w:ascii="Times New Roman" w:hAnsi="Times New Roman"/>
          <w:kern w:val="2"/>
          <w:sz w:val="32"/>
          <w:szCs w:val="32"/>
          <w:lang w:val="en-US" w:eastAsia="zh-CN"/>
        </w:rPr>
        <w:t>61.69万元</w:t>
      </w:r>
      <w:r>
        <w:rPr>
          <w:rFonts w:ascii="Times New Roman" w:hAnsi="Times New Roman"/>
          <w:kern w:val="2"/>
          <w:sz w:val="32"/>
          <w:szCs w:val="32"/>
        </w:rPr>
        <w:t>、机关事业单位基本养老保险缴费</w:t>
      </w:r>
      <w:r>
        <w:rPr>
          <w:rFonts w:ascii="Times New Roman" w:hAnsi="Times New Roman"/>
          <w:kern w:val="2"/>
          <w:sz w:val="32"/>
          <w:szCs w:val="32"/>
          <w:lang w:val="en-US" w:eastAsia="zh-CN"/>
        </w:rPr>
        <w:t>55.61万元</w:t>
      </w:r>
      <w:r>
        <w:rPr>
          <w:rFonts w:ascii="Times New Roman" w:hAnsi="Times New Roman"/>
          <w:kern w:val="2"/>
          <w:sz w:val="32"/>
          <w:szCs w:val="32"/>
        </w:rPr>
        <w:t>、职业年金缴费</w:t>
      </w:r>
      <w:r>
        <w:rPr>
          <w:rFonts w:ascii="Times New Roman" w:hAnsi="Times New Roman"/>
          <w:kern w:val="2"/>
          <w:sz w:val="32"/>
          <w:szCs w:val="32"/>
          <w:lang w:val="en-US" w:eastAsia="zh-CN"/>
        </w:rPr>
        <w:t>27.81万元</w:t>
      </w:r>
      <w:r>
        <w:rPr>
          <w:rFonts w:ascii="Times New Roman" w:hAnsi="Times New Roman"/>
          <w:kern w:val="2"/>
          <w:sz w:val="32"/>
          <w:szCs w:val="32"/>
        </w:rPr>
        <w:t>、其他工资福利支出</w:t>
      </w:r>
      <w:r>
        <w:rPr>
          <w:rFonts w:ascii="Times New Roman" w:hAnsi="Times New Roman"/>
          <w:kern w:val="2"/>
          <w:sz w:val="32"/>
          <w:szCs w:val="32"/>
          <w:lang w:val="en-US" w:eastAsia="zh-CN"/>
        </w:rPr>
        <w:t>18万元</w:t>
      </w:r>
      <w:r>
        <w:rPr>
          <w:rFonts w:ascii="Times New Roman" w:hAnsi="Times New Roman"/>
          <w:kern w:val="2"/>
          <w:sz w:val="32"/>
          <w:szCs w:val="32"/>
        </w:rPr>
        <w:t>、住房公积金</w:t>
      </w:r>
      <w:r>
        <w:rPr>
          <w:rFonts w:ascii="Times New Roman" w:hAnsi="Times New Roman"/>
          <w:kern w:val="2"/>
          <w:sz w:val="32"/>
          <w:szCs w:val="32"/>
          <w:lang w:val="en-US" w:eastAsia="zh-CN"/>
        </w:rPr>
        <w:t>44.08万元</w:t>
      </w:r>
      <w:r>
        <w:rPr>
          <w:rFonts w:ascii="Times New Roman" w:hAnsi="Times New Roman"/>
          <w:kern w:val="2"/>
          <w:sz w:val="32"/>
          <w:szCs w:val="32"/>
        </w:rPr>
        <w:t>、</w:t>
      </w:r>
      <w:r>
        <w:rPr>
          <w:rFonts w:ascii="Times New Roman" w:hAnsi="Times New Roman"/>
          <w:kern w:val="2"/>
          <w:sz w:val="32"/>
          <w:szCs w:val="32"/>
          <w:lang w:eastAsia="zh-CN"/>
        </w:rPr>
        <w:t>职工基本医疗保险缴费</w:t>
      </w:r>
      <w:r>
        <w:rPr>
          <w:rFonts w:ascii="Times New Roman" w:hAnsi="Times New Roman"/>
          <w:kern w:val="2"/>
          <w:sz w:val="32"/>
          <w:szCs w:val="32"/>
          <w:lang w:val="en-US" w:eastAsia="zh-CN"/>
        </w:rPr>
        <w:t>26.3万元、公务员医疗补助缴费4.33万元、对个人和家庭的补助15.32万元</w:t>
      </w:r>
      <w:r>
        <w:rPr>
          <w:rFonts w:ascii="Times New Roman" w:hAnsi="Times New Roman"/>
          <w:kern w:val="2"/>
          <w:sz w:val="32"/>
          <w:szCs w:val="32"/>
        </w:rPr>
        <w:t>。</w:t>
      </w:r>
    </w:p>
    <w:p>
      <w:pPr>
        <w:pStyle w:val="14"/>
        <w:spacing w:before="0" w:line="360" w:lineRule="auto"/>
        <w:ind w:firstLine="640" w:firstLineChars="200"/>
        <w:rPr>
          <w:rFonts w:ascii="Times New Roman" w:hAnsi="Times New Roman" w:eastAsia="黑体"/>
          <w:sz w:val="32"/>
          <w:szCs w:val="32"/>
        </w:rPr>
      </w:pPr>
      <w:r>
        <w:rPr>
          <w:rFonts w:ascii="Times New Roman" w:hAnsi="Times New Roman"/>
          <w:kern w:val="2"/>
          <w:sz w:val="32"/>
          <w:szCs w:val="32"/>
        </w:rPr>
        <w:t>公用经费</w:t>
      </w:r>
      <w:r>
        <w:rPr>
          <w:rFonts w:ascii="Times New Roman" w:hAnsi="Times New Roman"/>
          <w:kern w:val="2"/>
          <w:sz w:val="32"/>
          <w:szCs w:val="32"/>
          <w:lang w:val="en-US" w:eastAsia="zh-CN"/>
        </w:rPr>
        <w:t>86.65</w:t>
      </w:r>
      <w:r>
        <w:rPr>
          <w:rFonts w:ascii="Times New Roman" w:hAnsi="Times New Roman"/>
          <w:kern w:val="2"/>
          <w:sz w:val="32"/>
          <w:szCs w:val="32"/>
        </w:rPr>
        <w:t>万元，主要包括：办公费</w:t>
      </w:r>
      <w:r>
        <w:rPr>
          <w:rFonts w:ascii="Times New Roman" w:hAnsi="Times New Roman"/>
          <w:kern w:val="2"/>
          <w:sz w:val="32"/>
          <w:szCs w:val="32"/>
          <w:lang w:val="en-US" w:eastAsia="zh-CN"/>
        </w:rPr>
        <w:t>2.7万元</w:t>
      </w:r>
      <w:r>
        <w:rPr>
          <w:rFonts w:ascii="Times New Roman" w:hAnsi="Times New Roman"/>
          <w:kern w:val="2"/>
          <w:sz w:val="32"/>
          <w:szCs w:val="32"/>
        </w:rPr>
        <w:t>、水费</w:t>
      </w:r>
      <w:r>
        <w:rPr>
          <w:rFonts w:ascii="Times New Roman" w:hAnsi="Times New Roman"/>
          <w:kern w:val="2"/>
          <w:sz w:val="32"/>
          <w:szCs w:val="32"/>
          <w:lang w:val="en-US" w:eastAsia="zh-CN"/>
        </w:rPr>
        <w:t>0.81万元</w:t>
      </w:r>
      <w:r>
        <w:rPr>
          <w:rFonts w:ascii="Times New Roman" w:hAnsi="Times New Roman"/>
          <w:kern w:val="2"/>
          <w:sz w:val="32"/>
          <w:szCs w:val="32"/>
        </w:rPr>
        <w:t>、</w:t>
      </w:r>
      <w:r>
        <w:rPr>
          <w:rFonts w:ascii="Times New Roman" w:hAnsi="Times New Roman"/>
          <w:kern w:val="2"/>
          <w:sz w:val="32"/>
          <w:szCs w:val="32"/>
          <w:lang w:eastAsia="zh-CN"/>
        </w:rPr>
        <w:t>取暖</w:t>
      </w:r>
      <w:r>
        <w:rPr>
          <w:rFonts w:ascii="Times New Roman" w:hAnsi="Times New Roman"/>
          <w:kern w:val="2"/>
          <w:sz w:val="32"/>
          <w:szCs w:val="32"/>
        </w:rPr>
        <w:t>费</w:t>
      </w:r>
      <w:r>
        <w:rPr>
          <w:rFonts w:ascii="Times New Roman" w:hAnsi="Times New Roman"/>
          <w:kern w:val="2"/>
          <w:sz w:val="32"/>
          <w:szCs w:val="32"/>
          <w:lang w:val="en-US" w:eastAsia="zh-CN"/>
        </w:rPr>
        <w:t>1.08万元</w:t>
      </w:r>
      <w:r>
        <w:rPr>
          <w:rFonts w:ascii="Times New Roman" w:hAnsi="Times New Roman"/>
          <w:kern w:val="2"/>
          <w:sz w:val="32"/>
          <w:szCs w:val="32"/>
        </w:rPr>
        <w:t>、邮电费</w:t>
      </w:r>
      <w:r>
        <w:rPr>
          <w:rFonts w:ascii="Times New Roman" w:hAnsi="Times New Roman"/>
          <w:kern w:val="2"/>
          <w:sz w:val="32"/>
          <w:szCs w:val="32"/>
          <w:lang w:val="en-US" w:eastAsia="zh-CN"/>
        </w:rPr>
        <w:t>5.63万元</w:t>
      </w:r>
      <w:r>
        <w:rPr>
          <w:rFonts w:ascii="Times New Roman" w:hAnsi="Times New Roman"/>
          <w:kern w:val="2"/>
          <w:sz w:val="32"/>
          <w:szCs w:val="32"/>
        </w:rPr>
        <w:t>、差旅费</w:t>
      </w:r>
      <w:r>
        <w:rPr>
          <w:rFonts w:ascii="Times New Roman" w:hAnsi="Times New Roman"/>
          <w:kern w:val="2"/>
          <w:sz w:val="32"/>
          <w:szCs w:val="32"/>
          <w:lang w:val="en-US" w:eastAsia="zh-CN"/>
        </w:rPr>
        <w:t>23.95万元</w:t>
      </w:r>
      <w:r>
        <w:rPr>
          <w:rFonts w:ascii="Times New Roman" w:hAnsi="Times New Roman"/>
          <w:kern w:val="2"/>
          <w:sz w:val="32"/>
          <w:szCs w:val="32"/>
        </w:rPr>
        <w:t>、维修（护）费</w:t>
      </w:r>
      <w:r>
        <w:rPr>
          <w:rFonts w:ascii="Times New Roman" w:hAnsi="Times New Roman"/>
          <w:kern w:val="2"/>
          <w:sz w:val="32"/>
          <w:szCs w:val="32"/>
          <w:lang w:val="en-US" w:eastAsia="zh-CN"/>
        </w:rPr>
        <w:t>0.23万元</w:t>
      </w:r>
      <w:r>
        <w:rPr>
          <w:rFonts w:ascii="Times New Roman" w:hAnsi="Times New Roman"/>
          <w:kern w:val="2"/>
          <w:sz w:val="32"/>
          <w:szCs w:val="32"/>
        </w:rPr>
        <w:t>、</w:t>
      </w:r>
      <w:r>
        <w:rPr>
          <w:rFonts w:ascii="Times New Roman" w:hAnsi="Times New Roman"/>
          <w:kern w:val="2"/>
          <w:sz w:val="32"/>
          <w:szCs w:val="32"/>
          <w:lang w:eastAsia="zh-CN"/>
        </w:rPr>
        <w:t>公务接待</w:t>
      </w:r>
      <w:r>
        <w:rPr>
          <w:rFonts w:ascii="Times New Roman" w:hAnsi="Times New Roman"/>
          <w:kern w:val="2"/>
          <w:sz w:val="32"/>
          <w:szCs w:val="32"/>
        </w:rPr>
        <w:t>费</w:t>
      </w:r>
      <w:r>
        <w:rPr>
          <w:rFonts w:ascii="Times New Roman" w:hAnsi="Times New Roman"/>
          <w:kern w:val="2"/>
          <w:sz w:val="32"/>
          <w:szCs w:val="32"/>
          <w:lang w:val="en-US" w:eastAsia="zh-CN"/>
        </w:rPr>
        <w:t>1.25万元</w:t>
      </w:r>
      <w:r>
        <w:rPr>
          <w:rFonts w:ascii="Times New Roman" w:hAnsi="Times New Roman"/>
          <w:kern w:val="2"/>
          <w:sz w:val="32"/>
          <w:szCs w:val="32"/>
        </w:rPr>
        <w:t>、培训费</w:t>
      </w:r>
      <w:r>
        <w:rPr>
          <w:rFonts w:ascii="Times New Roman" w:hAnsi="Times New Roman"/>
          <w:kern w:val="2"/>
          <w:sz w:val="32"/>
          <w:szCs w:val="32"/>
          <w:lang w:val="en-US" w:eastAsia="zh-CN"/>
        </w:rPr>
        <w:t>4.96万元</w:t>
      </w:r>
      <w:r>
        <w:rPr>
          <w:rFonts w:ascii="Times New Roman" w:hAnsi="Times New Roman"/>
          <w:kern w:val="2"/>
          <w:sz w:val="32"/>
          <w:szCs w:val="32"/>
        </w:rPr>
        <w:t>、福利费</w:t>
      </w:r>
      <w:r>
        <w:rPr>
          <w:rFonts w:ascii="Times New Roman" w:hAnsi="Times New Roman"/>
          <w:kern w:val="2"/>
          <w:sz w:val="32"/>
          <w:szCs w:val="32"/>
          <w:lang w:val="en-US" w:eastAsia="zh-CN"/>
        </w:rPr>
        <w:t>7.24万元</w:t>
      </w:r>
      <w:r>
        <w:rPr>
          <w:rFonts w:ascii="Times New Roman" w:hAnsi="Times New Roman"/>
          <w:kern w:val="2"/>
          <w:sz w:val="32"/>
          <w:szCs w:val="32"/>
        </w:rPr>
        <w:t>、</w:t>
      </w:r>
      <w:r>
        <w:rPr>
          <w:rFonts w:ascii="Times New Roman" w:hAnsi="Times New Roman"/>
          <w:kern w:val="2"/>
          <w:sz w:val="32"/>
          <w:szCs w:val="32"/>
          <w:lang w:eastAsia="zh-CN"/>
        </w:rPr>
        <w:t>公务用车</w:t>
      </w:r>
      <w:r>
        <w:rPr>
          <w:rFonts w:ascii="Times New Roman" w:hAnsi="Times New Roman"/>
          <w:kern w:val="2"/>
          <w:sz w:val="32"/>
          <w:szCs w:val="32"/>
        </w:rPr>
        <w:t>运行维护费</w:t>
      </w:r>
      <w:r>
        <w:rPr>
          <w:rFonts w:ascii="Times New Roman" w:hAnsi="Times New Roman"/>
          <w:kern w:val="2"/>
          <w:sz w:val="32"/>
          <w:szCs w:val="32"/>
          <w:lang w:val="en-US" w:eastAsia="zh-CN"/>
        </w:rPr>
        <w:t>14.4万元</w:t>
      </w:r>
      <w:r>
        <w:rPr>
          <w:rFonts w:ascii="Times New Roman" w:hAnsi="Times New Roman"/>
          <w:kern w:val="2"/>
          <w:sz w:val="32"/>
          <w:szCs w:val="32"/>
        </w:rPr>
        <w:t>、其他商品和服务支出</w:t>
      </w:r>
      <w:r>
        <w:rPr>
          <w:rFonts w:ascii="Times New Roman" w:hAnsi="Times New Roman"/>
          <w:kern w:val="2"/>
          <w:sz w:val="32"/>
          <w:szCs w:val="32"/>
          <w:lang w:val="en-US" w:eastAsia="zh-CN"/>
        </w:rPr>
        <w:t>24.4万元</w:t>
      </w:r>
      <w:r>
        <w:rPr>
          <w:rFonts w:ascii="Times New Roman" w:hAnsi="Times New Roman"/>
          <w:kern w:val="2"/>
          <w:sz w:val="32"/>
          <w:szCs w:val="32"/>
        </w:rPr>
        <w:t>。</w:t>
      </w:r>
      <w:r>
        <w:rPr>
          <w:rFonts w:ascii="Times New Roman" w:hAnsi="Times New Roman"/>
          <w:kern w:val="2"/>
          <w:sz w:val="32"/>
          <w:szCs w:val="32"/>
        </w:rPr>
        <w:br w:type="textWrapping"/>
      </w:r>
      <w:r>
        <w:rPr>
          <w:rFonts w:ascii="Times New Roman" w:hAnsi="Times New Roman" w:eastAsia="黑体"/>
          <w:sz w:val="32"/>
          <w:szCs w:val="32"/>
        </w:rPr>
        <w:t xml:space="preserve">    七、“三公”经费财政拨款预算安排情况说明</w:t>
      </w:r>
    </w:p>
    <w:p>
      <w:pPr>
        <w:pStyle w:val="14"/>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rPr>
        <w:t>2024年“三公”经费财政拨款预算数</w:t>
      </w:r>
      <w:r>
        <w:rPr>
          <w:rFonts w:ascii="Times New Roman" w:hAnsi="Times New Roman"/>
          <w:kern w:val="2"/>
          <w:sz w:val="32"/>
          <w:szCs w:val="32"/>
          <w:lang w:val="en-US" w:eastAsia="zh-CN"/>
        </w:rPr>
        <w:t>21.65</w:t>
      </w:r>
      <w:r>
        <w:rPr>
          <w:rFonts w:ascii="Times New Roman" w:hAnsi="Times New Roman"/>
          <w:kern w:val="2"/>
          <w:sz w:val="32"/>
          <w:szCs w:val="32"/>
        </w:rPr>
        <w:t>万元，其中：因公出国（境）经费</w:t>
      </w:r>
      <w:r>
        <w:rPr>
          <w:rFonts w:ascii="Times New Roman" w:hAnsi="Times New Roman"/>
          <w:kern w:val="2"/>
          <w:sz w:val="32"/>
          <w:szCs w:val="32"/>
          <w:lang w:val="en-US" w:eastAsia="zh-CN"/>
        </w:rPr>
        <w:t>0</w:t>
      </w:r>
      <w:r>
        <w:rPr>
          <w:rFonts w:ascii="Times New Roman" w:hAnsi="Times New Roman"/>
          <w:kern w:val="2"/>
          <w:sz w:val="32"/>
          <w:szCs w:val="32"/>
        </w:rPr>
        <w:t>万元，公务接待费</w:t>
      </w:r>
      <w:r>
        <w:rPr>
          <w:rFonts w:ascii="Times New Roman" w:hAnsi="Times New Roman"/>
          <w:kern w:val="2"/>
          <w:sz w:val="32"/>
          <w:szCs w:val="32"/>
          <w:lang w:val="en-US" w:eastAsia="zh-CN"/>
        </w:rPr>
        <w:t>1.25</w:t>
      </w:r>
      <w:r>
        <w:rPr>
          <w:rFonts w:ascii="Times New Roman" w:hAnsi="Times New Roman"/>
          <w:kern w:val="2"/>
          <w:sz w:val="32"/>
          <w:szCs w:val="32"/>
        </w:rPr>
        <w:t>万元，公务用车购置及运行维护费</w:t>
      </w:r>
      <w:r>
        <w:rPr>
          <w:rFonts w:ascii="Times New Roman" w:hAnsi="Times New Roman"/>
          <w:kern w:val="2"/>
          <w:sz w:val="32"/>
          <w:szCs w:val="32"/>
          <w:lang w:val="en-US" w:eastAsia="zh-CN"/>
        </w:rPr>
        <w:t>20.4</w:t>
      </w:r>
      <w:r>
        <w:rPr>
          <w:rFonts w:ascii="Times New Roman" w:hAnsi="Times New Roman"/>
          <w:kern w:val="2"/>
          <w:sz w:val="32"/>
          <w:szCs w:val="32"/>
        </w:rPr>
        <w:t>万元。</w:t>
      </w:r>
    </w:p>
    <w:p>
      <w:pPr>
        <w:pStyle w:val="14"/>
        <w:spacing w:before="0" w:line="360" w:lineRule="auto"/>
        <w:ind w:firstLine="642" w:firstLineChars="200"/>
        <w:rPr>
          <w:rFonts w:ascii="Times New Roman" w:hAnsi="Times New Roman" w:eastAsia="楷体_GB2312"/>
          <w:b/>
          <w:bCs/>
          <w:kern w:val="2"/>
          <w:sz w:val="32"/>
          <w:szCs w:val="32"/>
        </w:rPr>
      </w:pPr>
      <w:r>
        <w:rPr>
          <w:rFonts w:ascii="Times New Roman" w:hAnsi="Times New Roman" w:eastAsia="楷体_GB2312"/>
          <w:b/>
          <w:bCs/>
          <w:kern w:val="2"/>
          <w:sz w:val="32"/>
          <w:szCs w:val="32"/>
        </w:rPr>
        <w:t>（一）2024年</w:t>
      </w:r>
      <w:r>
        <w:rPr>
          <w:rFonts w:ascii="Times New Roman" w:hAnsi="Times New Roman" w:eastAsia="楷体_GB2312"/>
          <w:b/>
          <w:bCs/>
          <w:kern w:val="2"/>
          <w:sz w:val="32"/>
          <w:szCs w:val="32"/>
          <w:lang w:eastAsia="zh-CN"/>
        </w:rPr>
        <w:t>未安排</w:t>
      </w:r>
      <w:r>
        <w:rPr>
          <w:rFonts w:ascii="Times New Roman" w:hAnsi="Times New Roman" w:eastAsia="楷体_GB2312"/>
          <w:b/>
          <w:bCs/>
          <w:kern w:val="2"/>
          <w:sz w:val="32"/>
          <w:szCs w:val="32"/>
        </w:rPr>
        <w:t>因公出国（境）经费。</w:t>
      </w:r>
    </w:p>
    <w:p>
      <w:pPr>
        <w:pStyle w:val="14"/>
        <w:spacing w:before="0" w:line="360" w:lineRule="auto"/>
        <w:ind w:firstLine="642" w:firstLineChars="200"/>
        <w:rPr>
          <w:rFonts w:ascii="Times New Roman" w:hAnsi="Times New Roman" w:eastAsia="仿宋_GB2312"/>
          <w:color w:val="000000"/>
          <w:kern w:val="2"/>
          <w:sz w:val="32"/>
          <w:szCs w:val="32"/>
          <w:lang w:eastAsia="zh-CN"/>
        </w:rPr>
      </w:pPr>
      <w:r>
        <w:rPr>
          <w:rFonts w:ascii="Times New Roman" w:hAnsi="Times New Roman" w:eastAsia="楷体_GB2312"/>
          <w:b/>
          <w:bCs/>
          <w:kern w:val="2"/>
          <w:sz w:val="32"/>
          <w:szCs w:val="32"/>
        </w:rPr>
        <w:t>（二）</w:t>
      </w:r>
      <w:r>
        <w:rPr>
          <w:rFonts w:ascii="Times New Roman" w:hAnsi="Times New Roman" w:eastAsia="楷体_GB2312"/>
          <w:b/>
          <w:bCs/>
          <w:color w:val="000000"/>
          <w:kern w:val="2"/>
          <w:sz w:val="32"/>
          <w:szCs w:val="32"/>
        </w:rPr>
        <w:t>2024年公务接待经费</w:t>
      </w:r>
      <w:r>
        <w:rPr>
          <w:rFonts w:ascii="Times New Roman" w:hAnsi="Times New Roman" w:eastAsia="楷体_GB2312"/>
          <w:b/>
          <w:bCs/>
          <w:color w:val="000000"/>
          <w:kern w:val="2"/>
          <w:sz w:val="32"/>
          <w:szCs w:val="32"/>
          <w:lang w:val="en-US" w:eastAsia="zh-CN"/>
        </w:rPr>
        <w:t>1.25</w:t>
      </w:r>
      <w:r>
        <w:rPr>
          <w:rFonts w:ascii="Times New Roman" w:hAnsi="Times New Roman" w:eastAsia="楷体_GB2312"/>
          <w:b/>
          <w:bCs/>
          <w:color w:val="000000"/>
          <w:kern w:val="2"/>
          <w:sz w:val="32"/>
          <w:szCs w:val="32"/>
        </w:rPr>
        <w:t>万元。</w:t>
      </w:r>
      <w:r>
        <w:rPr>
          <w:rFonts w:ascii="Times New Roman" w:hAnsi="Times New Roman"/>
          <w:color w:val="000000"/>
          <w:kern w:val="2"/>
          <w:sz w:val="32"/>
          <w:szCs w:val="32"/>
        </w:rPr>
        <w:t>较2023年预算经费</w:t>
      </w:r>
      <w:r>
        <w:rPr>
          <w:rFonts w:ascii="Times New Roman" w:hAnsi="Times New Roman"/>
          <w:sz w:val="32"/>
          <w:szCs w:val="32"/>
        </w:rPr>
        <w:t>增加</w:t>
      </w:r>
      <w:r>
        <w:rPr>
          <w:rFonts w:ascii="Times New Roman" w:hAnsi="Times New Roman"/>
          <w:color w:val="000000"/>
          <w:kern w:val="2"/>
          <w:sz w:val="32"/>
          <w:szCs w:val="32"/>
          <w:lang w:val="en-US" w:eastAsia="zh-CN"/>
        </w:rPr>
        <w:t>0.01</w:t>
      </w:r>
      <w:r>
        <w:rPr>
          <w:rFonts w:ascii="Times New Roman" w:hAnsi="Times New Roman"/>
          <w:color w:val="000000"/>
          <w:kern w:val="2"/>
          <w:sz w:val="32"/>
          <w:szCs w:val="32"/>
        </w:rPr>
        <w:t>万元</w:t>
      </w:r>
      <w:r>
        <w:rPr>
          <w:rFonts w:ascii="Times New Roman" w:hAnsi="Times New Roman"/>
          <w:color w:val="000000"/>
          <w:kern w:val="2"/>
          <w:sz w:val="32"/>
          <w:szCs w:val="32"/>
          <w:lang w:eastAsia="zh-CN"/>
        </w:rPr>
        <w:t>，主要原因：人员变动，基数调整。</w:t>
      </w:r>
    </w:p>
    <w:p>
      <w:pPr>
        <w:pStyle w:val="14"/>
        <w:spacing w:before="0" w:line="360" w:lineRule="auto"/>
        <w:ind w:firstLine="642" w:firstLineChars="200"/>
        <w:rPr>
          <w:rFonts w:ascii="Times New Roman" w:hAnsi="Times New Roman"/>
          <w:color w:val="000000"/>
          <w:kern w:val="2"/>
          <w:sz w:val="32"/>
          <w:szCs w:val="32"/>
        </w:rPr>
      </w:pPr>
      <w:r>
        <w:rPr>
          <w:rFonts w:ascii="Times New Roman" w:hAnsi="Times New Roman" w:eastAsia="楷体_GB2312"/>
          <w:b/>
          <w:bCs/>
          <w:color w:val="000000"/>
          <w:kern w:val="2"/>
          <w:sz w:val="32"/>
          <w:szCs w:val="32"/>
        </w:rPr>
        <w:t>（三）2024年公务用车购置及运行维护费</w:t>
      </w:r>
      <w:r>
        <w:rPr>
          <w:rFonts w:ascii="Times New Roman" w:hAnsi="Times New Roman" w:eastAsia="楷体_GB2312"/>
          <w:b/>
          <w:bCs/>
          <w:color w:val="000000"/>
          <w:kern w:val="2"/>
          <w:sz w:val="32"/>
          <w:szCs w:val="32"/>
          <w:lang w:val="en-US" w:eastAsia="zh-CN"/>
        </w:rPr>
        <w:t>20.4</w:t>
      </w:r>
      <w:r>
        <w:rPr>
          <w:rFonts w:ascii="Times New Roman" w:hAnsi="Times New Roman" w:eastAsia="楷体_GB2312"/>
          <w:b/>
          <w:bCs/>
          <w:color w:val="000000"/>
          <w:kern w:val="2"/>
          <w:sz w:val="32"/>
          <w:szCs w:val="32"/>
        </w:rPr>
        <w:t>万元。</w:t>
      </w:r>
      <w:r>
        <w:rPr>
          <w:rFonts w:ascii="Times New Roman" w:hAnsi="Times New Roman"/>
          <w:color w:val="000000"/>
          <w:kern w:val="2"/>
          <w:sz w:val="32"/>
          <w:szCs w:val="32"/>
        </w:rPr>
        <w:t>较2023年预算经费</w:t>
      </w:r>
      <w:r>
        <w:rPr>
          <w:rFonts w:ascii="Times New Roman" w:hAnsi="Times New Roman"/>
          <w:sz w:val="32"/>
          <w:szCs w:val="32"/>
        </w:rPr>
        <w:t>增加</w:t>
      </w:r>
      <w:r>
        <w:rPr>
          <w:rFonts w:ascii="Times New Roman" w:hAnsi="Times New Roman"/>
          <w:sz w:val="32"/>
          <w:szCs w:val="32"/>
          <w:lang w:val="en-US" w:eastAsia="zh-CN"/>
        </w:rPr>
        <w:t>6</w:t>
      </w:r>
      <w:r>
        <w:rPr>
          <w:rFonts w:ascii="Times New Roman" w:hAnsi="Times New Roman"/>
          <w:color w:val="000000"/>
          <w:kern w:val="2"/>
          <w:sz w:val="32"/>
          <w:szCs w:val="32"/>
        </w:rPr>
        <w:t>万元，增长</w:t>
      </w:r>
      <w:r>
        <w:rPr>
          <w:rFonts w:ascii="Times New Roman" w:hAnsi="Times New Roman"/>
          <w:color w:val="000000"/>
          <w:kern w:val="2"/>
          <w:sz w:val="32"/>
          <w:szCs w:val="32"/>
          <w:lang w:val="en-US" w:eastAsia="zh-CN"/>
        </w:rPr>
        <w:t>41.6</w:t>
      </w:r>
      <w:r>
        <w:rPr>
          <w:rFonts w:ascii="Times New Roman" w:hAnsi="Times New Roman"/>
          <w:color w:val="000000"/>
          <w:kern w:val="2"/>
          <w:sz w:val="32"/>
          <w:szCs w:val="32"/>
        </w:rPr>
        <w:t>%，主要原因</w:t>
      </w:r>
      <w:r>
        <w:rPr>
          <w:rFonts w:ascii="Times New Roman" w:hAnsi="Times New Roman"/>
          <w:color w:val="000000"/>
          <w:kern w:val="2"/>
          <w:sz w:val="32"/>
          <w:szCs w:val="32"/>
          <w:lang w:eastAsia="zh-CN"/>
        </w:rPr>
        <w:t>：为保障机构改革工作顺利开展，部分工作经费中预算公车运行维护费。</w:t>
      </w:r>
    </w:p>
    <w:p>
      <w:pPr>
        <w:pStyle w:val="14"/>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八、政府性基金</w:t>
      </w:r>
      <w:r>
        <w:rPr>
          <w:rFonts w:ascii="Times New Roman" w:hAnsi="Times New Roman" w:eastAsia="黑体"/>
          <w:kern w:val="2"/>
          <w:sz w:val="32"/>
          <w:szCs w:val="32"/>
        </w:rPr>
        <w:t>预算</w:t>
      </w:r>
      <w:r>
        <w:rPr>
          <w:rFonts w:ascii="Times New Roman" w:hAnsi="Times New Roman" w:eastAsia="黑体"/>
          <w:sz w:val="32"/>
          <w:szCs w:val="32"/>
        </w:rPr>
        <w:t>支出情况说明</w:t>
      </w:r>
    </w:p>
    <w:p>
      <w:pPr>
        <w:pStyle w:val="14"/>
        <w:spacing w:before="0" w:line="360" w:lineRule="auto"/>
        <w:ind w:firstLine="640" w:firstLineChars="200"/>
        <w:rPr>
          <w:rFonts w:ascii="Times New Roman" w:hAnsi="Times New Roman"/>
          <w:kern w:val="2"/>
          <w:sz w:val="32"/>
          <w:szCs w:val="32"/>
        </w:rPr>
      </w:pPr>
      <w:r>
        <w:rPr>
          <w:rFonts w:ascii="Times New Roman" w:hAnsi="Times New Roman"/>
          <w:kern w:val="2"/>
          <w:sz w:val="32"/>
          <w:szCs w:val="32"/>
          <w:lang w:eastAsia="zh-CN"/>
        </w:rPr>
        <w:t>无</w:t>
      </w:r>
      <w:r>
        <w:rPr>
          <w:rFonts w:ascii="Times New Roman" w:hAnsi="Times New Roman"/>
          <w:kern w:val="2"/>
          <w:sz w:val="32"/>
          <w:szCs w:val="32"/>
        </w:rPr>
        <w:t>政府性基金预算。</w:t>
      </w:r>
    </w:p>
    <w:p>
      <w:pPr>
        <w:pStyle w:val="14"/>
        <w:spacing w:before="0" w:line="360" w:lineRule="auto"/>
        <w:ind w:firstLine="640" w:firstLineChars="200"/>
        <w:rPr>
          <w:rFonts w:ascii="Times New Roman" w:hAnsi="Times New Roman" w:eastAsia="黑体"/>
          <w:sz w:val="32"/>
          <w:szCs w:val="32"/>
        </w:rPr>
      </w:pPr>
      <w:r>
        <w:rPr>
          <w:rFonts w:ascii="Times New Roman" w:hAnsi="Times New Roman" w:eastAsia="黑体"/>
          <w:sz w:val="32"/>
          <w:szCs w:val="32"/>
        </w:rPr>
        <w:t>九、其他重要事项的情况说明</w:t>
      </w:r>
    </w:p>
    <w:p>
      <w:pPr>
        <w:pStyle w:val="14"/>
        <w:spacing w:before="0" w:line="360" w:lineRule="auto"/>
        <w:ind w:firstLine="642" w:firstLineChars="200"/>
        <w:rPr>
          <w:rFonts w:ascii="Times New Roman" w:hAnsi="Times New Roman"/>
          <w:color w:val="000000"/>
          <w:kern w:val="2"/>
          <w:sz w:val="32"/>
          <w:szCs w:val="32"/>
          <w:lang w:eastAsia="zh-CN"/>
        </w:rPr>
      </w:pPr>
      <w:r>
        <w:rPr>
          <w:rFonts w:ascii="Times New Roman" w:hAnsi="Times New Roman" w:eastAsia="楷体"/>
          <w:b/>
          <w:bCs/>
          <w:kern w:val="2"/>
          <w:sz w:val="32"/>
          <w:szCs w:val="32"/>
        </w:rPr>
        <w:t>（一）机关运行经费</w:t>
      </w:r>
      <w:r>
        <w:rPr>
          <w:rFonts w:ascii="Times New Roman" w:hAnsi="Times New Roman"/>
          <w:kern w:val="2"/>
          <w:sz w:val="32"/>
          <w:szCs w:val="32"/>
        </w:rPr>
        <w:br w:type="textWrapping"/>
      </w:r>
      <w:r>
        <w:rPr>
          <w:rFonts w:ascii="Times New Roman" w:hAnsi="Times New Roman"/>
          <w:kern w:val="2"/>
          <w:sz w:val="32"/>
          <w:szCs w:val="32"/>
        </w:rPr>
        <w:t xml:space="preserve">　  </w:t>
      </w:r>
      <w:r>
        <w:rPr>
          <w:rFonts w:ascii="Times New Roman" w:hAnsi="Times New Roman"/>
          <w:kern w:val="2"/>
          <w:sz w:val="32"/>
          <w:szCs w:val="32"/>
          <w:lang w:eastAsia="zh-CN"/>
        </w:rPr>
        <w:t>州委编办</w:t>
      </w:r>
      <w:r>
        <w:rPr>
          <w:rFonts w:ascii="Times New Roman" w:hAnsi="Times New Roman"/>
          <w:kern w:val="2"/>
          <w:sz w:val="32"/>
          <w:szCs w:val="32"/>
          <w:lang w:val="en-US" w:eastAsia="zh-CN"/>
        </w:rPr>
        <w:t>2</w:t>
      </w:r>
      <w:r>
        <w:rPr>
          <w:rFonts w:ascii="Times New Roman" w:hAnsi="Times New Roman"/>
          <w:kern w:val="2"/>
          <w:sz w:val="32"/>
          <w:szCs w:val="32"/>
        </w:rPr>
        <w:t>024年机关运行经费财政拨款预算为</w:t>
      </w:r>
      <w:r>
        <w:rPr>
          <w:rFonts w:ascii="Times New Roman" w:hAnsi="Times New Roman"/>
          <w:kern w:val="2"/>
          <w:sz w:val="32"/>
          <w:szCs w:val="32"/>
          <w:lang w:val="en-US" w:eastAsia="zh-CN"/>
        </w:rPr>
        <w:t>899.54</w:t>
      </w:r>
      <w:r>
        <w:rPr>
          <w:rFonts w:ascii="Times New Roman" w:hAnsi="Times New Roman"/>
          <w:kern w:val="2"/>
          <w:sz w:val="32"/>
          <w:szCs w:val="32"/>
        </w:rPr>
        <w:t>万元，比2023年预算</w:t>
      </w:r>
      <w:r>
        <w:rPr>
          <w:rFonts w:ascii="Times New Roman" w:hAnsi="Times New Roman"/>
          <w:sz w:val="32"/>
          <w:szCs w:val="32"/>
        </w:rPr>
        <w:t>增</w:t>
      </w:r>
      <w:r>
        <w:rPr>
          <w:rFonts w:ascii="Times New Roman" w:hAnsi="Times New Roman"/>
          <w:sz w:val="32"/>
          <w:szCs w:val="32"/>
          <w:lang w:eastAsia="zh-CN"/>
        </w:rPr>
        <w:t>加</w:t>
      </w:r>
      <w:r>
        <w:rPr>
          <w:rFonts w:ascii="Times New Roman" w:hAnsi="Times New Roman"/>
          <w:sz w:val="32"/>
          <w:szCs w:val="32"/>
          <w:lang w:val="en-US" w:eastAsia="zh-CN"/>
        </w:rPr>
        <w:t>256.71</w:t>
      </w:r>
      <w:r>
        <w:rPr>
          <w:rFonts w:ascii="Times New Roman" w:hAnsi="Times New Roman"/>
          <w:color w:val="000000"/>
          <w:kern w:val="2"/>
          <w:sz w:val="32"/>
          <w:szCs w:val="32"/>
        </w:rPr>
        <w:t>万元</w:t>
      </w:r>
      <w:r>
        <w:rPr>
          <w:rFonts w:ascii="Times New Roman" w:hAnsi="Times New Roman"/>
          <w:color w:val="000000"/>
          <w:kern w:val="2"/>
          <w:sz w:val="32"/>
          <w:szCs w:val="32"/>
          <w:lang w:eastAsia="zh-CN"/>
        </w:rPr>
        <w:t>。</w:t>
      </w:r>
    </w:p>
    <w:p>
      <w:pPr>
        <w:pStyle w:val="14"/>
        <w:spacing w:before="0" w:line="360" w:lineRule="auto"/>
        <w:ind w:firstLine="642" w:firstLineChars="200"/>
        <w:rPr>
          <w:rFonts w:ascii="Times New Roman" w:hAnsi="Times New Roman" w:eastAsia="仿宋_GB2312"/>
          <w:kern w:val="2"/>
          <w:sz w:val="32"/>
          <w:szCs w:val="32"/>
          <w:lang w:eastAsia="zh-CN"/>
        </w:rPr>
      </w:pPr>
      <w:r>
        <w:rPr>
          <w:rFonts w:ascii="Times New Roman" w:hAnsi="Times New Roman" w:eastAsia="楷体"/>
          <w:b/>
          <w:bCs/>
          <w:kern w:val="2"/>
          <w:sz w:val="32"/>
          <w:szCs w:val="32"/>
        </w:rPr>
        <w:t>（二）政府采购情况</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color w:val="000000"/>
          <w:kern w:val="2"/>
          <w:sz w:val="32"/>
          <w:szCs w:val="32"/>
        </w:rPr>
        <w:t>　 2024年安排政府采购预算</w:t>
      </w:r>
      <w:r>
        <w:rPr>
          <w:rFonts w:ascii="Times New Roman" w:hAnsi="Times New Roman"/>
          <w:color w:val="000000"/>
          <w:kern w:val="2"/>
          <w:sz w:val="32"/>
          <w:szCs w:val="32"/>
          <w:lang w:val="en-US" w:eastAsia="zh-CN"/>
        </w:rPr>
        <w:t>177</w:t>
      </w:r>
      <w:r>
        <w:rPr>
          <w:rFonts w:ascii="Times New Roman" w:hAnsi="Times New Roman"/>
          <w:color w:val="000000"/>
          <w:kern w:val="2"/>
          <w:sz w:val="32"/>
          <w:szCs w:val="32"/>
        </w:rPr>
        <w:t>万元，主要</w:t>
      </w:r>
      <w:r>
        <w:rPr>
          <w:rFonts w:ascii="Times New Roman" w:hAnsi="Times New Roman"/>
          <w:kern w:val="2"/>
          <w:sz w:val="32"/>
          <w:szCs w:val="32"/>
        </w:rPr>
        <w:t>用于</w:t>
      </w:r>
      <w:r>
        <w:rPr>
          <w:rFonts w:ascii="Times New Roman" w:hAnsi="Times New Roman"/>
          <w:kern w:val="2"/>
          <w:sz w:val="32"/>
          <w:szCs w:val="32"/>
          <w:lang w:eastAsia="zh-CN"/>
        </w:rPr>
        <w:t>办公设备购置和</w:t>
      </w:r>
      <w:r>
        <w:rPr>
          <w:rFonts w:ascii="Times New Roman" w:hAnsi="Times New Roman"/>
          <w:color w:val="000000"/>
          <w:kern w:val="2"/>
          <w:sz w:val="32"/>
          <w:szCs w:val="32"/>
        </w:rPr>
        <w:t>实名制系统智能化建设</w:t>
      </w:r>
      <w:r>
        <w:rPr>
          <w:rFonts w:ascii="Times New Roman" w:hAnsi="Times New Roman"/>
          <w:color w:val="000000"/>
          <w:kern w:val="2"/>
          <w:sz w:val="32"/>
          <w:szCs w:val="32"/>
          <w:lang w:eastAsia="zh-CN"/>
        </w:rPr>
        <w:t>。</w:t>
      </w:r>
    </w:p>
    <w:p>
      <w:pPr>
        <w:pStyle w:val="14"/>
        <w:spacing w:before="0" w:line="360" w:lineRule="auto"/>
        <w:ind w:firstLine="642" w:firstLineChars="200"/>
        <w:rPr>
          <w:rFonts w:ascii="Times New Roman" w:hAnsi="Times New Roman" w:eastAsia="楷体"/>
          <w:b/>
          <w:bCs/>
          <w:kern w:val="2"/>
          <w:sz w:val="32"/>
          <w:szCs w:val="32"/>
        </w:rPr>
      </w:pPr>
      <w:r>
        <w:rPr>
          <w:rFonts w:ascii="Times New Roman" w:hAnsi="Times New Roman" w:eastAsia="楷体"/>
          <w:b/>
          <w:bCs/>
          <w:kern w:val="2"/>
          <w:sz w:val="32"/>
          <w:szCs w:val="32"/>
        </w:rPr>
        <w:t>（三）国有资产占有使用情况</w:t>
      </w:r>
    </w:p>
    <w:p>
      <w:pPr>
        <w:pStyle w:val="14"/>
        <w:spacing w:before="0" w:line="360" w:lineRule="auto"/>
        <w:ind w:firstLine="640" w:firstLineChars="200"/>
        <w:rPr>
          <w:rFonts w:ascii="Times New Roman" w:hAnsi="Times New Roman" w:eastAsia="仿宋_GB2312"/>
          <w:kern w:val="2"/>
          <w:sz w:val="32"/>
          <w:szCs w:val="32"/>
          <w:lang w:val="en-US" w:eastAsia="zh-CN"/>
        </w:rPr>
      </w:pPr>
      <w:r>
        <w:rPr>
          <w:rFonts w:ascii="Times New Roman" w:hAnsi="Times New Roman"/>
          <w:kern w:val="2"/>
          <w:sz w:val="32"/>
          <w:szCs w:val="32"/>
        </w:rPr>
        <w:t>截至2023年12月31日，我单位固定资产</w:t>
      </w:r>
      <w:r>
        <w:rPr>
          <w:rFonts w:ascii="Times New Roman" w:hAnsi="Times New Roman"/>
          <w:kern w:val="2"/>
          <w:sz w:val="32"/>
          <w:szCs w:val="32"/>
          <w:lang w:eastAsia="zh-CN"/>
        </w:rPr>
        <w:t>总额为</w:t>
      </w:r>
      <w:r>
        <w:rPr>
          <w:rFonts w:ascii="Times New Roman" w:hAnsi="Times New Roman"/>
          <w:kern w:val="2"/>
          <w:sz w:val="32"/>
          <w:szCs w:val="32"/>
          <w:lang w:val="en-US" w:eastAsia="zh-CN"/>
        </w:rPr>
        <w:t>242.22</w:t>
      </w:r>
      <w:r>
        <w:rPr>
          <w:rFonts w:ascii="Times New Roman" w:hAnsi="Times New Roman"/>
          <w:kern w:val="2"/>
          <w:sz w:val="32"/>
          <w:szCs w:val="32"/>
        </w:rPr>
        <w:t>万元。</w:t>
      </w:r>
      <w:r>
        <w:rPr>
          <w:rFonts w:ascii="Times New Roman" w:hAnsi="Times New Roman"/>
          <w:kern w:val="2"/>
          <w:sz w:val="32"/>
          <w:szCs w:val="32"/>
          <w:lang w:eastAsia="zh-CN"/>
        </w:rPr>
        <w:t>其中：车辆</w:t>
      </w:r>
      <w:r>
        <w:rPr>
          <w:rFonts w:ascii="Times New Roman" w:hAnsi="Times New Roman"/>
          <w:kern w:val="2"/>
          <w:sz w:val="32"/>
          <w:szCs w:val="32"/>
          <w:lang w:val="en-US" w:eastAsia="zh-CN"/>
        </w:rPr>
        <w:t>2台、金额为122.68万元，其他固定资产金额为119.54万元。</w:t>
      </w:r>
    </w:p>
    <w:p>
      <w:pPr>
        <w:pStyle w:val="14"/>
        <w:spacing w:before="0" w:line="360" w:lineRule="auto"/>
        <w:ind w:firstLine="642" w:firstLineChars="200"/>
        <w:rPr>
          <w:rFonts w:ascii="Times New Roman" w:hAnsi="Times New Roman" w:eastAsia="黑体"/>
          <w:sz w:val="32"/>
          <w:szCs w:val="32"/>
        </w:rPr>
      </w:pPr>
      <w:r>
        <w:rPr>
          <w:rFonts w:ascii="Times New Roman" w:hAnsi="Times New Roman" w:eastAsia="楷体"/>
          <w:b/>
          <w:bCs/>
          <w:kern w:val="2"/>
          <w:sz w:val="32"/>
          <w:szCs w:val="32"/>
        </w:rPr>
        <w:t>（四）绩效目标设置情况</w:t>
      </w:r>
      <w:r>
        <w:rPr>
          <w:rFonts w:ascii="Times New Roman" w:hAnsi="Times New Roman"/>
          <w:kern w:val="2"/>
          <w:sz w:val="32"/>
          <w:szCs w:val="32"/>
        </w:rPr>
        <w:br w:type="textWrapping"/>
      </w:r>
      <w:r>
        <w:rPr>
          <w:rFonts w:ascii="Times New Roman" w:hAnsi="Times New Roman"/>
          <w:kern w:val="2"/>
          <w:sz w:val="32"/>
          <w:szCs w:val="32"/>
        </w:rPr>
        <w:t>　　2024年</w:t>
      </w:r>
      <w:r>
        <w:rPr>
          <w:rFonts w:ascii="Times New Roman" w:hAnsi="Times New Roman"/>
          <w:kern w:val="2"/>
          <w:sz w:val="32"/>
          <w:szCs w:val="32"/>
          <w:lang w:eastAsia="zh-CN"/>
        </w:rPr>
        <w:t>各个</w:t>
      </w:r>
      <w:r>
        <w:rPr>
          <w:rFonts w:ascii="Times New Roman" w:hAnsi="Times New Roman"/>
          <w:kern w:val="2"/>
          <w:sz w:val="32"/>
          <w:szCs w:val="32"/>
        </w:rPr>
        <w:t>项目均按要求实行绩效目标管理</w:t>
      </w:r>
      <w:r>
        <w:rPr>
          <w:rFonts w:ascii="Times New Roman" w:hAnsi="Times New Roman"/>
          <w:kern w:val="2"/>
          <w:sz w:val="32"/>
          <w:szCs w:val="32"/>
          <w:lang w:eastAsia="zh-CN"/>
        </w:rPr>
        <w:t>，</w:t>
      </w:r>
      <w:r>
        <w:rPr>
          <w:rFonts w:ascii="Times New Roman" w:hAnsi="Times New Roman"/>
          <w:kern w:val="2"/>
          <w:sz w:val="32"/>
          <w:szCs w:val="32"/>
        </w:rPr>
        <w:t>涉及一般公共预算当年拨款</w:t>
      </w:r>
      <w:r>
        <w:rPr>
          <w:rFonts w:ascii="Times New Roman" w:hAnsi="Times New Roman"/>
          <w:kern w:val="2"/>
          <w:sz w:val="32"/>
          <w:szCs w:val="32"/>
          <w:lang w:val="en-US" w:eastAsia="zh-CN"/>
        </w:rPr>
        <w:t>899.54</w:t>
      </w:r>
      <w:r>
        <w:rPr>
          <w:rFonts w:ascii="Times New Roman" w:hAnsi="Times New Roman"/>
          <w:kern w:val="2"/>
          <w:sz w:val="32"/>
          <w:szCs w:val="32"/>
        </w:rPr>
        <w:t>万元。</w:t>
      </w:r>
    </w:p>
    <w:p>
      <w:pPr>
        <w:pStyle w:val="14"/>
        <w:spacing w:before="0" w:line="360" w:lineRule="auto"/>
        <w:ind w:firstLine="640" w:firstLineChars="200"/>
        <w:rPr>
          <w:rFonts w:ascii="Times New Roman" w:hAnsi="Times New Roman"/>
          <w:kern w:val="2"/>
          <w:sz w:val="32"/>
          <w:szCs w:val="32"/>
        </w:rPr>
      </w:pPr>
      <w:r>
        <w:rPr>
          <w:rFonts w:ascii="Times New Roman" w:hAnsi="Times New Roman" w:eastAsia="黑体"/>
          <w:sz w:val="32"/>
          <w:szCs w:val="32"/>
        </w:rPr>
        <w:t xml:space="preserve">十、名称解释 </w:t>
      </w:r>
      <w:r>
        <w:rPr>
          <w:rFonts w:ascii="Times New Roman" w:hAnsi="Times New Roman"/>
          <w:sz w:val="32"/>
          <w:szCs w:val="32"/>
        </w:rPr>
        <w:br w:type="textWrapping"/>
      </w:r>
      <w:r>
        <w:rPr>
          <w:rFonts w:ascii="Times New Roman" w:hAnsi="Times New Roman" w:eastAsia="宋体"/>
          <w:sz w:val="16"/>
        </w:rPr>
        <w:t xml:space="preserve">　　   </w:t>
      </w:r>
      <w:r>
        <w:rPr>
          <w:rFonts w:ascii="Times New Roman" w:hAnsi="Times New Roman" w:eastAsia="楷体"/>
          <w:kern w:val="2"/>
          <w:sz w:val="32"/>
          <w:szCs w:val="32"/>
        </w:rPr>
        <w:t>（一）财政拨款收入</w:t>
      </w:r>
      <w:r>
        <w:rPr>
          <w:rFonts w:ascii="Times New Roman" w:hAnsi="Times New Roman"/>
          <w:kern w:val="2"/>
          <w:sz w:val="32"/>
          <w:szCs w:val="32"/>
        </w:rPr>
        <w:t>：指由财政拨款形成的部门收入。按现行管理制度，部门预算中反映的财政拨款仅包括一般公共预算拨款和政府性基金预算拨款。</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（二）事业收入</w:t>
      </w:r>
      <w:r>
        <w:rPr>
          <w:rFonts w:ascii="Times New Roman" w:hAnsi="Times New Roman"/>
          <w:kern w:val="2"/>
          <w:sz w:val="32"/>
          <w:szCs w:val="32"/>
        </w:rPr>
        <w:t>：指所属事业单位开展专业业务活动及辅助活动所取得的收入。</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（三）事业单位经营收入</w:t>
      </w:r>
      <w:r>
        <w:rPr>
          <w:rFonts w:ascii="Times New Roman" w:hAnsi="Times New Roman"/>
          <w:kern w:val="2"/>
          <w:sz w:val="32"/>
          <w:szCs w:val="32"/>
        </w:rPr>
        <w:t>：指所属事业单位在专业业务活动及其辅助活动之外开展非独立核算经营活动取得的收入。</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（四）其他收入</w:t>
      </w:r>
      <w:r>
        <w:rPr>
          <w:rFonts w:ascii="Times New Roman" w:hAnsi="Times New Roman"/>
          <w:kern w:val="2"/>
          <w:sz w:val="32"/>
          <w:szCs w:val="32"/>
        </w:rPr>
        <w:t>：指除上述“财政拨款收入”、“事业收入”、“事业单位经营收入”等以外的收入，主要是所属行政事业单位按规定动用的售房收入、存款利息收入等。</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（五）用事业基金弥补收支差额</w:t>
      </w:r>
      <w:r>
        <w:rPr>
          <w:rFonts w:ascii="Times New Roman" w:hAnsi="Times New Roman"/>
          <w:kern w:val="2"/>
          <w:sz w:val="32"/>
          <w:szCs w:val="32"/>
        </w:rPr>
        <w:t>：指所属事业单位在预计用当年的“财政拨款收入”、“事业收入”、“事业单位经营收入”、“其他收入”不足以安排当年支出的情况下，使用以前年度积累的事业基金弥补本年度收支缺口的资金。</w:t>
      </w:r>
      <w:r>
        <w:rPr>
          <w:rFonts w:ascii="Times New Roman" w:hAnsi="Times New Roman"/>
          <w:kern w:val="2"/>
          <w:sz w:val="32"/>
          <w:szCs w:val="32"/>
        </w:rPr>
        <w:br w:type="textWrapping"/>
      </w:r>
      <w:r>
        <w:rPr>
          <w:rFonts w:ascii="Times New Roman" w:hAnsi="Times New Roman"/>
          <w:kern w:val="2"/>
          <w:sz w:val="32"/>
          <w:szCs w:val="32"/>
        </w:rPr>
        <w:t>　</w:t>
      </w:r>
      <w:r>
        <w:rPr>
          <w:rFonts w:ascii="Times New Roman" w:hAnsi="Times New Roman" w:eastAsia="楷体"/>
          <w:kern w:val="2"/>
          <w:sz w:val="32"/>
          <w:szCs w:val="32"/>
        </w:rPr>
        <w:t>　（六）上年结转</w:t>
      </w:r>
      <w:r>
        <w:rPr>
          <w:rFonts w:ascii="Times New Roman" w:hAnsi="Times New Roman"/>
          <w:kern w:val="2"/>
          <w:sz w:val="32"/>
          <w:szCs w:val="32"/>
        </w:rPr>
        <w:t>：指所属行政事业单位以前年度尚未完成、结转至本年按原规定用途继续使用的资金和以前年度已完成项目剩余资金经批准用于新用途使用的资金。</w:t>
      </w:r>
    </w:p>
    <w:p>
      <w:pPr>
        <w:rPr>
          <w:rFonts w:ascii="Times New Roman" w:hAnsi="Times New Roman" w:eastAsia="仿宋_GB2312"/>
          <w:sz w:val="32"/>
          <w:szCs w:val="32"/>
        </w:rPr>
      </w:pPr>
    </w:p>
    <w:sectPr>
      <w:headerReference r:id="rId3" w:type="default"/>
      <w:footerReference r:id="rId4" w:type="default"/>
      <w:pgSz w:w="11906" w:h="16838"/>
      <w:pgMar w:top="1440" w:right="1800" w:bottom="1440" w:left="1800"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仿宋简体">
    <w:altName w:val="方正仿宋_GBK"/>
    <w:panose1 w:val="02010601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3665" distR="113665" simplePos="0" relativeHeight="251659264" behindDoc="0" locked="0" layoutInCell="1" allowOverlap="1">
              <wp:simplePos x="0" y="0"/>
              <wp:positionH relativeFrom="margin">
                <wp:align>outside</wp:align>
              </wp:positionH>
              <wp:positionV relativeFrom="paragraph">
                <wp:posOffset>0</wp:posOffset>
              </wp:positionV>
              <wp:extent cx="444500" cy="230505"/>
              <wp:effectExtent l="0" t="0" r="0" b="0"/>
              <wp:wrapNone/>
              <wp:docPr id="1" name="文本框 1"/>
              <wp:cNvGraphicFramePr/>
              <a:graphic xmlns:a="http://schemas.openxmlformats.org/drawingml/2006/main">
                <a:graphicData uri="http://schemas.microsoft.com/office/word/2010/wordprocessingShape">
                  <wps:wsp>
                    <wps:cNvSpPr/>
                    <wps:spPr>
                      <a:xfrm>
                        <a:off x="0" y="0"/>
                        <a:ext cx="444499" cy="230251"/>
                      </a:xfrm>
                      <a:prstGeom prst="rect">
                        <a:avLst/>
                      </a:prstGeom>
                      <a:noFill/>
                      <a:ln w="6350" cap="flat" cmpd="sng">
                        <a:noFill/>
                        <a:prstDash val="solid"/>
                        <a:round/>
                      </a:ln>
                    </wps:spPr>
                    <wps:txbx>
                      <w:txbxContent>
                        <w:p>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rect id="文本框 1" o:spid="_x0000_s1026" o:spt="1" style="position:absolute;left:0pt;margin-top:0pt;height:18.15pt;width:35pt;mso-position-horizontal:outside;mso-position-horizontal-relative:margin;mso-wrap-style:none;z-index:251659264;mso-width-relative:page;mso-height-relative:page;" filled="f" stroked="f" coordsize="21600,21600" o:gfxdata="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BYAAABkcnMvUEsBAhQAFAAAAAgAh07iQM9ueqfWAAAAAwEAAA8A&#10;AAAAAAAAAQAgAAAAOAAAAGRycy9kb3ducmV2LnhtbFBLAQIUABQAAAAIAIdO4kDKpeW+AwIAAPQD&#10;AAAOAAAAAAAAAAEAIAAAADsBAABkcnMvZTJvRG9jLnhtbFBLBQYAAAAABgAGAFkBAACwBQAAAAA=&#10;">
              <v:fill on="f" focussize="0,0"/>
              <v:stroke on="f" weight="0.5pt" joinstyle="round"/>
              <v:imagedata o:title=""/>
              <o:lock v:ext="edit" aspectratio="f"/>
              <v:textbox inset="0mm,0mm,0mm,0mm" style="mso-fit-shape-to-text:t;">
                <w:txbxContent>
                  <w:p>
                    <w:pPr>
                      <w:pStyle w:val="7"/>
                      <w:rPr>
                        <w:rFonts w:hint="eastAsia" w:ascii="宋体" w:eastAsia="宋体" w:cs="宋体"/>
                        <w:sz w:val="28"/>
                        <w:szCs w:val="28"/>
                      </w:rPr>
                    </w:pPr>
                    <w:r>
                      <w:rPr>
                        <w:rFonts w:hint="eastAsia" w:ascii="宋体" w:eastAsia="宋体" w:cs="宋体"/>
                        <w:sz w:val="28"/>
                        <w:szCs w:val="28"/>
                      </w:rPr>
                      <w:fldChar w:fldCharType="begin"/>
                    </w:r>
                    <w:r>
                      <w:rPr>
                        <w:rFonts w:hint="eastAsia" w:ascii="宋体" w:eastAsia="宋体" w:cs="宋体"/>
                        <w:sz w:val="28"/>
                        <w:szCs w:val="28"/>
                      </w:rPr>
                      <w:instrText xml:space="preserve"> PAGE  \* MERGEFORMAT </w:instrText>
                    </w:r>
                    <w:r>
                      <w:rPr>
                        <w:rFonts w:hint="eastAsia" w:ascii="宋体" w:eastAsia="宋体" w:cs="宋体"/>
                        <w:sz w:val="28"/>
                        <w:szCs w:val="28"/>
                      </w:rPr>
                      <w:fldChar w:fldCharType="separate"/>
                    </w:r>
                    <w:r>
                      <w:rPr>
                        <w:rFonts w:hint="eastAsia" w:ascii="宋体" w:eastAsia="宋体" w:cs="宋体"/>
                        <w:sz w:val="28"/>
                        <w:szCs w:val="28"/>
                      </w:rPr>
                      <w:t>1</w:t>
                    </w:r>
                    <w:r>
                      <w:rPr>
                        <w:rFonts w:hint="eastAsia" w:ascii="宋体" w:eastAsia="宋体" w:cs="宋体"/>
                        <w:sz w:val="28"/>
                        <w:szCs w:val="28"/>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EF89BE"/>
    <w:multiLevelType w:val="singleLevel"/>
    <w:tmpl w:val="EFEF89BE"/>
    <w:lvl w:ilvl="0" w:tentative="0">
      <w:start w:val="2"/>
      <w:numFmt w:val="chineseCounting"/>
      <w:suff w:val="nothing"/>
      <w:lvlText w:val="（%1）"/>
      <w:lvlJc w:val="left"/>
      <w:pPr>
        <w:ind w:left="640" w:firstLine="0"/>
      </w:pPr>
      <w:rPr>
        <w:rFonts w:hint="eastAsia"/>
      </w:rPr>
    </w:lvl>
  </w:abstractNum>
  <w:abstractNum w:abstractNumId="1">
    <w:nsid w:val="FB3704EF"/>
    <w:multiLevelType w:val="singleLevel"/>
    <w:tmpl w:val="FB3704EF"/>
    <w:lvl w:ilvl="0" w:tentative="0">
      <w:start w:val="4"/>
      <w:numFmt w:val="chineseCounting"/>
      <w:suff w:val="nothing"/>
      <w:lvlText w:val="%1、"/>
      <w:lvlJc w:val="left"/>
      <w:pPr>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rsids>
    <w:rsidRoot w:val="00000000"/>
    <w:rsid w:val="EE666B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1"/>
    <w:basedOn w:val="1"/>
    <w:next w:val="1"/>
    <w:qFormat/>
    <w:uiPriority w:val="0"/>
    <w:pPr>
      <w:keepNext/>
      <w:keepLines/>
      <w:widowControl w:val="0"/>
      <w:spacing w:before="340" w:after="330" w:line="578" w:lineRule="auto"/>
      <w:outlineLvl w:val="0"/>
    </w:pPr>
    <w:rPr>
      <w:b/>
      <w:bCs/>
      <w:kern w:val="44"/>
      <w:sz w:val="44"/>
    </w:rPr>
  </w:style>
  <w:style w:type="paragraph" w:styleId="4">
    <w:name w:val="heading 2"/>
    <w:basedOn w:val="1"/>
    <w:next w:val="1"/>
    <w:qFormat/>
    <w:uiPriority w:val="0"/>
    <w:pPr>
      <w:keepNext/>
      <w:keepLines/>
      <w:widowControl w:val="0"/>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widowControl w:val="0"/>
      <w:spacing w:before="260" w:after="260" w:line="415" w:lineRule="auto"/>
      <w:outlineLvl w:val="2"/>
    </w:pPr>
    <w:rPr>
      <w:b/>
      <w:sz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正文2"/>
    <w:next w:val="1"/>
    <w:qFormat/>
    <w:uiPriority w:val="0"/>
    <w:pPr>
      <w:widowControl w:val="0"/>
      <w:jc w:val="both"/>
    </w:pPr>
    <w:rPr>
      <w:rFonts w:ascii="Times New Roman" w:hAnsi="Times New Roman" w:eastAsia="方正仿宋简体" w:cs="Times New Roman"/>
      <w:kern w:val="2"/>
      <w:sz w:val="32"/>
      <w:szCs w:val="24"/>
      <w:lang w:val="en-US" w:eastAsia="zh-CN" w:bidi="ar-SA"/>
    </w:rPr>
  </w:style>
  <w:style w:type="paragraph" w:styleId="6">
    <w:name w:val="Body Text"/>
    <w:basedOn w:val="1"/>
    <w:qFormat/>
    <w:uiPriority w:val="0"/>
    <w:pPr>
      <w:spacing w:before="30" w:beforeLines="30"/>
    </w:pPr>
    <w:rPr>
      <w:rFonts w:ascii="仿宋_GB2312" w:eastAsia="仿宋_GB2312"/>
      <w:kern w:val="0"/>
      <w:sz w:val="30"/>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0"/>
    <w:pPr>
      <w:spacing w:before="240" w:after="60" w:line="312" w:lineRule="auto"/>
      <w:jc w:val="center"/>
      <w:outlineLvl w:val="1"/>
    </w:pPr>
    <w:rPr>
      <w:rFonts w:ascii="Calibri Light" w:hAnsi="Calibri Light"/>
      <w:b/>
      <w:bCs/>
      <w:kern w:val="28"/>
      <w:sz w:val="32"/>
      <w:szCs w:val="32"/>
    </w:rPr>
  </w:style>
  <w:style w:type="paragraph" w:styleId="10">
    <w:name w:val="Normal (Web)"/>
    <w:basedOn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9"/>
    </w:pPr>
    <w:rPr>
      <w:snapToGrid/>
      <w:color w:val="auto"/>
      <w:spacing w:val="0"/>
      <w:w w:val="100"/>
      <w:kern w:val="0"/>
      <w:position w:val="0"/>
      <w:sz w:val="24"/>
      <w:u w:val="none" w:color="auto"/>
      <w:vertAlign w:val="baseline"/>
      <w:lang w:val="en-US" w:eastAsia="zh-CN"/>
    </w:rPr>
  </w:style>
  <w:style w:type="paragraph" w:styleId="13">
    <w:name w:val="List Paragraph"/>
    <w:basedOn w:val="1"/>
    <w:qFormat/>
    <w:uiPriority w:val="0"/>
    <w:pPr>
      <w:ind w:firstLine="200" w:firstLineChars="200"/>
    </w:pPr>
  </w:style>
  <w:style w:type="paragraph" w:customStyle="1" w:styleId="14">
    <w:name w:val="正文文本1"/>
    <w:basedOn w:val="1"/>
    <w:qFormat/>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9</Pages>
  <Words>3252</Words>
  <Characters>3623</Characters>
  <Lines>203</Lines>
  <Paragraphs>78</Paragraphs>
  <TotalTime>0</TotalTime>
  <ScaleCrop>false</ScaleCrop>
  <LinksUpToDate>false</LinksUpToDate>
  <CharactersWithSpaces>3671</CharactersWithSpaces>
  <Application>WPS Office_11.8.2.12065_F1E327BC-269C-435d-A152-05C5408002CA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2022-12-31T17:44:00Z</dcterms:created>
  <dc:creator>疯丫头。。</dc:creator>
  <cp:lastModifiedBy>user</cp:lastModifiedBy>
  <cp:lastPrinted>2018-01-31T17:39:00Z</cp:lastPrinted>
  <dcterms:modified xsi:type="dcterms:W3CDTF">2024-01-31T15:01:15Z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5520FFBE7F00BDAA87B3A8658DBA1EC6</vt:lpwstr>
  </property>
</Properties>
</file>