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中共阿坝州委机构编制委员会办公室（单位）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2024年预算</w:t>
      </w:r>
      <w:r>
        <w:rPr>
          <w:rFonts w:ascii="Times New Roman" w:hAnsi="Times New Roman" w:eastAsia="方正小标宋简体" w:cs="Times New Roman"/>
          <w:sz w:val="44"/>
          <w:szCs w:val="44"/>
          <w:lang w:eastAsia="zh-CN"/>
        </w:rPr>
        <w:t>公开</w:t>
      </w: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pPr>
        <w:ind w:firstLine="1760" w:firstLineChars="400"/>
        <w:rPr>
          <w:rFonts w:ascii="Times New Roman" w:hAnsi="Times New Roman" w:eastAsia="黑体" w:cs="Times New Roman"/>
          <w:sz w:val="44"/>
          <w:szCs w:val="44"/>
        </w:rPr>
      </w:pPr>
    </w:p>
    <w:p>
      <w:pPr>
        <w:ind w:firstLine="1760" w:firstLineChars="400"/>
        <w:rPr>
          <w:rFonts w:ascii="Times New Roman" w:hAnsi="Times New Roman" w:eastAsia="黑体" w:cs="Times New Roman"/>
          <w:sz w:val="44"/>
          <w:szCs w:val="44"/>
        </w:rPr>
      </w:pPr>
    </w:p>
    <w:p>
      <w:pPr>
        <w:pStyle w:val="2"/>
        <w:rPr>
          <w:rFonts w:ascii="Times New Roman" w:hAnsi="Times New Roman" w:eastAsia="黑体" w:cs="Times New Roman"/>
          <w:sz w:val="44"/>
          <w:szCs w:val="44"/>
        </w:rPr>
      </w:pPr>
    </w:p>
    <w:p>
      <w:pPr>
        <w:rPr>
          <w:rFonts w:ascii="Times New Roman" w:hAnsi="Times New Roman" w:eastAsia="黑体" w:cs="Times New Roman"/>
          <w:sz w:val="44"/>
          <w:szCs w:val="44"/>
        </w:rPr>
      </w:pPr>
      <w:bookmarkStart w:id="0" w:name="_GoBack"/>
      <w:bookmarkEnd w:id="0"/>
    </w:p>
    <w:p>
      <w:pPr>
        <w:ind w:firstLine="1760" w:firstLineChars="400"/>
        <w:rPr>
          <w:rFonts w:ascii="Times New Roman" w:hAnsi="Times New Roman" w:eastAsia="黑体" w:cs="Times New Roman"/>
          <w:sz w:val="44"/>
          <w:szCs w:val="44"/>
        </w:rPr>
      </w:pPr>
    </w:p>
    <w:p>
      <w:pPr>
        <w:jc w:val="center"/>
        <w:rPr>
          <w:rFonts w:ascii="Times New Roman" w:hAnsi="Times New Roman" w:eastAsia="方正小标宋简体" w:cs="Times New Roman"/>
          <w:sz w:val="44"/>
          <w:szCs w:val="44"/>
        </w:rPr>
      </w:pPr>
    </w:p>
    <w:p>
      <w:pPr>
        <w:pStyle w:val="10"/>
        <w:shd w:val="clear" w:color="auto" w:fill="FFFFFF"/>
        <w:spacing w:before="0" w:beforeAutospacing="0"/>
        <w:ind w:left="0"/>
        <w:jc w:val="center"/>
        <w:rPr>
          <w:sz w:val="32"/>
          <w:szCs w:val="32"/>
        </w:rPr>
      </w:pPr>
      <w:r>
        <w:rPr>
          <w:rFonts w:hint="eastAsia"/>
          <w:sz w:val="32"/>
          <w:szCs w:val="32"/>
          <w:lang w:eastAsia="zh-CN"/>
        </w:rPr>
        <w:t>已经</w:t>
      </w:r>
      <w:r>
        <w:rPr>
          <w:sz w:val="32"/>
          <w:szCs w:val="32"/>
        </w:rPr>
        <w:t>保密审查、内容审定，同意对外公开</w:t>
      </w: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jc w:val="both"/>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w:t>
      </w:r>
      <w:r>
        <w:rPr>
          <w:rFonts w:ascii="Times New Roman" w:hAnsi="Times New Roman" w:eastAsia="方正小标宋简体" w:cs="Times New Roman"/>
          <w:sz w:val="44"/>
          <w:szCs w:val="44"/>
          <w:lang w:val="en-US" w:eastAsia="zh-CN"/>
        </w:rPr>
        <w:t xml:space="preserve">  </w:t>
      </w:r>
      <w:r>
        <w:rPr>
          <w:rFonts w:ascii="Times New Roman" w:hAnsi="Times New Roman" w:eastAsia="方正小标宋简体" w:cs="Times New Roman"/>
          <w:sz w:val="44"/>
          <w:szCs w:val="44"/>
        </w:rPr>
        <w:t>录</w:t>
      </w:r>
    </w:p>
    <w:p>
      <w:pPr>
        <w:ind w:firstLine="3080" w:firstLineChars="700"/>
        <w:rPr>
          <w:rFonts w:ascii="Times New Roman" w:hAnsi="Times New Roman" w:eastAsia="黑体" w:cs="Times New Roman"/>
          <w:sz w:val="44"/>
          <w:szCs w:val="44"/>
        </w:rPr>
      </w:pPr>
    </w:p>
    <w:p>
      <w:pPr>
        <w:pStyle w:val="13"/>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一、基本职能及主要工作</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（一）</w:t>
      </w:r>
      <w:r>
        <w:rPr>
          <w:rFonts w:ascii="Times New Roman" w:hAnsi="Times New Roman" w:eastAsia="楷体" w:cs="Times New Roman"/>
          <w:b/>
          <w:bCs/>
          <w:sz w:val="32"/>
          <w:szCs w:val="32"/>
          <w:lang w:eastAsia="zh-CN"/>
        </w:rPr>
        <w:t>主要</w:t>
      </w:r>
      <w:r>
        <w:rPr>
          <w:rFonts w:ascii="Times New Roman" w:hAnsi="Times New Roman" w:eastAsia="楷体" w:cs="Times New Roman"/>
          <w:b/>
          <w:bCs/>
          <w:sz w:val="32"/>
          <w:szCs w:val="32"/>
        </w:rPr>
        <w:t>职能</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（二）2024年重点工作</w:t>
      </w:r>
    </w:p>
    <w:p>
      <w:pPr>
        <w:rPr>
          <w:rFonts w:ascii="Times New Roman" w:hAnsi="Times New Roman" w:eastAsia="黑体" w:cs="Times New Roman"/>
          <w:sz w:val="32"/>
          <w:szCs w:val="32"/>
        </w:rPr>
      </w:pPr>
      <w:r>
        <w:rPr>
          <w:rFonts w:ascii="Times New Roman" w:hAnsi="Times New Roman" w:eastAsia="黑体" w:cs="Times New Roman"/>
          <w:sz w:val="32"/>
          <w:szCs w:val="32"/>
        </w:rPr>
        <w:t>二、部门预算单位构成</w:t>
      </w:r>
    </w:p>
    <w:p>
      <w:pPr>
        <w:rPr>
          <w:rFonts w:ascii="Times New Roman" w:hAnsi="Times New Roman" w:eastAsia="黑体" w:cs="Times New Roman"/>
          <w:sz w:val="32"/>
          <w:szCs w:val="32"/>
        </w:rPr>
      </w:pPr>
      <w:r>
        <w:rPr>
          <w:rFonts w:ascii="Times New Roman" w:hAnsi="Times New Roman" w:eastAsia="黑体" w:cs="Times New Roman"/>
          <w:sz w:val="32"/>
          <w:szCs w:val="32"/>
        </w:rPr>
        <w:t>三、收支预算情况说明</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（一）收入预算情况</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（二）支出预算情况</w:t>
      </w:r>
    </w:p>
    <w:p>
      <w:pPr>
        <w:rPr>
          <w:rFonts w:ascii="Times New Roman" w:hAnsi="Times New Roman" w:eastAsia="黑体" w:cs="Times New Roman"/>
          <w:sz w:val="32"/>
          <w:szCs w:val="32"/>
        </w:rPr>
      </w:pPr>
      <w:r>
        <w:rPr>
          <w:rFonts w:ascii="Times New Roman" w:hAnsi="Times New Roman" w:eastAsia="黑体" w:cs="Times New Roman"/>
          <w:sz w:val="32"/>
          <w:szCs w:val="32"/>
        </w:rPr>
        <w:t>四、财政拨款收支预算情况说明</w:t>
      </w:r>
    </w:p>
    <w:p>
      <w:pPr>
        <w:rPr>
          <w:rFonts w:ascii="Times New Roman" w:hAnsi="Times New Roman" w:eastAsia="黑体" w:cs="Times New Roman"/>
          <w:sz w:val="32"/>
          <w:szCs w:val="32"/>
        </w:rPr>
      </w:pPr>
      <w:r>
        <w:rPr>
          <w:rFonts w:ascii="Times New Roman" w:hAnsi="Times New Roman" w:eastAsia="黑体" w:cs="Times New Roman"/>
          <w:sz w:val="32"/>
          <w:szCs w:val="32"/>
        </w:rPr>
        <w:t>五、一般公共预算当年拨款情况说明</w:t>
      </w:r>
    </w:p>
    <w:p>
      <w:pPr>
        <w:rPr>
          <w:rFonts w:ascii="Times New Roman" w:hAnsi="Times New Roman" w:eastAsia="黑体" w:cs="Times New Roman"/>
          <w:sz w:val="32"/>
          <w:szCs w:val="32"/>
        </w:rPr>
      </w:pPr>
      <w:r>
        <w:rPr>
          <w:rFonts w:ascii="Times New Roman" w:hAnsi="Times New Roman" w:eastAsia="楷体" w:cs="Times New Roman"/>
          <w:b/>
          <w:bCs/>
          <w:sz w:val="32"/>
          <w:szCs w:val="32"/>
        </w:rPr>
        <w:t>（一）一般公共预算当年拨款规模变化情况</w:t>
      </w:r>
      <w:r>
        <w:rPr>
          <w:rFonts w:ascii="Times New Roman" w:hAnsi="Times New Roman" w:eastAsia="楷体" w:cs="Times New Roman"/>
          <w:b/>
          <w:bCs/>
          <w:sz w:val="32"/>
          <w:szCs w:val="32"/>
        </w:rPr>
        <w:br w:type="textWrapping"/>
      </w:r>
      <w:r>
        <w:rPr>
          <w:rFonts w:ascii="Times New Roman" w:hAnsi="Times New Roman" w:eastAsia="楷体" w:cs="Times New Roman"/>
          <w:b/>
          <w:bCs/>
          <w:sz w:val="32"/>
          <w:szCs w:val="32"/>
        </w:rPr>
        <w:t>（二）一般公共预算当年拨款结构情况</w:t>
      </w:r>
      <w:r>
        <w:rPr>
          <w:rFonts w:ascii="Times New Roman" w:hAnsi="Times New Roman" w:eastAsia="楷体" w:cs="Times New Roman"/>
          <w:b/>
          <w:bCs/>
          <w:sz w:val="32"/>
          <w:szCs w:val="32"/>
        </w:rPr>
        <w:br w:type="textWrapping"/>
      </w:r>
      <w:r>
        <w:rPr>
          <w:rFonts w:ascii="Times New Roman" w:hAnsi="Times New Roman" w:eastAsia="楷体" w:cs="Times New Roman"/>
          <w:b/>
          <w:bCs/>
          <w:sz w:val="32"/>
          <w:szCs w:val="32"/>
        </w:rPr>
        <w:t>（三）一般公共预算当年拨款具体使用情况</w:t>
      </w:r>
      <w:r>
        <w:rPr>
          <w:rFonts w:ascii="Times New Roman" w:hAnsi="Times New Roman" w:cs="Times New Roman"/>
          <w:kern w:val="0"/>
          <w:sz w:val="16"/>
          <w:szCs w:val="16"/>
        </w:rPr>
        <w:br w:type="textWrapping"/>
      </w:r>
      <w:r>
        <w:rPr>
          <w:rFonts w:ascii="Times New Roman" w:hAnsi="Times New Roman" w:eastAsia="黑体" w:cs="Times New Roman"/>
          <w:sz w:val="32"/>
          <w:szCs w:val="32"/>
        </w:rPr>
        <w:t>六、一般公共预算基本支出情况说明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七、“三公”经费财政拨款预算安排情况说明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八、政府性基金预算支出情况说明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九、其他重要事项的情况说明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十、名称解释</w:t>
      </w:r>
    </w:p>
    <w:p>
      <w:pPr>
        <w:pStyle w:val="13"/>
        <w:ind w:left="0" w:firstLine="0" w:firstLineChars="0"/>
        <w:rPr>
          <w:rFonts w:ascii="Times New Roman" w:hAnsi="Times New Roman" w:eastAsia="黑体"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w:t>
      </w:r>
      <w:r>
        <w:rPr>
          <w:rFonts w:ascii="Times New Roman" w:hAnsi="Times New Roman" w:eastAsia="楷体" w:cs="Times New Roman"/>
          <w:b/>
          <w:bCs/>
          <w:sz w:val="32"/>
          <w:szCs w:val="32"/>
          <w:lang w:eastAsia="zh-CN"/>
        </w:rPr>
        <w:t>主要</w:t>
      </w:r>
      <w:r>
        <w:rPr>
          <w:rFonts w:ascii="Times New Roman" w:hAnsi="Times New Roman" w:eastAsia="楷体" w:cs="Times New Roman"/>
          <w:b/>
          <w:bCs/>
          <w:sz w:val="32"/>
          <w:szCs w:val="32"/>
        </w:rPr>
        <w:t>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贯彻执行中央、省关于行政管理体制改革和机构改革、事业单位改革及机构编制管理的方针政策、法律法规，研究拟定本州的政策规定、管理办法和实施细则。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研究拟定全州行政管理体制改革和机构改革方案，审核州直各部门“三定”规定和县（市）、乡镇机构改革方案，指导县（市）、乡镇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拟定全州各级行政编制、政法专项编制总额分配方案,审核跨层级调整行政编制事项。负责全州行政事业编制总量控制、结构调整和机关事业单位机构编制实名制管理工作。对州直机关和州属事业单位使用空缺编制补充人员以及进入州级财政供养范围的人员（工勤人员除外）进行核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负责州委、州政府各部门，州人大、州政协机关及州人民团体机关的机构编制管理工作。协调州直各部门之间及州直各部门与县（市）之间的职责分工。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审核各县（市）副科级或按照副科级及以上规格管理机构的设置、调整，指导县（市）、乡镇机构编制管理工作。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研究拟定全州事业单位改革方案及其实施意见，负责州属事业单位机构编制管理，审核州属事业单位的机构编制方案，负责参照公务员法管理事业单位的职责审核工作，审核各县（市）、乡镇事业单位改革总体方案，指导并协调县、乡镇事业单位改革和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监督检查全州行政管理体制改革和机构改革方案及机构编制规定执行情况,建立机构编制工作考核评估制度,会同有关部门查处机构编制违法违纪行为。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lang w:eastAsia="zh-CN"/>
        </w:rPr>
        <w:t>负责全州事业单位登记管理工作，组织实施州属事业单位登记和年度报告公示工作。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eastAsia="zh-CN"/>
        </w:rPr>
        <w:t>负责州级党政群机关、事业单位政务和公益中文域名管理工作，指导和监督各县（市）政务和公益中文域名管理工作。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lang w:eastAsia="zh-CN"/>
        </w:rPr>
        <w:t>负责州级党政群机关、事业单位和社会组织网上名称管理工作，指导和监督各县（市）机构编制管理机关的网上名称管理工作。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lang w:eastAsia="zh-CN"/>
        </w:rPr>
        <w:t>负责州级机关、编办直接管理机构编制的群众团体机关统一社会信用代码赋码颁证工作。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rPr>
      </w:pPr>
      <w:r>
        <w:rPr>
          <w:rFonts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lang w:eastAsia="zh-CN"/>
        </w:rPr>
        <w:t>承办州委、州委编委交办的其他工作。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（二）2024年重点工作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我办将坚持以机构改革为着力点，扎实推进州委安排部署的各项工作，抓好事关全州发展大局、群众切身利益的重点领域和关键环节，推动各项任务高质量完成，着力形成优化协同高效机构编制工作新格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全面完成机构改革各项工作任务；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协同推进和完善若尔盖国家公园和大熊猫国家公园阿坝管理分局管理体制建设；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3.</w:t>
      </w:r>
      <w:r>
        <w:rPr>
          <w:rFonts w:ascii="Times New Roman" w:hAnsi="Times New Roman" w:eastAsia="楷体_GB2312" w:cs="Times New Roman"/>
          <w:b/>
          <w:bCs/>
          <w:sz w:val="32"/>
          <w:szCs w:val="32"/>
        </w:rPr>
        <w:t>积极稳妥做好事业单位改革准备工作；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4.</w:t>
      </w:r>
      <w:r>
        <w:rPr>
          <w:rFonts w:ascii="Times New Roman" w:hAnsi="Times New Roman" w:eastAsia="楷体_GB2312" w:cs="Times New Roman"/>
          <w:b/>
          <w:bCs/>
          <w:sz w:val="32"/>
          <w:szCs w:val="32"/>
        </w:rPr>
        <w:t>组织实施全州卫生系统编制动态调整工作；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lang w:eastAsia="zh-CN"/>
        </w:rPr>
        <w:t>加强机构编制督查，</w:t>
      </w:r>
      <w:r>
        <w:rPr>
          <w:rFonts w:ascii="Times New Roman" w:hAnsi="Times New Roman" w:eastAsia="楷体_GB2312" w:cs="Times New Roman"/>
          <w:b/>
          <w:bCs/>
          <w:sz w:val="32"/>
          <w:szCs w:val="32"/>
        </w:rPr>
        <w:t>持续抓好机构编制违规违纪问题整改；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优化事业单位登记管理服务；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cs="Times New Roman"/>
        </w:rPr>
      </w:pPr>
      <w:r>
        <w:rPr>
          <w:rFonts w:ascii="Times New Roman" w:hAnsi="Times New Roman" w:eastAsia="楷体_GB2312" w:cs="Times New Roman"/>
          <w:b/>
          <w:bCs/>
          <w:sz w:val="32"/>
          <w:szCs w:val="32"/>
          <w:lang w:val="en-US" w:eastAsia="zh-CN"/>
        </w:rPr>
        <w:t>7.</w:t>
      </w:r>
      <w:r>
        <w:rPr>
          <w:rFonts w:ascii="Times New Roman" w:hAnsi="Times New Roman" w:eastAsia="楷体_GB2312" w:cs="Times New Roman"/>
          <w:b/>
          <w:bCs/>
          <w:sz w:val="32"/>
          <w:szCs w:val="32"/>
        </w:rPr>
        <w:t>持续完善相关单位“三定”规定修订工作。</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rPr>
        <w:t>中共阿坝州委机构编制委员会办公室属一级预算单位，</w:t>
      </w:r>
      <w:r>
        <w:rPr>
          <w:rFonts w:ascii="Times New Roman" w:hAnsi="Times New Roman" w:eastAsia="仿宋_GB2312" w:cs="Times New Roman"/>
          <w:sz w:val="32"/>
          <w:szCs w:val="32"/>
        </w:rPr>
        <w:t>下属</w:t>
      </w:r>
      <w:r>
        <w:rPr>
          <w:rFonts w:ascii="Times New Roman" w:hAnsi="Times New Roman" w:eastAsia="仿宋_GB2312" w:cs="Times New Roman"/>
          <w:sz w:val="32"/>
          <w:szCs w:val="32"/>
          <w:lang w:eastAsia="zh-CN"/>
        </w:rPr>
        <w:t>二级预算</w:t>
      </w:r>
      <w:r>
        <w:rPr>
          <w:rFonts w:ascii="Times New Roman" w:hAnsi="Times New Roman" w:eastAsia="仿宋_GB2312" w:cs="Times New Roman"/>
          <w:sz w:val="32"/>
          <w:szCs w:val="32"/>
        </w:rPr>
        <w:t>单位</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w:t>
      </w:r>
      <w:r>
        <w:rPr>
          <w:rFonts w:ascii="Times New Roman" w:hAnsi="Times New Roman" w:eastAsia="仿宋_GB2312" w:cs="Times New Roman"/>
          <w:sz w:val="32"/>
          <w:szCs w:val="32"/>
          <w:lang w:eastAsia="zh-CN"/>
        </w:rPr>
        <w:t>（阿坝州机构编制实名制管理中心）</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中共阿坝州委机构编制委员会办公室</w:t>
      </w:r>
      <w:r>
        <w:rPr>
          <w:rFonts w:ascii="Times New Roman" w:hAnsi="Times New Roman" w:eastAsia="仿宋_GB2312" w:cs="Times New Roman"/>
          <w:sz w:val="32"/>
          <w:szCs w:val="32"/>
          <w:lang w:eastAsia="zh-CN"/>
        </w:rPr>
        <w:t>与阿坝藏族羌族自治</w:t>
      </w:r>
      <w:r>
        <w:rPr>
          <w:rFonts w:ascii="Times New Roman" w:hAnsi="Times New Roman" w:eastAsia="仿宋_GB2312" w:cs="Times New Roman"/>
          <w:sz w:val="32"/>
          <w:szCs w:val="32"/>
          <w:lang w:val="en-US" w:eastAsia="zh-CN"/>
        </w:rPr>
        <w:t>州事业单位登记管理局合并预算。</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（一）收入预算情况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2024年收入预算709.22万元，其中：上年结转0万元，占0%；一般公共预算拨款收入709.22万元，占100%；事业收入0万元，占0%；其他收入0万元，占0%。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lang w:eastAsia="zh-CN"/>
        </w:rPr>
        <w:t>（二）</w:t>
      </w:r>
      <w:r>
        <w:rPr>
          <w:rFonts w:ascii="Times New Roman" w:hAnsi="Times New Roman" w:eastAsia="楷体" w:cs="Times New Roman"/>
          <w:b/>
          <w:bCs/>
          <w:sz w:val="32"/>
          <w:szCs w:val="32"/>
        </w:rPr>
        <w:t>支出预算情况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rPr>
      </w:pPr>
      <w:r>
        <w:rPr>
          <w:rFonts w:ascii="Times New Roman" w:hAnsi="Times New Roman" w:eastAsia="仿宋" w:cs="Times New Roman"/>
          <w:kern w:val="2"/>
          <w:sz w:val="32"/>
          <w:szCs w:val="32"/>
          <w:lang w:val="en-US" w:eastAsia="zh-CN" w:bidi="ar-SA"/>
        </w:rPr>
        <w:t>2024年支出预算709.22万元，其中：基本支出438.22万元，占61.79%；项目支出271万元，占38.21%。</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方正仿宋_GBK" w:cs="Times New Roman"/>
          <w:sz w:val="32"/>
          <w:szCs w:val="32"/>
          <w:lang w:eastAsia="zh-CN"/>
        </w:rPr>
      </w:pPr>
      <w:r>
        <w:rPr>
          <w:rFonts w:ascii="Times New Roman" w:hAnsi="Times New Roman" w:eastAsia="黑体" w:cs="Times New Roman"/>
          <w:sz w:val="32"/>
          <w:szCs w:val="32"/>
          <w:lang w:eastAsia="zh-CN"/>
        </w:rPr>
        <w:t>四、</w:t>
      </w:r>
      <w:r>
        <w:rPr>
          <w:rFonts w:ascii="Times New Roman" w:hAnsi="Times New Roman" w:eastAsia="黑体" w:cs="Times New Roman"/>
          <w:sz w:val="32"/>
          <w:szCs w:val="32"/>
        </w:rPr>
        <w:t>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方正仿宋_GBK" w:cs="Times New Roman"/>
          <w:sz w:val="32"/>
          <w:szCs w:val="32"/>
          <w:lang w:eastAsia="zh-CN"/>
        </w:rPr>
      </w:pPr>
      <w:r>
        <w:rPr>
          <w:rFonts w:ascii="Times New Roman" w:hAnsi="Times New Roman" w:eastAsia="仿宋_GB2312" w:cs="Times New Roman"/>
          <w:sz w:val="32"/>
          <w:szCs w:val="32"/>
        </w:rPr>
        <w:t>2024年财政拨款收支总预算</w:t>
      </w:r>
      <w:r>
        <w:rPr>
          <w:rFonts w:ascii="Times New Roman" w:hAnsi="Times New Roman" w:eastAsia="仿宋_GB2312" w:cs="Times New Roman"/>
          <w:sz w:val="32"/>
          <w:szCs w:val="32"/>
          <w:lang w:val="en-US" w:eastAsia="zh-CN"/>
        </w:rPr>
        <w:t>709.22</w:t>
      </w:r>
      <w:r>
        <w:rPr>
          <w:rFonts w:ascii="Times New Roman" w:hAnsi="Times New Roman" w:eastAsia="仿宋_GB2312" w:cs="Times New Roman"/>
          <w:sz w:val="32"/>
          <w:szCs w:val="32"/>
        </w:rPr>
        <w:t>万元,比2023年财政拨款收支总预算增加</w:t>
      </w:r>
      <w:r>
        <w:rPr>
          <w:rFonts w:ascii="Times New Roman" w:hAnsi="Times New Roman" w:eastAsia="仿宋_GB2312" w:cs="Times New Roman"/>
          <w:sz w:val="32"/>
          <w:szCs w:val="32"/>
          <w:lang w:val="en-US" w:eastAsia="zh-CN"/>
        </w:rPr>
        <w:t>207.97</w:t>
      </w:r>
      <w:r>
        <w:rPr>
          <w:rFonts w:ascii="Times New Roman" w:hAnsi="Times New Roman" w:eastAsia="仿宋_GB2312" w:cs="Times New Roman"/>
          <w:sz w:val="32"/>
          <w:szCs w:val="32"/>
        </w:rPr>
        <w:t>万元，主要原因:</w:t>
      </w:r>
      <w:r>
        <w:rPr>
          <w:rFonts w:ascii="Times New Roman" w:hAnsi="Times New Roman" w:eastAsia="仿宋_GB2312" w:cs="Times New Roman"/>
          <w:sz w:val="32"/>
          <w:szCs w:val="32"/>
          <w:lang w:eastAsia="zh-CN"/>
        </w:rPr>
        <w:t>一是人员变动；二是开展机构改革各项工作；三是</w:t>
      </w:r>
      <w:r>
        <w:rPr>
          <w:rFonts w:ascii="Times New Roman" w:hAnsi="Times New Roman" w:eastAsia="方正仿宋_GBK" w:cs="Times New Roman"/>
          <w:sz w:val="32"/>
          <w:szCs w:val="32"/>
        </w:rPr>
        <w:t>推进实名制系统智能化建设</w:t>
      </w:r>
      <w:r>
        <w:rPr>
          <w:rFonts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收入包括：</w:t>
      </w:r>
      <w:r>
        <w:rPr>
          <w:rFonts w:ascii="Times New Roman" w:hAnsi="Times New Roman" w:eastAsia="仿宋_GB2312" w:cs="Times New Roman"/>
          <w:sz w:val="32"/>
          <w:szCs w:val="32"/>
          <w:lang w:eastAsia="zh-CN"/>
        </w:rPr>
        <w:t>本年</w:t>
      </w:r>
      <w:r>
        <w:rPr>
          <w:rFonts w:ascii="Times New Roman" w:hAnsi="Times New Roman" w:eastAsia="仿宋" w:cs="Times New Roman"/>
          <w:kern w:val="2"/>
          <w:sz w:val="32"/>
          <w:szCs w:val="32"/>
          <w:lang w:val="en-US" w:eastAsia="zh-CN" w:bidi="ar-SA"/>
        </w:rPr>
        <w:t>一般公共预算拨款收入</w:t>
      </w:r>
      <w:r>
        <w:rPr>
          <w:rFonts w:ascii="Times New Roman" w:hAnsi="Times New Roman" w:eastAsia="仿宋_GB2312" w:cs="Times New Roman"/>
          <w:sz w:val="32"/>
          <w:szCs w:val="32"/>
          <w:lang w:val="en-US" w:eastAsia="zh-CN"/>
        </w:rPr>
        <w:t>709.22</w:t>
      </w:r>
      <w:r>
        <w:rPr>
          <w:rFonts w:ascii="Times New Roman" w:hAnsi="Times New Roman" w:eastAsia="仿宋" w:cs="Times New Roman"/>
          <w:kern w:val="2"/>
          <w:sz w:val="32"/>
          <w:szCs w:val="32"/>
          <w:lang w:val="en-US" w:eastAsia="zh-CN" w:bidi="ar-SA"/>
        </w:rPr>
        <w:t>万元，上年结转财政拨款资金0万元。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支出包括：</w:t>
      </w:r>
      <w:r>
        <w:rPr>
          <w:rFonts w:ascii="Times New Roman" w:hAnsi="Times New Roman" w:eastAsia="仿宋_GB2312" w:cs="Times New Roman"/>
          <w:sz w:val="32"/>
          <w:szCs w:val="32"/>
          <w:lang w:eastAsia="zh-CN"/>
        </w:rPr>
        <w:t>一般公共服务支出</w:t>
      </w:r>
      <w:r>
        <w:rPr>
          <w:rFonts w:ascii="Times New Roman" w:hAnsi="Times New Roman" w:eastAsia="仿宋_GB2312" w:cs="Times New Roman"/>
          <w:sz w:val="32"/>
          <w:szCs w:val="32"/>
          <w:lang w:val="en-US" w:eastAsia="zh-CN"/>
        </w:rPr>
        <w:t>604.22万元，社会保障和就业支出56.57万元，卫生健康支出20.83万元，住房保障支出27.6万元。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五、一般公共预算当年拨款情况说明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eastAsia="楷体" w:cs="Times New Roman"/>
          <w:b/>
          <w:bCs/>
          <w:kern w:val="2"/>
          <w:sz w:val="32"/>
          <w:szCs w:val="32"/>
        </w:rPr>
      </w:pPr>
      <w:r>
        <w:rPr>
          <w:rFonts w:ascii="Times New Roman" w:hAnsi="Times New Roman" w:eastAsia="楷体" w:cs="Times New Roman"/>
          <w:b/>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kern w:val="2"/>
          <w:sz w:val="32"/>
          <w:szCs w:val="32"/>
        </w:rPr>
      </w:pPr>
      <w:r>
        <w:rPr>
          <w:rFonts w:ascii="Times New Roman" w:hAnsi="Times New Roman" w:eastAsia="仿宋_GB2312" w:cs="Times New Roman"/>
          <w:sz w:val="32"/>
          <w:szCs w:val="32"/>
        </w:rPr>
        <w:t>2024年一般公共预算当年拨款</w:t>
      </w:r>
      <w:r>
        <w:rPr>
          <w:rFonts w:ascii="Times New Roman" w:hAnsi="Times New Roman" w:eastAsia="仿宋_GB2312" w:cs="Times New Roman"/>
          <w:sz w:val="32"/>
          <w:szCs w:val="32"/>
          <w:lang w:val="en-US" w:eastAsia="zh-CN"/>
        </w:rPr>
        <w:t>709.22</w:t>
      </w:r>
      <w:r>
        <w:rPr>
          <w:rFonts w:ascii="Times New Roman" w:hAnsi="Times New Roman" w:eastAsia="仿宋_GB2312" w:cs="Times New Roman"/>
          <w:sz w:val="32"/>
          <w:szCs w:val="32"/>
        </w:rPr>
        <w:t>万元，比2023年预算数增加</w:t>
      </w:r>
      <w:r>
        <w:rPr>
          <w:rFonts w:ascii="Times New Roman" w:hAnsi="Times New Roman" w:eastAsia="仿宋_GB2312" w:cs="Times New Roman"/>
          <w:sz w:val="32"/>
          <w:szCs w:val="32"/>
          <w:lang w:val="en-US" w:eastAsia="zh-CN"/>
        </w:rPr>
        <w:t>207.97</w:t>
      </w:r>
      <w:r>
        <w:rPr>
          <w:rFonts w:ascii="Times New Roman" w:hAnsi="Times New Roman" w:eastAsia="仿宋_GB2312" w:cs="Times New Roman"/>
          <w:sz w:val="32"/>
          <w:szCs w:val="32"/>
        </w:rPr>
        <w:t>万元，主要原因:</w:t>
      </w:r>
      <w:r>
        <w:rPr>
          <w:rFonts w:ascii="Times New Roman" w:hAnsi="Times New Roman" w:eastAsia="仿宋_GB2312" w:cs="Times New Roman"/>
          <w:sz w:val="32"/>
          <w:szCs w:val="32"/>
          <w:lang w:eastAsia="zh-CN"/>
        </w:rPr>
        <w:t>一是人员增加；二是开展机构改革各项工作；三是</w:t>
      </w:r>
      <w:r>
        <w:rPr>
          <w:rFonts w:ascii="Times New Roman" w:hAnsi="Times New Roman" w:eastAsia="仿宋_GB2312" w:cs="Times New Roman"/>
          <w:sz w:val="32"/>
          <w:szCs w:val="32"/>
        </w:rPr>
        <w:t>推进实名制系统智能化建设</w:t>
      </w:r>
      <w:r>
        <w:rPr>
          <w:rFonts w:ascii="Times New Roman" w:hAnsi="Times New Roman" w:eastAsia="仿宋_GB2312"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firstLine="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一般公共服务支出</w:t>
      </w:r>
      <w:r>
        <w:rPr>
          <w:rFonts w:ascii="Times New Roman" w:hAnsi="Times New Roman" w:eastAsia="仿宋_GB2312" w:cs="Times New Roman"/>
          <w:sz w:val="32"/>
          <w:szCs w:val="32"/>
          <w:lang w:val="en-US" w:eastAsia="zh-CN"/>
        </w:rPr>
        <w:t>604.22万元，占85.19%；社会保障和就业支出56.57万元，占7.98%；卫生健康支出20.83万元，占2.94%；住房保障支出27.6万元，占3.89%。</w:t>
      </w:r>
    </w:p>
    <w:p>
      <w:pPr>
        <w:keepNext w:val="0"/>
        <w:keepLines w:val="0"/>
        <w:pageBreakBefore w:val="0"/>
        <w:widowControl w:val="0"/>
        <w:kinsoku/>
        <w:wordWrap/>
        <w:overflowPunct/>
        <w:topLinePunct w:val="0"/>
        <w:autoSpaceDE/>
        <w:autoSpaceDN/>
        <w:bidi w:val="0"/>
        <w:adjustRightInd/>
        <w:snapToGrid/>
        <w:spacing w:line="560" w:lineRule="exact"/>
        <w:ind w:left="64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（三）一般公共预算当年拨款具体使用情况</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eastAsia="仿宋_GB2312" w:cs="Times New Roman"/>
          <w:kern w:val="2"/>
          <w:sz w:val="32"/>
          <w:szCs w:val="32"/>
          <w:lang w:val="en-US" w:eastAsia="zh-CN" w:bidi="ar-SA"/>
        </w:rPr>
      </w:pPr>
      <w:r>
        <w:rPr>
          <w:rFonts w:ascii="Times New Roman" w:hAnsi="Times New Roman" w:cs="Times New Roman"/>
          <w:kern w:val="2"/>
          <w:sz w:val="32"/>
          <w:szCs w:val="32"/>
          <w:lang w:val="en-US" w:eastAsia="zh-CN" w:bidi="ar-SA"/>
        </w:rPr>
        <w:t>一般公共服务（201）党委办公厅（室）及相关机构事务（31） 一般行政管理事务（02）2024年预算数为271万元，主要用于：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1.机构编制</w:t>
      </w:r>
      <w:r>
        <w:rPr>
          <w:rFonts w:ascii="Times New Roman" w:hAnsi="Times New Roman" w:cs="Times New Roman"/>
          <w:kern w:val="2"/>
          <w:sz w:val="32"/>
          <w:szCs w:val="32"/>
          <w:lang w:val="en-US" w:eastAsia="zh-CN" w:bidi="ar-SA"/>
        </w:rPr>
        <w:t>调研经费6万元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cs="Times New Roman"/>
          <w:kern w:val="2"/>
          <w:sz w:val="32"/>
          <w:szCs w:val="32"/>
          <w:lang w:val="en-US" w:eastAsia="zh-CN" w:bidi="ar-SA"/>
        </w:rPr>
        <w:t>2.机构编制专项经费12万元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cs="Times New Roman"/>
          <w:kern w:val="2"/>
          <w:sz w:val="32"/>
          <w:szCs w:val="32"/>
          <w:lang w:val="en-US" w:eastAsia="zh-CN" w:bidi="ar-SA"/>
        </w:rPr>
        <w:t>3.机构编制督查经费6万元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cs="Times New Roman"/>
          <w:kern w:val="2"/>
          <w:sz w:val="32"/>
          <w:szCs w:val="32"/>
          <w:lang w:val="en-US" w:eastAsia="zh-CN" w:bidi="ar-SA"/>
        </w:rPr>
        <w:t>4.机构编制培训经费20万元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cs="Times New Roman"/>
          <w:kern w:val="2"/>
          <w:sz w:val="32"/>
          <w:szCs w:val="32"/>
          <w:lang w:val="en-US" w:eastAsia="zh-CN" w:bidi="ar-SA"/>
        </w:rPr>
        <w:t>5.党政机构改革经费50万元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cs="Times New Roman"/>
          <w:kern w:val="2"/>
          <w:sz w:val="32"/>
          <w:szCs w:val="32"/>
          <w:lang w:val="en-US" w:eastAsia="zh-CN" w:bidi="ar-SA"/>
        </w:rPr>
        <w:t>6.办公设备购置经费17万元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cs="Times New Roman"/>
          <w:kern w:val="2"/>
          <w:sz w:val="32"/>
          <w:szCs w:val="32"/>
          <w:lang w:val="en-US" w:eastAsia="zh-CN" w:bidi="ar-SA"/>
        </w:rPr>
      </w:pPr>
      <w:r>
        <w:rPr>
          <w:rFonts w:ascii="Times New Roman" w:hAnsi="Times New Roman" w:cs="Times New Roman"/>
          <w:kern w:val="2"/>
          <w:sz w:val="32"/>
          <w:szCs w:val="32"/>
          <w:lang w:val="en-US" w:eastAsia="zh-CN" w:bidi="ar-SA"/>
        </w:rPr>
        <w:t>7.阿坝州机构编制智能化管理系统经费160万元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六、一般公共预算基本支出情况说明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highlight w:val="none"/>
          <w:lang w:eastAsia="zh-CN"/>
        </w:rPr>
      </w:pPr>
      <w:r>
        <w:rPr>
          <w:rFonts w:ascii="Times New Roman" w:hAnsi="Times New Roman" w:cs="Times New Roman"/>
          <w:kern w:val="2"/>
          <w:sz w:val="32"/>
          <w:szCs w:val="32"/>
          <w:highlight w:val="none"/>
        </w:rPr>
        <w:t>2024年一般公共预算基本支出</w:t>
      </w:r>
      <w:r>
        <w:rPr>
          <w:rFonts w:ascii="Times New Roman" w:hAnsi="Times New Roman" w:cs="Times New Roman"/>
          <w:kern w:val="2"/>
          <w:sz w:val="32"/>
          <w:szCs w:val="32"/>
          <w:highlight w:val="none"/>
          <w:lang w:val="en-US" w:eastAsia="zh-CN"/>
        </w:rPr>
        <w:t>438.22</w:t>
      </w:r>
      <w:r>
        <w:rPr>
          <w:rFonts w:ascii="Times New Roman" w:hAnsi="Times New Roman" w:cs="Times New Roman"/>
          <w:kern w:val="2"/>
          <w:sz w:val="32"/>
          <w:szCs w:val="32"/>
          <w:highlight w:val="none"/>
        </w:rPr>
        <w:t>万元，其中：人员经费</w:t>
      </w:r>
      <w:r>
        <w:rPr>
          <w:rFonts w:ascii="Times New Roman" w:hAnsi="Times New Roman" w:cs="Times New Roman"/>
          <w:kern w:val="2"/>
          <w:sz w:val="32"/>
          <w:szCs w:val="32"/>
          <w:highlight w:val="none"/>
          <w:lang w:val="en-US" w:eastAsia="zh-CN"/>
        </w:rPr>
        <w:t>374.67</w:t>
      </w:r>
      <w:r>
        <w:rPr>
          <w:rFonts w:ascii="Times New Roman" w:hAnsi="Times New Roman" w:cs="Times New Roman"/>
          <w:kern w:val="2"/>
          <w:sz w:val="32"/>
          <w:szCs w:val="32"/>
          <w:highlight w:val="none"/>
        </w:rPr>
        <w:t>万元，主要包括：基本工资</w:t>
      </w:r>
      <w:r>
        <w:rPr>
          <w:rFonts w:ascii="Times New Roman" w:hAnsi="Times New Roman" w:cs="Times New Roman"/>
          <w:kern w:val="2"/>
          <w:sz w:val="32"/>
          <w:szCs w:val="32"/>
          <w:highlight w:val="none"/>
          <w:lang w:val="en-US" w:eastAsia="zh-CN"/>
        </w:rPr>
        <w:t>72.03万元</w:t>
      </w:r>
      <w:r>
        <w:rPr>
          <w:rFonts w:ascii="Times New Roman" w:hAnsi="Times New Roman" w:cs="Times New Roman"/>
          <w:kern w:val="2"/>
          <w:sz w:val="32"/>
          <w:szCs w:val="32"/>
          <w:highlight w:val="none"/>
        </w:rPr>
        <w:t>、津贴补贴</w:t>
      </w:r>
      <w:r>
        <w:rPr>
          <w:rFonts w:ascii="Times New Roman" w:hAnsi="Times New Roman" w:cs="Times New Roman"/>
          <w:kern w:val="2"/>
          <w:sz w:val="32"/>
          <w:szCs w:val="32"/>
          <w:highlight w:val="none"/>
          <w:lang w:val="en-US" w:eastAsia="zh-CN"/>
        </w:rPr>
        <w:t>154.45万元</w:t>
      </w:r>
      <w:r>
        <w:rPr>
          <w:rFonts w:ascii="Times New Roman" w:hAnsi="Times New Roman" w:cs="Times New Roman"/>
          <w:kern w:val="2"/>
          <w:sz w:val="32"/>
          <w:szCs w:val="32"/>
          <w:highlight w:val="none"/>
        </w:rPr>
        <w:t>、奖金</w:t>
      </w:r>
      <w:r>
        <w:rPr>
          <w:rFonts w:ascii="Times New Roman" w:hAnsi="Times New Roman" w:cs="Times New Roman"/>
          <w:kern w:val="2"/>
          <w:sz w:val="32"/>
          <w:szCs w:val="32"/>
          <w:highlight w:val="none"/>
          <w:lang w:val="en-US" w:eastAsia="zh-CN"/>
        </w:rPr>
        <w:t>5.46万元</w:t>
      </w:r>
      <w:r>
        <w:rPr>
          <w:rFonts w:ascii="Times New Roman" w:hAnsi="Times New Roman" w:cs="Times New Roman"/>
          <w:kern w:val="2"/>
          <w:sz w:val="32"/>
          <w:szCs w:val="32"/>
          <w:highlight w:val="none"/>
        </w:rPr>
        <w:t>、其他社会保障缴费</w:t>
      </w:r>
      <w:r>
        <w:rPr>
          <w:rFonts w:ascii="Times New Roman" w:hAnsi="Times New Roman" w:cs="Times New Roman"/>
          <w:kern w:val="2"/>
          <w:sz w:val="32"/>
          <w:szCs w:val="32"/>
          <w:highlight w:val="none"/>
          <w:lang w:val="en-US" w:eastAsia="zh-CN"/>
        </w:rPr>
        <w:t>4.42万元</w:t>
      </w:r>
      <w:r>
        <w:rPr>
          <w:rFonts w:ascii="Times New Roman" w:hAnsi="Times New Roman" w:cs="Times New Roman"/>
          <w:kern w:val="2"/>
          <w:sz w:val="32"/>
          <w:szCs w:val="32"/>
          <w:highlight w:val="none"/>
        </w:rPr>
        <w:t>、机关事业单位基本养老保险缴费</w:t>
      </w:r>
      <w:r>
        <w:rPr>
          <w:rFonts w:ascii="Times New Roman" w:hAnsi="Times New Roman" w:cs="Times New Roman"/>
          <w:kern w:val="2"/>
          <w:sz w:val="32"/>
          <w:szCs w:val="32"/>
          <w:highlight w:val="none"/>
          <w:lang w:val="en-US" w:eastAsia="zh-CN"/>
        </w:rPr>
        <w:t>37.71万元</w:t>
      </w:r>
      <w:r>
        <w:rPr>
          <w:rFonts w:ascii="Times New Roman" w:hAnsi="Times New Roman" w:cs="Times New Roman"/>
          <w:kern w:val="2"/>
          <w:sz w:val="32"/>
          <w:szCs w:val="32"/>
          <w:highlight w:val="none"/>
        </w:rPr>
        <w:t>、职业年金缴费</w:t>
      </w:r>
      <w:r>
        <w:rPr>
          <w:rFonts w:ascii="Times New Roman" w:hAnsi="Times New Roman" w:cs="Times New Roman"/>
          <w:kern w:val="2"/>
          <w:sz w:val="32"/>
          <w:szCs w:val="32"/>
          <w:highlight w:val="none"/>
          <w:lang w:val="en-US" w:eastAsia="zh-CN"/>
        </w:rPr>
        <w:t>18.86万元</w:t>
      </w:r>
      <w:r>
        <w:rPr>
          <w:rFonts w:ascii="Times New Roman" w:hAnsi="Times New Roman" w:cs="Times New Roman"/>
          <w:kern w:val="2"/>
          <w:sz w:val="32"/>
          <w:szCs w:val="32"/>
          <w:highlight w:val="none"/>
        </w:rPr>
        <w:t>、其他工资福利支出</w:t>
      </w:r>
      <w:r>
        <w:rPr>
          <w:rFonts w:ascii="Times New Roman" w:hAnsi="Times New Roman" w:cs="Times New Roman"/>
          <w:kern w:val="2"/>
          <w:sz w:val="32"/>
          <w:szCs w:val="32"/>
          <w:highlight w:val="none"/>
          <w:lang w:val="en-US" w:eastAsia="zh-CN"/>
        </w:rPr>
        <w:t>18万元</w:t>
      </w:r>
      <w:r>
        <w:rPr>
          <w:rFonts w:ascii="Times New Roman" w:hAnsi="Times New Roman" w:cs="Times New Roman"/>
          <w:kern w:val="2"/>
          <w:sz w:val="32"/>
          <w:szCs w:val="32"/>
          <w:highlight w:val="none"/>
        </w:rPr>
        <w:t>、住房公积金</w:t>
      </w:r>
      <w:r>
        <w:rPr>
          <w:rFonts w:ascii="Times New Roman" w:hAnsi="Times New Roman" w:cs="Times New Roman"/>
          <w:kern w:val="2"/>
          <w:sz w:val="32"/>
          <w:szCs w:val="32"/>
          <w:highlight w:val="none"/>
          <w:lang w:val="en-US" w:eastAsia="zh-CN"/>
        </w:rPr>
        <w:t>27.6万元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职工基本医疗保险缴费</w:t>
      </w:r>
      <w:r>
        <w:rPr>
          <w:rFonts w:ascii="Times New Roman" w:hAnsi="Times New Roman" w:cs="Times New Roman"/>
          <w:kern w:val="2"/>
          <w:sz w:val="32"/>
          <w:szCs w:val="32"/>
          <w:highlight w:val="none"/>
          <w:lang w:val="en-US" w:eastAsia="zh-CN"/>
        </w:rPr>
        <w:t>16.5万元、公务员医疗补助缴费4.33万元、对个人和家庭的补助15.31万元</w:t>
      </w:r>
      <w:r>
        <w:rPr>
          <w:rFonts w:ascii="Times New Roman" w:hAnsi="Times New Roman" w:cs="Times New Roman"/>
          <w:kern w:val="2"/>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cs="Times New Roman"/>
          <w:kern w:val="2"/>
          <w:sz w:val="32"/>
          <w:szCs w:val="32"/>
        </w:rPr>
        <w:t>公用经费</w:t>
      </w:r>
      <w:r>
        <w:rPr>
          <w:rFonts w:ascii="Times New Roman" w:hAnsi="Times New Roman" w:cs="Times New Roman"/>
          <w:kern w:val="2"/>
          <w:sz w:val="32"/>
          <w:szCs w:val="32"/>
          <w:lang w:val="en-US" w:eastAsia="zh-CN"/>
        </w:rPr>
        <w:t>63.55</w:t>
      </w:r>
      <w:r>
        <w:rPr>
          <w:rFonts w:ascii="Times New Roman" w:hAnsi="Times New Roman" w:cs="Times New Roman"/>
          <w:kern w:val="2"/>
          <w:sz w:val="32"/>
          <w:szCs w:val="32"/>
        </w:rPr>
        <w:t>万元，主要包括：办公费</w:t>
      </w:r>
      <w:r>
        <w:rPr>
          <w:rFonts w:ascii="Times New Roman" w:hAnsi="Times New Roman" w:cs="Times New Roman"/>
          <w:kern w:val="2"/>
          <w:sz w:val="32"/>
          <w:szCs w:val="32"/>
          <w:lang w:val="en-US" w:eastAsia="zh-CN"/>
        </w:rPr>
        <w:t>1.73万元</w:t>
      </w:r>
      <w:r>
        <w:rPr>
          <w:rFonts w:ascii="Times New Roman" w:hAnsi="Times New Roman" w:cs="Times New Roman"/>
          <w:kern w:val="2"/>
          <w:sz w:val="32"/>
          <w:szCs w:val="32"/>
        </w:rPr>
        <w:t>、水费</w:t>
      </w:r>
      <w:r>
        <w:rPr>
          <w:rFonts w:ascii="Times New Roman" w:hAnsi="Times New Roman" w:cs="Times New Roman"/>
          <w:kern w:val="2"/>
          <w:sz w:val="32"/>
          <w:szCs w:val="32"/>
          <w:lang w:val="en-US" w:eastAsia="zh-CN"/>
        </w:rPr>
        <w:t>0.52万元</w:t>
      </w:r>
      <w:r>
        <w:rPr>
          <w:rFonts w:ascii="Times New Roman" w:hAnsi="Times New Roman" w:cs="Times New Roman"/>
          <w:kern w:val="2"/>
          <w:sz w:val="32"/>
          <w:szCs w:val="32"/>
        </w:rPr>
        <w:t>、</w:t>
      </w:r>
      <w:r>
        <w:rPr>
          <w:rFonts w:ascii="Times New Roman" w:hAnsi="Times New Roman" w:cs="Times New Roman"/>
          <w:kern w:val="2"/>
          <w:sz w:val="32"/>
          <w:szCs w:val="32"/>
          <w:lang w:eastAsia="zh-CN"/>
        </w:rPr>
        <w:t>取暖</w:t>
      </w:r>
      <w:r>
        <w:rPr>
          <w:rFonts w:ascii="Times New Roman" w:hAnsi="Times New Roman" w:cs="Times New Roman"/>
          <w:kern w:val="2"/>
          <w:sz w:val="32"/>
          <w:szCs w:val="32"/>
        </w:rPr>
        <w:t>费</w:t>
      </w:r>
      <w:r>
        <w:rPr>
          <w:rFonts w:ascii="Times New Roman" w:hAnsi="Times New Roman" w:cs="Times New Roman"/>
          <w:kern w:val="2"/>
          <w:sz w:val="32"/>
          <w:szCs w:val="32"/>
          <w:lang w:val="en-US" w:eastAsia="zh-CN"/>
        </w:rPr>
        <w:t>0.69万元</w:t>
      </w:r>
      <w:r>
        <w:rPr>
          <w:rFonts w:ascii="Times New Roman" w:hAnsi="Times New Roman" w:cs="Times New Roman"/>
          <w:kern w:val="2"/>
          <w:sz w:val="32"/>
          <w:szCs w:val="32"/>
        </w:rPr>
        <w:t>、邮电费</w:t>
      </w:r>
      <w:r>
        <w:rPr>
          <w:rFonts w:ascii="Times New Roman" w:hAnsi="Times New Roman" w:cs="Times New Roman"/>
          <w:kern w:val="2"/>
          <w:sz w:val="32"/>
          <w:szCs w:val="32"/>
          <w:lang w:val="en-US" w:eastAsia="zh-CN"/>
        </w:rPr>
        <w:t>4.79万元</w:t>
      </w:r>
      <w:r>
        <w:rPr>
          <w:rFonts w:ascii="Times New Roman" w:hAnsi="Times New Roman" w:cs="Times New Roman"/>
          <w:kern w:val="2"/>
          <w:sz w:val="32"/>
          <w:szCs w:val="32"/>
        </w:rPr>
        <w:t>、差旅费</w:t>
      </w:r>
      <w:r>
        <w:rPr>
          <w:rFonts w:ascii="Times New Roman" w:hAnsi="Times New Roman" w:cs="Times New Roman"/>
          <w:kern w:val="2"/>
          <w:sz w:val="32"/>
          <w:szCs w:val="32"/>
          <w:lang w:val="en-US" w:eastAsia="zh-CN"/>
        </w:rPr>
        <w:t>15.33万元</w:t>
      </w:r>
      <w:r>
        <w:rPr>
          <w:rFonts w:ascii="Times New Roman" w:hAnsi="Times New Roman" w:cs="Times New Roman"/>
          <w:kern w:val="2"/>
          <w:sz w:val="32"/>
          <w:szCs w:val="32"/>
        </w:rPr>
        <w:t>、维修（护）费</w:t>
      </w:r>
      <w:r>
        <w:rPr>
          <w:rFonts w:ascii="Times New Roman" w:hAnsi="Times New Roman" w:cs="Times New Roman"/>
          <w:kern w:val="2"/>
          <w:sz w:val="32"/>
          <w:szCs w:val="32"/>
          <w:lang w:val="en-US" w:eastAsia="zh-CN"/>
        </w:rPr>
        <w:t>0.23万元</w:t>
      </w:r>
      <w:r>
        <w:rPr>
          <w:rFonts w:ascii="Times New Roman" w:hAnsi="Times New Roman" w:cs="Times New Roman"/>
          <w:kern w:val="2"/>
          <w:sz w:val="32"/>
          <w:szCs w:val="32"/>
        </w:rPr>
        <w:t>、</w:t>
      </w:r>
      <w:r>
        <w:rPr>
          <w:rFonts w:ascii="Times New Roman" w:hAnsi="Times New Roman" w:cs="Times New Roman"/>
          <w:kern w:val="2"/>
          <w:sz w:val="32"/>
          <w:szCs w:val="32"/>
          <w:lang w:eastAsia="zh-CN"/>
        </w:rPr>
        <w:t>公务接待</w:t>
      </w:r>
      <w:r>
        <w:rPr>
          <w:rFonts w:ascii="Times New Roman" w:hAnsi="Times New Roman" w:cs="Times New Roman"/>
          <w:kern w:val="2"/>
          <w:sz w:val="32"/>
          <w:szCs w:val="32"/>
        </w:rPr>
        <w:t>费</w:t>
      </w:r>
      <w:r>
        <w:rPr>
          <w:rFonts w:ascii="Times New Roman" w:hAnsi="Times New Roman" w:cs="Times New Roman"/>
          <w:kern w:val="2"/>
          <w:sz w:val="32"/>
          <w:szCs w:val="32"/>
          <w:lang w:val="en-US" w:eastAsia="zh-CN"/>
        </w:rPr>
        <w:t>0.94万元</w:t>
      </w:r>
      <w:r>
        <w:rPr>
          <w:rFonts w:ascii="Times New Roman" w:hAnsi="Times New Roman" w:cs="Times New Roman"/>
          <w:kern w:val="2"/>
          <w:sz w:val="32"/>
          <w:szCs w:val="32"/>
        </w:rPr>
        <w:t>、培训费</w:t>
      </w:r>
      <w:r>
        <w:rPr>
          <w:rFonts w:ascii="Times New Roman" w:hAnsi="Times New Roman" w:cs="Times New Roman"/>
          <w:kern w:val="2"/>
          <w:sz w:val="32"/>
          <w:szCs w:val="32"/>
          <w:lang w:val="en-US" w:eastAsia="zh-CN"/>
        </w:rPr>
        <w:t>3.11万元</w:t>
      </w:r>
      <w:r>
        <w:rPr>
          <w:rFonts w:ascii="Times New Roman" w:hAnsi="Times New Roman" w:cs="Times New Roman"/>
          <w:kern w:val="2"/>
          <w:sz w:val="32"/>
          <w:szCs w:val="32"/>
        </w:rPr>
        <w:t>、福利费</w:t>
      </w:r>
      <w:r>
        <w:rPr>
          <w:rFonts w:ascii="Times New Roman" w:hAnsi="Times New Roman" w:cs="Times New Roman"/>
          <w:kern w:val="2"/>
          <w:sz w:val="32"/>
          <w:szCs w:val="32"/>
          <w:lang w:val="en-US" w:eastAsia="zh-CN"/>
        </w:rPr>
        <w:t>5.03万元</w:t>
      </w:r>
      <w:r>
        <w:rPr>
          <w:rFonts w:ascii="Times New Roman" w:hAnsi="Times New Roman" w:cs="Times New Roman"/>
          <w:kern w:val="2"/>
          <w:sz w:val="32"/>
          <w:szCs w:val="32"/>
        </w:rPr>
        <w:t>、</w:t>
      </w:r>
      <w:r>
        <w:rPr>
          <w:rFonts w:ascii="Times New Roman" w:hAnsi="Times New Roman" w:cs="Times New Roman"/>
          <w:kern w:val="2"/>
          <w:sz w:val="32"/>
          <w:szCs w:val="32"/>
          <w:lang w:eastAsia="zh-CN"/>
        </w:rPr>
        <w:t>公务用车</w:t>
      </w:r>
      <w:r>
        <w:rPr>
          <w:rFonts w:ascii="Times New Roman" w:hAnsi="Times New Roman" w:cs="Times New Roman"/>
          <w:kern w:val="2"/>
          <w:sz w:val="32"/>
          <w:szCs w:val="32"/>
        </w:rPr>
        <w:t>运行维护费</w:t>
      </w:r>
      <w:r>
        <w:rPr>
          <w:rFonts w:ascii="Times New Roman" w:hAnsi="Times New Roman" w:cs="Times New Roman"/>
          <w:kern w:val="2"/>
          <w:sz w:val="32"/>
          <w:szCs w:val="32"/>
          <w:lang w:val="en-US" w:eastAsia="zh-CN"/>
        </w:rPr>
        <w:t>14.4万元</w:t>
      </w:r>
      <w:r>
        <w:rPr>
          <w:rFonts w:ascii="Times New Roman" w:hAnsi="Times New Roman" w:cs="Times New Roman"/>
          <w:kern w:val="2"/>
          <w:sz w:val="32"/>
          <w:szCs w:val="32"/>
        </w:rPr>
        <w:t>、其他商品和服务支出</w:t>
      </w:r>
      <w:r>
        <w:rPr>
          <w:rFonts w:ascii="Times New Roman" w:hAnsi="Times New Roman" w:cs="Times New Roman"/>
          <w:kern w:val="2"/>
          <w:sz w:val="32"/>
          <w:szCs w:val="32"/>
          <w:lang w:val="en-US" w:eastAsia="zh-CN"/>
        </w:rPr>
        <w:t>16.78万元</w:t>
      </w:r>
      <w:r>
        <w:rPr>
          <w:rFonts w:ascii="Times New Roman" w:hAnsi="Times New Roman" w:cs="Times New Roman"/>
          <w:kern w:val="2"/>
          <w:sz w:val="32"/>
          <w:szCs w:val="32"/>
        </w:rPr>
        <w:t>。</w:t>
      </w:r>
      <w:r>
        <w:rPr>
          <w:rFonts w:ascii="Times New Roman" w:hAnsi="Times New Roman" w:cs="Times New Roman"/>
          <w:kern w:val="2"/>
          <w:sz w:val="32"/>
          <w:szCs w:val="32"/>
        </w:rPr>
        <w:br w:type="textWrapping"/>
      </w:r>
      <w:r>
        <w:rPr>
          <w:rFonts w:ascii="Times New Roman" w:hAnsi="Times New Roman" w:eastAsia="黑体" w:cs="Times New Roman"/>
          <w:sz w:val="32"/>
          <w:szCs w:val="32"/>
        </w:rPr>
        <w:t xml:space="preserve">    七、“三公”经费财政拨款预算安排情况说明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rPr>
      </w:pPr>
      <w:r>
        <w:rPr>
          <w:rFonts w:ascii="Times New Roman" w:hAnsi="Times New Roman" w:cs="Times New Roman"/>
          <w:kern w:val="2"/>
          <w:sz w:val="32"/>
          <w:szCs w:val="32"/>
        </w:rPr>
        <w:t>2024年“三公”经费财政拨款预算数</w:t>
      </w:r>
      <w:r>
        <w:rPr>
          <w:rFonts w:ascii="Times New Roman" w:hAnsi="Times New Roman" w:cs="Times New Roman"/>
          <w:kern w:val="2"/>
          <w:sz w:val="32"/>
          <w:szCs w:val="32"/>
          <w:lang w:val="en-US" w:eastAsia="zh-CN"/>
        </w:rPr>
        <w:t>21.34</w:t>
      </w:r>
      <w:r>
        <w:rPr>
          <w:rFonts w:ascii="Times New Roman" w:hAnsi="Times New Roman" w:cs="Times New Roman"/>
          <w:kern w:val="2"/>
          <w:sz w:val="32"/>
          <w:szCs w:val="32"/>
        </w:rPr>
        <w:t>万元，其中：因公出国（境）经费</w:t>
      </w:r>
      <w:r>
        <w:rPr>
          <w:rFonts w:ascii="Times New Roman" w:hAnsi="Times New Roman" w:cs="Times New Roman"/>
          <w:kern w:val="2"/>
          <w:sz w:val="32"/>
          <w:szCs w:val="32"/>
          <w:lang w:val="en-US" w:eastAsia="zh-CN"/>
        </w:rPr>
        <w:t>0</w:t>
      </w:r>
      <w:r>
        <w:rPr>
          <w:rFonts w:ascii="Times New Roman" w:hAnsi="Times New Roman" w:cs="Times New Roman"/>
          <w:kern w:val="2"/>
          <w:sz w:val="32"/>
          <w:szCs w:val="32"/>
        </w:rPr>
        <w:t>万元，公务接待费</w:t>
      </w:r>
      <w:r>
        <w:rPr>
          <w:rFonts w:ascii="Times New Roman" w:hAnsi="Times New Roman" w:cs="Times New Roman"/>
          <w:kern w:val="2"/>
          <w:sz w:val="32"/>
          <w:szCs w:val="32"/>
          <w:lang w:val="en-US" w:eastAsia="zh-CN"/>
        </w:rPr>
        <w:t>0.94</w:t>
      </w:r>
      <w:r>
        <w:rPr>
          <w:rFonts w:ascii="Times New Roman" w:hAnsi="Times New Roman" w:cs="Times New Roman"/>
          <w:kern w:val="2"/>
          <w:sz w:val="32"/>
          <w:szCs w:val="32"/>
        </w:rPr>
        <w:t>万元，公务用车购置及运行维护费</w:t>
      </w:r>
      <w:r>
        <w:rPr>
          <w:rFonts w:ascii="Times New Roman" w:hAnsi="Times New Roman" w:cs="Times New Roman"/>
          <w:kern w:val="2"/>
          <w:sz w:val="32"/>
          <w:szCs w:val="32"/>
          <w:lang w:val="en-US" w:eastAsia="zh-CN"/>
        </w:rPr>
        <w:t>20.4</w:t>
      </w:r>
      <w:r>
        <w:rPr>
          <w:rFonts w:ascii="Times New Roman" w:hAnsi="Times New Roman" w:cs="Times New Roman"/>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（一）2024年</w:t>
      </w:r>
      <w:r>
        <w:rPr>
          <w:rFonts w:ascii="Times New Roman" w:hAnsi="Times New Roman" w:eastAsia="楷体_GB2312" w:cs="Times New Roman"/>
          <w:b/>
          <w:bCs/>
          <w:kern w:val="2"/>
          <w:sz w:val="32"/>
          <w:szCs w:val="32"/>
          <w:lang w:eastAsia="zh-CN"/>
        </w:rPr>
        <w:t>未安排</w:t>
      </w:r>
      <w:r>
        <w:rPr>
          <w:rFonts w:ascii="Times New Roman" w:hAnsi="Times New Roman" w:eastAsia="楷体_GB2312" w:cs="Times New Roman"/>
          <w:b/>
          <w:bCs/>
          <w:kern w:val="2"/>
          <w:sz w:val="32"/>
          <w:szCs w:val="32"/>
        </w:rPr>
        <w:t>因公出国（境）经费。</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仿宋_GB2312" w:cs="Times New Roman"/>
          <w:color w:val="000000"/>
          <w:kern w:val="2"/>
          <w:sz w:val="32"/>
          <w:szCs w:val="32"/>
          <w:lang w:eastAsia="zh-CN"/>
        </w:rPr>
      </w:pPr>
      <w:r>
        <w:rPr>
          <w:rFonts w:ascii="Times New Roman" w:hAnsi="Times New Roman" w:eastAsia="楷体_GB2312" w:cs="Times New Roman"/>
          <w:b/>
          <w:bCs/>
          <w:kern w:val="2"/>
          <w:sz w:val="32"/>
          <w:szCs w:val="32"/>
        </w:rPr>
        <w:t>（二）2024年公务接待经费</w:t>
      </w:r>
      <w:r>
        <w:rPr>
          <w:rFonts w:ascii="Times New Roman" w:hAnsi="Times New Roman" w:eastAsia="楷体_GB2312" w:cs="Times New Roman"/>
          <w:b/>
          <w:bCs/>
          <w:kern w:val="2"/>
          <w:sz w:val="32"/>
          <w:szCs w:val="32"/>
          <w:lang w:val="en-US" w:eastAsia="zh-CN"/>
        </w:rPr>
        <w:t>0.94</w:t>
      </w:r>
      <w:r>
        <w:rPr>
          <w:rFonts w:ascii="Times New Roman" w:hAnsi="Times New Roman" w:eastAsia="楷体_GB2312" w:cs="Times New Roman"/>
          <w:b/>
          <w:bCs/>
          <w:kern w:val="2"/>
          <w:sz w:val="32"/>
          <w:szCs w:val="32"/>
        </w:rPr>
        <w:t>万元。</w:t>
      </w:r>
      <w:r>
        <w:rPr>
          <w:rFonts w:ascii="Times New Roman" w:hAnsi="Times New Roman" w:cs="Times New Roman"/>
          <w:color w:val="000000"/>
          <w:kern w:val="2"/>
          <w:sz w:val="32"/>
          <w:szCs w:val="32"/>
        </w:rPr>
        <w:t>较2023年预算经费</w:t>
      </w:r>
      <w:r>
        <w:rPr>
          <w:rFonts w:ascii="Times New Roman" w:hAnsi="Times New Roman" w:cs="Times New Roman"/>
          <w:sz w:val="32"/>
          <w:szCs w:val="32"/>
          <w:lang w:eastAsia="zh-CN"/>
        </w:rPr>
        <w:t>减少</w:t>
      </w:r>
      <w:r>
        <w:rPr>
          <w:rFonts w:ascii="Times New Roman" w:hAnsi="Times New Roman" w:cs="Times New Roman"/>
          <w:color w:val="000000"/>
          <w:kern w:val="2"/>
          <w:sz w:val="32"/>
          <w:szCs w:val="32"/>
          <w:lang w:val="en-US" w:eastAsia="zh-CN"/>
        </w:rPr>
        <w:t>0.06</w:t>
      </w:r>
      <w:r>
        <w:rPr>
          <w:rFonts w:ascii="Times New Roman" w:hAnsi="Times New Roman" w:cs="Times New Roman"/>
          <w:color w:val="000000"/>
          <w:kern w:val="2"/>
          <w:sz w:val="32"/>
          <w:szCs w:val="32"/>
        </w:rPr>
        <w:t>万元</w:t>
      </w:r>
      <w:r>
        <w:rPr>
          <w:rFonts w:ascii="Times New Roman" w:hAnsi="Times New Roman" w:cs="Times New Roman"/>
          <w:color w:val="000000"/>
          <w:kern w:val="2"/>
          <w:sz w:val="32"/>
          <w:szCs w:val="32"/>
          <w:lang w:eastAsia="zh-CN"/>
        </w:rPr>
        <w:t>，主要原因：人员变动，基数调整。</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s="Times New Roman"/>
          <w:color w:val="000000"/>
          <w:kern w:val="2"/>
          <w:sz w:val="32"/>
          <w:szCs w:val="32"/>
        </w:rPr>
      </w:pPr>
      <w:r>
        <w:rPr>
          <w:rFonts w:ascii="Times New Roman" w:hAnsi="Times New Roman" w:eastAsia="楷体_GB2312" w:cs="Times New Roman"/>
          <w:b/>
          <w:bCs/>
          <w:kern w:val="2"/>
          <w:sz w:val="32"/>
          <w:szCs w:val="32"/>
        </w:rPr>
        <w:t>（三）2024年公务用车购置及运行维护费</w:t>
      </w:r>
      <w:r>
        <w:rPr>
          <w:rFonts w:ascii="Times New Roman" w:hAnsi="Times New Roman" w:eastAsia="楷体_GB2312" w:cs="Times New Roman"/>
          <w:b/>
          <w:bCs/>
          <w:kern w:val="2"/>
          <w:sz w:val="32"/>
          <w:szCs w:val="32"/>
          <w:lang w:val="en-US" w:eastAsia="zh-CN"/>
        </w:rPr>
        <w:t>20.4</w:t>
      </w:r>
      <w:r>
        <w:rPr>
          <w:rFonts w:ascii="Times New Roman" w:hAnsi="Times New Roman" w:eastAsia="楷体_GB2312" w:cs="Times New Roman"/>
          <w:b/>
          <w:bCs/>
          <w:kern w:val="2"/>
          <w:sz w:val="32"/>
          <w:szCs w:val="32"/>
        </w:rPr>
        <w:t>万元。</w:t>
      </w:r>
      <w:r>
        <w:rPr>
          <w:rFonts w:ascii="Times New Roman" w:hAnsi="Times New Roman" w:cs="Times New Roman"/>
          <w:color w:val="000000"/>
          <w:kern w:val="2"/>
          <w:sz w:val="32"/>
          <w:szCs w:val="32"/>
        </w:rPr>
        <w:t>较2023年预算经费</w:t>
      </w:r>
      <w:r>
        <w:rPr>
          <w:rFonts w:ascii="Times New Roman" w:hAnsi="Times New Roman" w:cs="Times New Roman"/>
          <w:sz w:val="32"/>
          <w:szCs w:val="32"/>
        </w:rPr>
        <w:t>增加</w:t>
      </w:r>
      <w:r>
        <w:rPr>
          <w:rFonts w:ascii="Times New Roman" w:hAnsi="Times New Roman" w:cs="Times New Roman"/>
          <w:sz w:val="32"/>
          <w:szCs w:val="32"/>
          <w:lang w:val="en-US" w:eastAsia="zh-CN"/>
        </w:rPr>
        <w:t>6</w:t>
      </w:r>
      <w:r>
        <w:rPr>
          <w:rFonts w:ascii="Times New Roman" w:hAnsi="Times New Roman" w:cs="Times New Roman"/>
          <w:color w:val="000000"/>
          <w:kern w:val="2"/>
          <w:sz w:val="32"/>
          <w:szCs w:val="32"/>
        </w:rPr>
        <w:t>万元，增长</w:t>
      </w:r>
      <w:r>
        <w:rPr>
          <w:rFonts w:ascii="Times New Roman" w:hAnsi="Times New Roman" w:cs="Times New Roman"/>
          <w:color w:val="000000"/>
          <w:kern w:val="2"/>
          <w:sz w:val="32"/>
          <w:szCs w:val="32"/>
          <w:lang w:val="en-US" w:eastAsia="zh-CN"/>
        </w:rPr>
        <w:t>41.6</w:t>
      </w:r>
      <w:r>
        <w:rPr>
          <w:rFonts w:ascii="Times New Roman" w:hAnsi="Times New Roman" w:cs="Times New Roman"/>
          <w:color w:val="000000"/>
          <w:kern w:val="2"/>
          <w:sz w:val="32"/>
          <w:szCs w:val="32"/>
        </w:rPr>
        <w:t>%，主要原因</w:t>
      </w:r>
      <w:r>
        <w:rPr>
          <w:rFonts w:ascii="Times New Roman" w:hAnsi="Times New Roman" w:cs="Times New Roman"/>
          <w:color w:val="000000"/>
          <w:kern w:val="2"/>
          <w:sz w:val="32"/>
          <w:szCs w:val="32"/>
          <w:lang w:eastAsia="zh-CN"/>
        </w:rPr>
        <w:t>：为保障机构改革工作顺利开展，部分工作经费中预算公车运行维护费。</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八、政府性基金</w:t>
      </w:r>
      <w:r>
        <w:rPr>
          <w:rFonts w:ascii="Times New Roman" w:hAnsi="Times New Roman" w:eastAsia="黑体" w:cs="Times New Roman"/>
          <w:kern w:val="2"/>
          <w:sz w:val="32"/>
          <w:szCs w:val="32"/>
        </w:rPr>
        <w:t>预算</w:t>
      </w:r>
      <w:r>
        <w:rPr>
          <w:rFonts w:ascii="Times New Roman" w:hAnsi="Times New Roman" w:eastAsia="黑体" w:cs="Times New Roman"/>
          <w:sz w:val="32"/>
          <w:szCs w:val="32"/>
        </w:rPr>
        <w:t>支出情况说明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rPr>
      </w:pPr>
      <w:r>
        <w:rPr>
          <w:rFonts w:ascii="Times New Roman" w:hAnsi="Times New Roman" w:cs="Times New Roman"/>
          <w:kern w:val="2"/>
          <w:sz w:val="32"/>
          <w:szCs w:val="32"/>
          <w:lang w:eastAsia="zh-CN"/>
        </w:rPr>
        <w:t>无</w:t>
      </w:r>
      <w:r>
        <w:rPr>
          <w:rFonts w:ascii="Times New Roman" w:hAnsi="Times New Roman" w:cs="Times New Roman"/>
          <w:kern w:val="2"/>
          <w:sz w:val="32"/>
          <w:szCs w:val="32"/>
        </w:rPr>
        <w:t>政府性基金预算。</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九、其他重要事项的情况说明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s="Times New Roman"/>
          <w:color w:val="000000"/>
          <w:kern w:val="2"/>
          <w:sz w:val="32"/>
          <w:szCs w:val="32"/>
          <w:lang w:eastAsia="zh-CN"/>
        </w:rPr>
      </w:pPr>
      <w:r>
        <w:rPr>
          <w:rFonts w:ascii="Times New Roman" w:hAnsi="Times New Roman" w:eastAsia="楷体_GB2312" w:cs="Times New Roman"/>
          <w:b/>
          <w:bCs/>
          <w:kern w:val="2"/>
          <w:sz w:val="32"/>
          <w:szCs w:val="32"/>
        </w:rPr>
        <w:t>（一）机关运行经费</w:t>
      </w:r>
      <w:r>
        <w:rPr>
          <w:rFonts w:ascii="Times New Roman" w:hAnsi="Times New Roman" w:eastAsia="楷体_GB2312" w:cs="Times New Roman"/>
          <w:b/>
          <w:bCs/>
          <w:kern w:val="2"/>
          <w:sz w:val="32"/>
          <w:szCs w:val="32"/>
        </w:rPr>
        <w:br w:type="textWrapping"/>
      </w:r>
      <w:r>
        <w:rPr>
          <w:rFonts w:ascii="Times New Roman" w:hAnsi="Times New Roman" w:cs="Times New Roman"/>
          <w:kern w:val="2"/>
          <w:sz w:val="32"/>
          <w:szCs w:val="32"/>
        </w:rPr>
        <w:t xml:space="preserve">　  </w:t>
      </w:r>
      <w:r>
        <w:rPr>
          <w:rFonts w:ascii="Times New Roman" w:hAnsi="Times New Roman" w:cs="Times New Roman"/>
          <w:kern w:val="2"/>
          <w:sz w:val="32"/>
          <w:szCs w:val="32"/>
          <w:lang w:eastAsia="zh-CN"/>
        </w:rPr>
        <w:t>州委编办</w:t>
      </w:r>
      <w:r>
        <w:rPr>
          <w:rFonts w:ascii="Times New Roman" w:hAnsi="Times New Roman" w:cs="Times New Roman"/>
          <w:kern w:val="2"/>
          <w:sz w:val="32"/>
          <w:szCs w:val="32"/>
          <w:lang w:val="en-US" w:eastAsia="zh-CN"/>
        </w:rPr>
        <w:t>2</w:t>
      </w:r>
      <w:r>
        <w:rPr>
          <w:rFonts w:ascii="Times New Roman" w:hAnsi="Times New Roman" w:cs="Times New Roman"/>
          <w:kern w:val="2"/>
          <w:sz w:val="32"/>
          <w:szCs w:val="32"/>
        </w:rPr>
        <w:t>024年机关运行经费财政拨款预算为</w:t>
      </w:r>
      <w:r>
        <w:rPr>
          <w:rFonts w:ascii="Times New Roman" w:hAnsi="Times New Roman" w:cs="Times New Roman"/>
          <w:kern w:val="2"/>
          <w:sz w:val="32"/>
          <w:szCs w:val="32"/>
          <w:lang w:val="en-US" w:eastAsia="zh-CN"/>
        </w:rPr>
        <w:t>709.22</w:t>
      </w:r>
      <w:r>
        <w:rPr>
          <w:rFonts w:ascii="Times New Roman" w:hAnsi="Times New Roman" w:cs="Times New Roman"/>
          <w:kern w:val="2"/>
          <w:sz w:val="32"/>
          <w:szCs w:val="32"/>
        </w:rPr>
        <w:t>万元，比2023年预算</w:t>
      </w:r>
      <w:r>
        <w:rPr>
          <w:rFonts w:ascii="Times New Roman" w:hAnsi="Times New Roman" w:cs="Times New Roman"/>
          <w:sz w:val="32"/>
          <w:szCs w:val="32"/>
        </w:rPr>
        <w:t>增</w:t>
      </w:r>
      <w:r>
        <w:rPr>
          <w:rFonts w:ascii="Times New Roman" w:hAnsi="Times New Roman" w:cs="Times New Roman"/>
          <w:sz w:val="32"/>
          <w:szCs w:val="32"/>
          <w:lang w:eastAsia="zh-CN"/>
        </w:rPr>
        <w:t>加</w:t>
      </w:r>
      <w:r>
        <w:rPr>
          <w:rFonts w:ascii="Times New Roman" w:hAnsi="Times New Roman" w:cs="Times New Roman"/>
          <w:sz w:val="32"/>
          <w:szCs w:val="32"/>
          <w:lang w:val="en-US" w:eastAsia="zh-CN"/>
        </w:rPr>
        <w:t>207.97</w:t>
      </w:r>
      <w:r>
        <w:rPr>
          <w:rFonts w:ascii="Times New Roman" w:hAnsi="Times New Roman" w:cs="Times New Roman"/>
          <w:color w:val="000000"/>
          <w:kern w:val="2"/>
          <w:sz w:val="32"/>
          <w:szCs w:val="32"/>
        </w:rPr>
        <w:t>万元</w:t>
      </w:r>
      <w:r>
        <w:rPr>
          <w:rFonts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仿宋_GB2312" w:cs="Times New Roman"/>
          <w:kern w:val="2"/>
          <w:sz w:val="32"/>
          <w:szCs w:val="32"/>
          <w:lang w:eastAsia="zh-CN"/>
        </w:rPr>
      </w:pPr>
      <w:r>
        <w:rPr>
          <w:rFonts w:ascii="Times New Roman" w:hAnsi="Times New Roman" w:eastAsia="楷体_GB2312" w:cs="Times New Roman"/>
          <w:b/>
          <w:bCs/>
          <w:kern w:val="2"/>
          <w:sz w:val="32"/>
          <w:szCs w:val="32"/>
        </w:rPr>
        <w:t>（二）政府采购情况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cs="Times New Roman"/>
          <w:color w:val="000000"/>
          <w:kern w:val="2"/>
          <w:sz w:val="32"/>
          <w:szCs w:val="32"/>
        </w:rPr>
        <w:t>　 2024年</w:t>
      </w:r>
      <w:r>
        <w:rPr>
          <w:rFonts w:ascii="Times New Roman" w:hAnsi="Times New Roman" w:cs="Times New Roman"/>
          <w:kern w:val="2"/>
          <w:sz w:val="32"/>
          <w:szCs w:val="32"/>
          <w:lang w:eastAsia="zh-CN"/>
        </w:rPr>
        <w:t>州委编办</w:t>
      </w:r>
      <w:r>
        <w:rPr>
          <w:rFonts w:ascii="Times New Roman" w:hAnsi="Times New Roman" w:cs="Times New Roman"/>
          <w:color w:val="000000"/>
          <w:kern w:val="2"/>
          <w:sz w:val="32"/>
          <w:szCs w:val="32"/>
        </w:rPr>
        <w:t>安排政府采购预算</w:t>
      </w:r>
      <w:r>
        <w:rPr>
          <w:rFonts w:ascii="Times New Roman" w:hAnsi="Times New Roman" w:cs="Times New Roman"/>
          <w:color w:val="000000"/>
          <w:kern w:val="2"/>
          <w:sz w:val="32"/>
          <w:szCs w:val="32"/>
          <w:lang w:val="en-US" w:eastAsia="zh-CN"/>
        </w:rPr>
        <w:t>177</w:t>
      </w:r>
      <w:r>
        <w:rPr>
          <w:rFonts w:ascii="Times New Roman" w:hAnsi="Times New Roman" w:cs="Times New Roman"/>
          <w:color w:val="000000"/>
          <w:kern w:val="2"/>
          <w:sz w:val="32"/>
          <w:szCs w:val="32"/>
        </w:rPr>
        <w:t>万元，主要</w:t>
      </w:r>
      <w:r>
        <w:rPr>
          <w:rFonts w:ascii="Times New Roman" w:hAnsi="Times New Roman" w:cs="Times New Roman"/>
          <w:kern w:val="2"/>
          <w:sz w:val="32"/>
          <w:szCs w:val="32"/>
        </w:rPr>
        <w:t>用于</w:t>
      </w:r>
      <w:r>
        <w:rPr>
          <w:rFonts w:ascii="Times New Roman" w:hAnsi="Times New Roman" w:cs="Times New Roman"/>
          <w:kern w:val="2"/>
          <w:sz w:val="32"/>
          <w:szCs w:val="32"/>
          <w:lang w:eastAsia="zh-CN"/>
        </w:rPr>
        <w:t>办公设备购置和</w:t>
      </w:r>
      <w:r>
        <w:rPr>
          <w:rFonts w:ascii="Times New Roman" w:hAnsi="Times New Roman" w:cs="Times New Roman"/>
          <w:color w:val="000000"/>
          <w:kern w:val="2"/>
          <w:sz w:val="32"/>
          <w:szCs w:val="32"/>
        </w:rPr>
        <w:t>实名制系统智能化建设</w:t>
      </w:r>
      <w:r>
        <w:rPr>
          <w:rFonts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（三）国有资产占有使用情况</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仿宋_GB2312" w:cs="Times New Roman"/>
          <w:kern w:val="2"/>
          <w:sz w:val="32"/>
          <w:szCs w:val="32"/>
          <w:lang w:val="en-US" w:eastAsia="zh-CN"/>
        </w:rPr>
      </w:pPr>
      <w:r>
        <w:rPr>
          <w:rFonts w:ascii="Times New Roman" w:hAnsi="Times New Roman" w:cs="Times New Roman"/>
          <w:kern w:val="2"/>
          <w:sz w:val="32"/>
          <w:szCs w:val="32"/>
        </w:rPr>
        <w:t>截至2023年12月31日，我单位固定资产</w:t>
      </w:r>
      <w:r>
        <w:rPr>
          <w:rFonts w:ascii="Times New Roman" w:hAnsi="Times New Roman" w:cs="Times New Roman"/>
          <w:kern w:val="2"/>
          <w:sz w:val="32"/>
          <w:szCs w:val="32"/>
          <w:lang w:eastAsia="zh-CN"/>
        </w:rPr>
        <w:t>总额为</w:t>
      </w:r>
      <w:r>
        <w:rPr>
          <w:rFonts w:ascii="Times New Roman" w:hAnsi="Times New Roman" w:cs="Times New Roman"/>
          <w:kern w:val="2"/>
          <w:sz w:val="32"/>
          <w:szCs w:val="32"/>
          <w:lang w:val="en-US" w:eastAsia="zh-CN"/>
        </w:rPr>
        <w:t>242.22</w:t>
      </w:r>
      <w:r>
        <w:rPr>
          <w:rFonts w:ascii="Times New Roman" w:hAnsi="Times New Roman" w:cs="Times New Roman"/>
          <w:kern w:val="2"/>
          <w:sz w:val="32"/>
          <w:szCs w:val="32"/>
        </w:rPr>
        <w:t>万元。</w:t>
      </w:r>
      <w:r>
        <w:rPr>
          <w:rFonts w:ascii="Times New Roman" w:hAnsi="Times New Roman" w:cs="Times New Roman"/>
          <w:kern w:val="2"/>
          <w:sz w:val="32"/>
          <w:szCs w:val="32"/>
          <w:lang w:eastAsia="zh-CN"/>
        </w:rPr>
        <w:t>其中：车辆</w:t>
      </w:r>
      <w:r>
        <w:rPr>
          <w:rFonts w:ascii="Times New Roman" w:hAnsi="Times New Roman" w:cs="Times New Roman"/>
          <w:kern w:val="2"/>
          <w:sz w:val="32"/>
          <w:szCs w:val="32"/>
          <w:lang w:val="en-US" w:eastAsia="zh-CN"/>
        </w:rPr>
        <w:t>2台、金额为122.68万元，其他固定资产金额为119.54万元。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s="Times New Roman"/>
          <w:kern w:val="2"/>
          <w:sz w:val="32"/>
          <w:szCs w:val="32"/>
        </w:rPr>
      </w:pPr>
      <w:r>
        <w:rPr>
          <w:rFonts w:ascii="Times New Roman" w:hAnsi="Times New Roman" w:eastAsia="楷体_GB2312" w:cs="Times New Roman"/>
          <w:b/>
          <w:bCs/>
          <w:kern w:val="2"/>
          <w:sz w:val="32"/>
          <w:szCs w:val="32"/>
        </w:rPr>
        <w:t>（</w:t>
      </w:r>
      <w:r>
        <w:rPr>
          <w:rFonts w:ascii="Times New Roman" w:hAnsi="Times New Roman" w:eastAsia="楷体_GB2312" w:cs="Times New Roman"/>
          <w:b/>
          <w:bCs/>
          <w:kern w:val="2"/>
          <w:sz w:val="32"/>
          <w:szCs w:val="32"/>
          <w:lang w:eastAsia="zh-CN"/>
        </w:rPr>
        <w:t>四</w:t>
      </w:r>
      <w:r>
        <w:rPr>
          <w:rFonts w:ascii="Times New Roman" w:hAnsi="Times New Roman" w:eastAsia="楷体_GB2312" w:cs="Times New Roman"/>
          <w:b/>
          <w:bCs/>
          <w:kern w:val="2"/>
          <w:sz w:val="32"/>
          <w:szCs w:val="32"/>
        </w:rPr>
        <w:t>）绩效目标设置情况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2024年</w:t>
      </w:r>
      <w:r>
        <w:rPr>
          <w:rFonts w:ascii="Times New Roman" w:hAnsi="Times New Roman" w:cs="Times New Roman"/>
          <w:kern w:val="2"/>
          <w:sz w:val="32"/>
          <w:szCs w:val="32"/>
          <w:lang w:eastAsia="zh-CN"/>
        </w:rPr>
        <w:t>各个</w:t>
      </w:r>
      <w:r>
        <w:rPr>
          <w:rFonts w:ascii="Times New Roman" w:hAnsi="Times New Roman" w:cs="Times New Roman"/>
          <w:kern w:val="2"/>
          <w:sz w:val="32"/>
          <w:szCs w:val="32"/>
        </w:rPr>
        <w:t>项目均按要求实行绩效目标管理</w:t>
      </w:r>
      <w:r>
        <w:rPr>
          <w:rFonts w:ascii="Times New Roman" w:hAnsi="Times New Roman" w:cs="Times New Roman"/>
          <w:kern w:val="2"/>
          <w:sz w:val="32"/>
          <w:szCs w:val="32"/>
          <w:lang w:eastAsia="zh-CN"/>
        </w:rPr>
        <w:t>，</w:t>
      </w:r>
      <w:r>
        <w:rPr>
          <w:rFonts w:ascii="Times New Roman" w:hAnsi="Times New Roman" w:cs="Times New Roman"/>
          <w:kern w:val="2"/>
          <w:sz w:val="32"/>
          <w:szCs w:val="32"/>
        </w:rPr>
        <w:t>涉及一般公共预算当年拨款</w:t>
      </w:r>
      <w:r>
        <w:rPr>
          <w:rFonts w:ascii="Times New Roman" w:hAnsi="Times New Roman" w:cs="Times New Roman"/>
          <w:kern w:val="2"/>
          <w:sz w:val="32"/>
          <w:szCs w:val="32"/>
          <w:lang w:val="en-US" w:eastAsia="zh-CN"/>
        </w:rPr>
        <w:t>709.22</w:t>
      </w:r>
      <w:r>
        <w:rPr>
          <w:rFonts w:ascii="Times New Roman" w:hAnsi="Times New Roman" w:cs="Times New Roman"/>
          <w:kern w:val="2"/>
          <w:sz w:val="32"/>
          <w:szCs w:val="32"/>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jc w:val="left"/>
        <w:textAlignment w:val="auto"/>
        <w:rPr>
          <w:rFonts w:ascii="Times New Roman" w:hAnsi="Times New Roman" w:cs="Times New Roman"/>
          <w:kern w:val="2"/>
          <w:sz w:val="32"/>
          <w:szCs w:val="32"/>
        </w:rPr>
      </w:pPr>
    </w:p>
    <w:p>
      <w:pPr>
        <w:pStyle w:val="14"/>
        <w:keepNext w:val="0"/>
        <w:keepLines w:val="0"/>
        <w:pageBreakBefore w:val="0"/>
        <w:widowControl w:val="0"/>
        <w:kinsoku/>
        <w:wordWrap/>
        <w:overflowPunct/>
        <w:topLinePunct w:val="0"/>
        <w:autoSpaceDE/>
        <w:autoSpaceDN/>
        <w:bidi w:val="0"/>
        <w:adjustRightInd/>
        <w:snapToGrid/>
        <w:spacing w:before="0" w:line="560" w:lineRule="exact"/>
        <w:jc w:val="left"/>
        <w:textAlignment w:val="auto"/>
        <w:rPr>
          <w:rFonts w:ascii="Times New Roman" w:hAnsi="Times New Roman" w:cs="Times New Roman"/>
          <w:kern w:val="2"/>
          <w:sz w:val="32"/>
          <w:szCs w:val="32"/>
        </w:rPr>
      </w:pPr>
    </w:p>
    <w:p>
      <w:pPr>
        <w:pStyle w:val="14"/>
        <w:spacing w:before="0" w:line="360" w:lineRule="auto"/>
        <w:ind w:firstLine="640" w:firstLineChars="200"/>
        <w:rPr>
          <w:rFonts w:ascii="Times New Roman" w:hAnsi="Times New Roman" w:cs="Times New Roman"/>
          <w:kern w:val="2"/>
          <w:sz w:val="32"/>
          <w:szCs w:val="32"/>
        </w:rPr>
      </w:pPr>
      <w:r>
        <w:rPr>
          <w:rFonts w:ascii="Times New Roman" w:hAnsi="Times New Roman" w:eastAsia="黑体" w:cs="Times New Roman"/>
          <w:sz w:val="32"/>
          <w:szCs w:val="32"/>
        </w:rPr>
        <w:t xml:space="preserve">十、名称解释 </w:t>
      </w:r>
      <w:r>
        <w:rPr>
          <w:rFonts w:ascii="Times New Roman" w:hAnsi="Times New Roman" w:cs="Times New Roman"/>
          <w:sz w:val="32"/>
          <w:szCs w:val="32"/>
        </w:rPr>
        <w:br w:type="textWrapping"/>
      </w:r>
      <w:r>
        <w:rPr>
          <w:rFonts w:ascii="Times New Roman" w:hAnsi="Times New Roman" w:eastAsia="宋体" w:cs="Times New Roman"/>
          <w:sz w:val="16"/>
        </w:rPr>
        <w:t xml:space="preserve">　　   </w:t>
      </w:r>
      <w:r>
        <w:rPr>
          <w:rFonts w:ascii="Times New Roman" w:hAnsi="Times New Roman" w:eastAsia="楷体" w:cs="Times New Roman"/>
          <w:kern w:val="2"/>
          <w:sz w:val="32"/>
          <w:szCs w:val="32"/>
        </w:rPr>
        <w:t>（一）财政拨款收入</w:t>
      </w:r>
      <w:r>
        <w:rPr>
          <w:rFonts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（二）事业收入</w:t>
      </w:r>
      <w:r>
        <w:rPr>
          <w:rFonts w:ascii="Times New Roman" w:hAnsi="Times New Roman" w:cs="Times New Roman"/>
          <w:kern w:val="2"/>
          <w:sz w:val="32"/>
          <w:szCs w:val="32"/>
        </w:rPr>
        <w:t>：指所属事业单位开展专业业务活动及辅助活动所取得的收入。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（三）事业单位经营收入</w:t>
      </w:r>
      <w:r>
        <w:rPr>
          <w:rFonts w:ascii="Times New Roman" w:hAnsi="Times New Roman" w:cs="Times New Roman"/>
          <w:kern w:val="2"/>
          <w:sz w:val="32"/>
          <w:szCs w:val="32"/>
        </w:rPr>
        <w:t>：指所属事业单位在专业业务活动及其辅助活动之外开展非独立核算经营活动取得的收入。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（四）其他收入</w:t>
      </w:r>
      <w:r>
        <w:rPr>
          <w:rFonts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（五）用事业基金弥补收支差额</w:t>
      </w:r>
      <w:r>
        <w:rPr>
          <w:rFonts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（六）上年结转</w:t>
      </w:r>
      <w:r>
        <w:rPr>
          <w:rFonts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rPr>
          <w:rFonts w:ascii="Times New Roman" w:hAnsi="Times New Roman" w:eastAsia="仿宋_GB2312" w:cs="Times New Roman"/>
          <w:sz w:val="32"/>
          <w:szCs w:val="32"/>
        </w:rPr>
      </w:pPr>
    </w:p>
    <w:sectPr>
      <w:headerReference r:id="rId3" w:type="default"/>
      <w:footerReference r:id="rId4" w:type="default"/>
      <w:pgSz w:w="11906" w:h="16838"/>
      <w:pgMar w:top="2098" w:right="1587"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A8HgOpAwIAAPQD&#10;AAAOAAAAAAAAAAEAIAAAADsBAABkcnMvZTJvRG9jLnhtbFBLBQYAAAAABgAGAFkBAACwBQ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89BE"/>
    <w:multiLevelType w:val="singleLevel"/>
    <w:tmpl w:val="EFEF89BE"/>
    <w:lvl w:ilvl="0" w:tentative="0">
      <w:start w:val="2"/>
      <w:numFmt w:val="chineseCounting"/>
      <w:suff w:val="nothing"/>
      <w:lvlText w:val="（%1）"/>
      <w:lvlJc w:val="left"/>
      <w:pPr>
        <w:ind w:left="64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6DFF28AB"/>
    <w:rsid w:val="7AFF3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3216</Words>
  <Characters>3581</Characters>
  <Lines>192</Lines>
  <Paragraphs>77</Paragraphs>
  <TotalTime>0</TotalTime>
  <ScaleCrop>false</ScaleCrop>
  <LinksUpToDate>false</LinksUpToDate>
  <CharactersWithSpaces>3630</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2023-01-01T17:44:00Z</dcterms:created>
  <dc:creator>疯丫头。。</dc:creator>
  <cp:lastModifiedBy>user</cp:lastModifiedBy>
  <cp:lastPrinted>2018-02-01T17:39:00Z</cp:lastPrinted>
  <dcterms:modified xsi:type="dcterms:W3CDTF">2024-01-31T15:01:29Z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5520FFBE7F00BDAA87B3A8658DBA1EC6</vt:lpwstr>
  </property>
</Properties>
</file>