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1" w:firstLineChars="50"/>
        <w:jc w:val="center"/>
        <w:rPr>
          <w:rFonts w:ascii="方正小标宋简体" w:eastAsia="方正小标宋简体"/>
          <w:b/>
          <w:sz w:val="44"/>
          <w:szCs w:val="44"/>
        </w:rPr>
      </w:pPr>
      <w:r>
        <w:rPr>
          <w:rFonts w:hint="eastAsia" w:ascii="方正小标宋简体" w:eastAsia="方正小标宋简体"/>
          <w:b/>
          <w:sz w:val="44"/>
          <w:szCs w:val="44"/>
        </w:rPr>
        <w:t>阿坝州网络舆情中心</w:t>
      </w:r>
    </w:p>
    <w:p>
      <w:pPr>
        <w:jc w:val="center"/>
        <w:rPr>
          <w:rFonts w:ascii="方正小标宋简体" w:eastAsia="方正小标宋简体"/>
          <w:b/>
          <w:sz w:val="44"/>
          <w:szCs w:val="44"/>
        </w:rPr>
      </w:pPr>
      <w:r>
        <w:rPr>
          <w:rFonts w:hint="eastAsia" w:ascii="方正小标宋简体" w:eastAsia="方正小标宋简体"/>
          <w:b/>
          <w:sz w:val="44"/>
          <w:szCs w:val="44"/>
        </w:rPr>
        <w:t>2020年预算情况说明</w:t>
      </w:r>
    </w:p>
    <w:p>
      <w:pPr>
        <w:jc w:val="center"/>
        <w:rPr>
          <w:rFonts w:ascii="仿宋_GB2312" w:hAnsi="仿宋" w:eastAsia="仿宋_GB2312"/>
          <w:sz w:val="32"/>
          <w:szCs w:val="32"/>
        </w:rPr>
      </w:pPr>
      <w:r>
        <w:rPr>
          <w:rFonts w:hint="eastAsia" w:ascii="仿宋_GB2312" w:hAnsi="仿宋" w:eastAsia="仿宋_GB2312"/>
          <w:sz w:val="32"/>
          <w:szCs w:val="32"/>
        </w:rPr>
        <w:t xml:space="preserve">目 录 </w:t>
      </w:r>
    </w:p>
    <w:p>
      <w:pPr>
        <w:pStyle w:val="5"/>
        <w:widowControl/>
        <w:spacing w:before="300" w:beforeAutospacing="0" w:after="0" w:afterAutospacing="0" w:line="15" w:lineRule="atLeast"/>
        <w:rPr>
          <w:rFonts w:ascii="仿宋_GB2312" w:hAnsi="仿宋" w:eastAsia="仿宋_GB2312"/>
          <w:kern w:val="2"/>
          <w:sz w:val="32"/>
          <w:szCs w:val="32"/>
        </w:rPr>
      </w:pPr>
      <w:r>
        <w:rPr>
          <w:rFonts w:hint="eastAsia" w:ascii="仿宋_GB2312" w:hAnsi="仿宋" w:eastAsia="仿宋_GB2312"/>
          <w:kern w:val="2"/>
          <w:sz w:val="32"/>
          <w:szCs w:val="32"/>
        </w:rPr>
        <w:t>　  　一、基本职能及主要工作 </w:t>
      </w:r>
    </w:p>
    <w:p>
      <w:pPr>
        <w:pStyle w:val="5"/>
        <w:widowControl/>
        <w:spacing w:before="300" w:beforeAutospacing="0" w:after="0" w:afterAutospacing="0" w:line="15" w:lineRule="atLeast"/>
        <w:ind w:firstLine="640"/>
        <w:rPr>
          <w:rFonts w:hint="eastAsia" w:ascii="仿宋_GB2312" w:hAnsi="仿宋" w:eastAsia="仿宋_GB2312"/>
          <w:kern w:val="2"/>
          <w:sz w:val="32"/>
          <w:szCs w:val="32"/>
        </w:rPr>
      </w:pPr>
      <w:r>
        <w:rPr>
          <w:rFonts w:hint="eastAsia" w:ascii="仿宋_GB2312" w:hAnsi="仿宋" w:eastAsia="仿宋_GB2312"/>
          <w:kern w:val="2"/>
          <w:sz w:val="32"/>
          <w:szCs w:val="32"/>
        </w:rPr>
        <w:t>（一）部门</w:t>
      </w:r>
      <w:r>
        <w:rPr>
          <w:rFonts w:hint="eastAsia" w:ascii="仿宋_GB2312" w:hAnsi="仿宋" w:eastAsia="仿宋_GB2312"/>
          <w:kern w:val="2"/>
          <w:sz w:val="32"/>
          <w:szCs w:val="32"/>
          <w:lang w:val="en-US" w:eastAsia="zh-CN"/>
        </w:rPr>
        <w:t>基本职能</w:t>
      </w:r>
      <w:r>
        <w:rPr>
          <w:rFonts w:hint="eastAsia" w:ascii="仿宋_GB2312" w:hAnsi="仿宋" w:eastAsia="仿宋_GB2312"/>
          <w:kern w:val="2"/>
          <w:sz w:val="32"/>
          <w:szCs w:val="32"/>
        </w:rPr>
        <w:t>　　</w:t>
      </w:r>
    </w:p>
    <w:p>
      <w:pPr>
        <w:pStyle w:val="5"/>
        <w:widowControl/>
        <w:spacing w:before="300" w:beforeAutospacing="0" w:after="0" w:afterAutospacing="0" w:line="15" w:lineRule="atLeast"/>
        <w:ind w:firstLine="640"/>
        <w:rPr>
          <w:rFonts w:hint="eastAsia" w:ascii="仿宋_GB2312" w:hAnsi="仿宋" w:eastAsia="仿宋_GB2312"/>
          <w:kern w:val="2"/>
          <w:sz w:val="32"/>
          <w:szCs w:val="32"/>
          <w:lang w:val="en-US" w:eastAsia="zh-CN"/>
        </w:rPr>
      </w:pPr>
      <w:r>
        <w:rPr>
          <w:rFonts w:hint="eastAsia" w:ascii="仿宋_GB2312" w:hAnsi="仿宋" w:eastAsia="仿宋_GB2312"/>
          <w:kern w:val="2"/>
          <w:sz w:val="32"/>
          <w:szCs w:val="32"/>
        </w:rPr>
        <w:t>（二）2020年</w:t>
      </w:r>
      <w:r>
        <w:rPr>
          <w:rFonts w:hint="eastAsia" w:ascii="仿宋_GB2312" w:hAnsi="仿宋" w:eastAsia="仿宋_GB2312"/>
          <w:kern w:val="2"/>
          <w:sz w:val="32"/>
          <w:szCs w:val="32"/>
          <w:lang w:val="en-US" w:eastAsia="zh-CN"/>
        </w:rPr>
        <w:t>工作任务</w:t>
      </w:r>
    </w:p>
    <w:p>
      <w:pPr>
        <w:pStyle w:val="5"/>
        <w:widowControl/>
        <w:numPr>
          <w:ilvl w:val="0"/>
          <w:numId w:val="1"/>
        </w:numPr>
        <w:spacing w:before="300" w:beforeAutospacing="0" w:after="0" w:afterAutospacing="0" w:line="15" w:lineRule="atLeast"/>
        <w:ind w:left="800" w:leftChars="0" w:firstLine="0" w:firstLineChars="0"/>
        <w:rPr>
          <w:rFonts w:hint="eastAsia" w:ascii="仿宋_GB2312" w:hAnsi="仿宋" w:eastAsia="仿宋_GB2312"/>
          <w:kern w:val="2"/>
          <w:sz w:val="32"/>
          <w:szCs w:val="32"/>
          <w:lang w:val="en-US" w:eastAsia="zh-CN"/>
        </w:rPr>
      </w:pPr>
      <w:r>
        <w:rPr>
          <w:rFonts w:hint="eastAsia" w:ascii="仿宋_GB2312" w:hAnsi="仿宋" w:eastAsia="仿宋_GB2312"/>
          <w:kern w:val="2"/>
          <w:sz w:val="32"/>
          <w:szCs w:val="32"/>
          <w:lang w:val="en-US" w:eastAsia="zh-CN"/>
        </w:rPr>
        <w:t>部门概况</w:t>
      </w:r>
    </w:p>
    <w:p>
      <w:pPr>
        <w:pStyle w:val="5"/>
        <w:widowControl/>
        <w:numPr>
          <w:ilvl w:val="0"/>
          <w:numId w:val="0"/>
        </w:numPr>
        <w:spacing w:before="300" w:beforeAutospacing="0" w:after="0" w:afterAutospacing="0" w:line="15" w:lineRule="atLeast"/>
        <w:ind w:firstLine="640" w:firstLineChars="200"/>
        <w:rPr>
          <w:rFonts w:ascii="仿宋_GB2312" w:hAnsi="仿宋" w:eastAsia="仿宋_GB2312"/>
          <w:kern w:val="2"/>
          <w:sz w:val="32"/>
          <w:szCs w:val="32"/>
        </w:rPr>
      </w:pPr>
      <w:r>
        <w:rPr>
          <w:rFonts w:hint="eastAsia" w:ascii="仿宋_GB2312" w:hAnsi="仿宋" w:eastAsia="仿宋_GB2312"/>
          <w:kern w:val="2"/>
          <w:sz w:val="32"/>
          <w:szCs w:val="32"/>
        </w:rPr>
        <w:t xml:space="preserve"> 三、收支预算情况说明 </w:t>
      </w:r>
    </w:p>
    <w:p>
      <w:pPr>
        <w:pStyle w:val="5"/>
        <w:widowControl/>
        <w:spacing w:before="300" w:beforeAutospacing="0" w:after="0" w:afterAutospacing="0" w:line="15" w:lineRule="atLeast"/>
        <w:ind w:firstLine="640"/>
        <w:rPr>
          <w:rFonts w:hint="eastAsia" w:ascii="仿宋_GB2312" w:hAnsi="仿宋" w:eastAsia="仿宋_GB2312"/>
          <w:kern w:val="2"/>
          <w:sz w:val="32"/>
          <w:szCs w:val="32"/>
        </w:rPr>
      </w:pPr>
      <w:r>
        <w:rPr>
          <w:rFonts w:hint="eastAsia" w:ascii="仿宋_GB2312" w:hAnsi="仿宋" w:eastAsia="仿宋_GB2312"/>
          <w:kern w:val="2"/>
          <w:sz w:val="32"/>
          <w:szCs w:val="32"/>
        </w:rPr>
        <w:t>（一）收入预算情况 </w:t>
      </w:r>
    </w:p>
    <w:p>
      <w:pPr>
        <w:pStyle w:val="5"/>
        <w:widowControl/>
        <w:spacing w:before="300" w:beforeAutospacing="0" w:after="0" w:afterAutospacing="0" w:line="15" w:lineRule="atLeast"/>
        <w:rPr>
          <w:rFonts w:ascii="仿宋_GB2312" w:hAnsi="仿宋" w:eastAsia="仿宋_GB2312"/>
          <w:kern w:val="2"/>
          <w:sz w:val="32"/>
          <w:szCs w:val="32"/>
        </w:rPr>
      </w:pPr>
      <w:r>
        <w:rPr>
          <w:rFonts w:hint="eastAsia" w:ascii="仿宋_GB2312" w:hAnsi="仿宋" w:eastAsia="仿宋_GB2312"/>
          <w:kern w:val="2"/>
          <w:sz w:val="32"/>
          <w:szCs w:val="32"/>
        </w:rPr>
        <w:t>　　（二）支出预算情况 </w:t>
      </w:r>
    </w:p>
    <w:p>
      <w:pPr>
        <w:pStyle w:val="5"/>
        <w:widowControl/>
        <w:spacing w:before="300" w:beforeAutospacing="0" w:after="0" w:afterAutospacing="0" w:line="15" w:lineRule="atLeast"/>
        <w:rPr>
          <w:rFonts w:ascii="仿宋_GB2312" w:hAnsi="仿宋" w:eastAsia="仿宋_GB2312"/>
          <w:kern w:val="2"/>
          <w:sz w:val="32"/>
          <w:szCs w:val="32"/>
        </w:rPr>
      </w:pPr>
      <w:r>
        <w:rPr>
          <w:rFonts w:hint="eastAsia" w:ascii="仿宋_GB2312" w:hAnsi="仿宋" w:eastAsia="仿宋_GB2312"/>
          <w:kern w:val="2"/>
          <w:sz w:val="32"/>
          <w:szCs w:val="32"/>
        </w:rPr>
        <w:t>　　 四、财政拨款收支预算情况说明 </w:t>
      </w:r>
    </w:p>
    <w:p>
      <w:pPr>
        <w:pStyle w:val="5"/>
        <w:widowControl/>
        <w:spacing w:before="300" w:beforeAutospacing="0" w:after="0" w:afterAutospacing="0" w:line="15" w:lineRule="atLeast"/>
        <w:rPr>
          <w:rFonts w:ascii="仿宋_GB2312" w:hAnsi="仿宋" w:eastAsia="仿宋_GB2312"/>
          <w:kern w:val="2"/>
          <w:sz w:val="32"/>
          <w:szCs w:val="32"/>
        </w:rPr>
      </w:pPr>
      <w:r>
        <w:rPr>
          <w:rFonts w:hint="eastAsia" w:ascii="仿宋_GB2312" w:hAnsi="仿宋" w:eastAsia="仿宋_GB2312"/>
          <w:kern w:val="2"/>
          <w:sz w:val="32"/>
          <w:szCs w:val="32"/>
        </w:rPr>
        <w:t>　　 五、一般公共预算当年拨款情况说明 </w:t>
      </w:r>
    </w:p>
    <w:p>
      <w:pPr>
        <w:pStyle w:val="5"/>
        <w:widowControl/>
        <w:spacing w:before="300" w:beforeAutospacing="0" w:after="0" w:afterAutospacing="0" w:line="15" w:lineRule="atLeast"/>
        <w:rPr>
          <w:rFonts w:ascii="仿宋_GB2312" w:hAnsi="仿宋" w:eastAsia="仿宋_GB2312"/>
          <w:kern w:val="2"/>
          <w:sz w:val="32"/>
          <w:szCs w:val="32"/>
        </w:rPr>
      </w:pPr>
      <w:r>
        <w:rPr>
          <w:rFonts w:hint="eastAsia" w:ascii="仿宋_GB2312" w:hAnsi="仿宋" w:eastAsia="仿宋_GB2312"/>
          <w:kern w:val="2"/>
          <w:sz w:val="32"/>
          <w:szCs w:val="32"/>
        </w:rPr>
        <w:t>　　（一）一般公共预算当年拨款规模变化情况 </w:t>
      </w:r>
    </w:p>
    <w:p>
      <w:pPr>
        <w:pStyle w:val="5"/>
        <w:widowControl/>
        <w:spacing w:before="300" w:beforeAutospacing="0" w:after="0" w:afterAutospacing="0" w:line="15" w:lineRule="atLeast"/>
        <w:rPr>
          <w:rFonts w:ascii="仿宋_GB2312" w:hAnsi="仿宋" w:eastAsia="仿宋_GB2312"/>
          <w:kern w:val="2"/>
          <w:sz w:val="32"/>
          <w:szCs w:val="32"/>
        </w:rPr>
      </w:pPr>
      <w:r>
        <w:rPr>
          <w:rFonts w:hint="eastAsia" w:ascii="仿宋_GB2312" w:hAnsi="仿宋" w:eastAsia="仿宋_GB2312"/>
          <w:kern w:val="2"/>
          <w:sz w:val="32"/>
          <w:szCs w:val="32"/>
        </w:rPr>
        <w:t>　　（二）一般公共预算当年拨款结构情况 </w:t>
      </w:r>
    </w:p>
    <w:p>
      <w:pPr>
        <w:pStyle w:val="5"/>
        <w:widowControl/>
        <w:spacing w:before="300" w:beforeAutospacing="0" w:after="0" w:afterAutospacing="0" w:line="15" w:lineRule="atLeast"/>
        <w:rPr>
          <w:rFonts w:ascii="仿宋_GB2312" w:hAnsi="仿宋" w:eastAsia="仿宋_GB2312"/>
          <w:kern w:val="2"/>
          <w:sz w:val="32"/>
          <w:szCs w:val="32"/>
        </w:rPr>
      </w:pPr>
      <w:r>
        <w:rPr>
          <w:rFonts w:hint="eastAsia" w:ascii="仿宋_GB2312" w:hAnsi="仿宋" w:eastAsia="仿宋_GB2312"/>
          <w:kern w:val="2"/>
          <w:sz w:val="32"/>
          <w:szCs w:val="32"/>
        </w:rPr>
        <w:t>　　（三）一般公共预算当年拨款具体使用情况 </w:t>
      </w:r>
    </w:p>
    <w:p>
      <w:pPr>
        <w:pStyle w:val="5"/>
        <w:widowControl/>
        <w:spacing w:before="300" w:beforeAutospacing="0" w:after="0" w:afterAutospacing="0" w:line="15" w:lineRule="atLeast"/>
        <w:rPr>
          <w:rFonts w:ascii="仿宋_GB2312" w:hAnsi="仿宋" w:eastAsia="仿宋_GB2312"/>
          <w:kern w:val="2"/>
          <w:sz w:val="32"/>
          <w:szCs w:val="32"/>
        </w:rPr>
      </w:pPr>
      <w:r>
        <w:rPr>
          <w:rFonts w:hint="eastAsia" w:ascii="仿宋_GB2312" w:hAnsi="仿宋" w:eastAsia="仿宋_GB2312"/>
          <w:kern w:val="2"/>
          <w:sz w:val="32"/>
          <w:szCs w:val="32"/>
        </w:rPr>
        <w:t>　　 六、一般公共预算基本支出情况说明 </w:t>
      </w:r>
    </w:p>
    <w:p>
      <w:pPr>
        <w:pStyle w:val="5"/>
        <w:widowControl/>
        <w:spacing w:before="300" w:beforeAutospacing="0" w:after="0" w:afterAutospacing="0" w:line="15" w:lineRule="atLeast"/>
        <w:rPr>
          <w:rFonts w:ascii="仿宋_GB2312" w:hAnsi="仿宋" w:eastAsia="仿宋_GB2312"/>
          <w:kern w:val="2"/>
          <w:sz w:val="32"/>
          <w:szCs w:val="32"/>
        </w:rPr>
      </w:pPr>
      <w:r>
        <w:rPr>
          <w:rFonts w:hint="eastAsia" w:ascii="仿宋_GB2312" w:hAnsi="仿宋" w:eastAsia="仿宋_GB2312"/>
          <w:kern w:val="2"/>
          <w:sz w:val="32"/>
          <w:szCs w:val="32"/>
        </w:rPr>
        <w:t>　　 七、“三公”经费财政拨款预算安排情况说明 </w:t>
      </w:r>
    </w:p>
    <w:p>
      <w:pPr>
        <w:pStyle w:val="5"/>
        <w:widowControl/>
        <w:spacing w:before="300" w:beforeAutospacing="0" w:after="0" w:afterAutospacing="0" w:line="15" w:lineRule="atLeast"/>
        <w:rPr>
          <w:rFonts w:ascii="仿宋_GB2312" w:hAnsi="仿宋" w:eastAsia="仿宋_GB2312"/>
          <w:kern w:val="2"/>
          <w:sz w:val="32"/>
          <w:szCs w:val="32"/>
        </w:rPr>
      </w:pPr>
      <w:r>
        <w:rPr>
          <w:rFonts w:hint="eastAsia" w:ascii="仿宋_GB2312" w:hAnsi="仿宋" w:eastAsia="仿宋_GB2312"/>
          <w:kern w:val="2"/>
          <w:sz w:val="32"/>
          <w:szCs w:val="32"/>
        </w:rPr>
        <w:t>　　 八、政府性基金预算支出情况说明 </w:t>
      </w:r>
    </w:p>
    <w:p>
      <w:pPr>
        <w:pStyle w:val="5"/>
        <w:widowControl/>
        <w:spacing w:before="300" w:beforeAutospacing="0" w:after="0" w:afterAutospacing="0" w:line="15" w:lineRule="atLeast"/>
        <w:rPr>
          <w:rFonts w:ascii="仿宋_GB2312" w:hAnsi="仿宋" w:eastAsia="仿宋_GB2312"/>
          <w:kern w:val="2"/>
          <w:sz w:val="32"/>
          <w:szCs w:val="32"/>
        </w:rPr>
      </w:pPr>
      <w:r>
        <w:rPr>
          <w:rFonts w:hint="eastAsia" w:ascii="仿宋_GB2312" w:hAnsi="仿宋" w:eastAsia="仿宋_GB2312"/>
          <w:kern w:val="2"/>
          <w:sz w:val="32"/>
          <w:szCs w:val="32"/>
        </w:rPr>
        <w:t>　　 九、其他重要事项的情况说明 </w:t>
      </w:r>
    </w:p>
    <w:p>
      <w:pPr>
        <w:pStyle w:val="5"/>
        <w:widowControl/>
        <w:spacing w:before="300" w:beforeAutospacing="0" w:after="0" w:afterAutospacing="0" w:line="15" w:lineRule="atLeast"/>
        <w:rPr>
          <w:rFonts w:ascii="仿宋_GB2312" w:hAnsi="仿宋" w:eastAsia="仿宋_GB2312"/>
          <w:kern w:val="2"/>
          <w:sz w:val="32"/>
          <w:szCs w:val="32"/>
        </w:rPr>
      </w:pPr>
      <w:r>
        <w:rPr>
          <w:rFonts w:hint="eastAsia" w:ascii="仿宋_GB2312" w:hAnsi="仿宋" w:eastAsia="仿宋_GB2312"/>
          <w:kern w:val="2"/>
          <w:sz w:val="32"/>
          <w:szCs w:val="32"/>
        </w:rPr>
        <w:t>　 　十、名</w:t>
      </w:r>
      <w:r>
        <w:rPr>
          <w:rFonts w:hint="eastAsia" w:ascii="仿宋_GB2312" w:hAnsi="仿宋" w:eastAsia="仿宋_GB2312"/>
          <w:kern w:val="2"/>
          <w:sz w:val="32"/>
          <w:szCs w:val="32"/>
          <w:lang w:val="en-US" w:eastAsia="zh-CN"/>
        </w:rPr>
        <w:t>词</w:t>
      </w:r>
      <w:r>
        <w:rPr>
          <w:rFonts w:hint="eastAsia" w:ascii="仿宋_GB2312" w:hAnsi="仿宋" w:eastAsia="仿宋_GB2312"/>
          <w:kern w:val="2"/>
          <w:sz w:val="32"/>
          <w:szCs w:val="32"/>
        </w:rPr>
        <w:t>解释 </w:t>
      </w:r>
    </w:p>
    <w:p>
      <w:pPr>
        <w:jc w:val="center"/>
        <w:rPr>
          <w:rFonts w:ascii="仿宋_GB2312" w:hAnsi="仿宋" w:eastAsia="仿宋_GB2312"/>
          <w:sz w:val="32"/>
          <w:szCs w:val="32"/>
        </w:rPr>
      </w:pPr>
    </w:p>
    <w:p>
      <w:pPr>
        <w:spacing w:line="560" w:lineRule="exact"/>
        <w:ind w:firstLine="694" w:firstLineChars="217"/>
        <w:rPr>
          <w:rFonts w:ascii="仿宋_GB2312" w:hAnsi="仿宋" w:eastAsia="仿宋_GB2312"/>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楷体_GB2312" w:hAnsi="宋体" w:eastAsia="楷体_GB2312" w:cs="宋体"/>
          <w:b/>
          <w:kern w:val="0"/>
          <w:sz w:val="32"/>
          <w:szCs w:val="32"/>
        </w:rPr>
      </w:pPr>
    </w:p>
    <w:p>
      <w:pPr>
        <w:spacing w:line="560" w:lineRule="exact"/>
        <w:ind w:firstLine="697" w:firstLineChars="217"/>
        <w:rPr>
          <w:rFonts w:ascii="仿宋" w:hAnsi="仿宋" w:eastAsia="仿宋" w:cs="宋体"/>
          <w:b/>
          <w:kern w:val="0"/>
          <w:sz w:val="32"/>
          <w:szCs w:val="32"/>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一、单位基本职能及主要工作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w:t>
      </w:r>
      <w:r>
        <w:rPr>
          <w:rFonts w:hint="eastAsia" w:ascii="仿宋_GB2312" w:hAnsi="仿宋" w:eastAsia="仿宋_GB2312"/>
          <w:sz w:val="32"/>
          <w:szCs w:val="32"/>
          <w:lang w:val="en-US" w:eastAsia="zh-CN"/>
        </w:rPr>
        <w:t>基本</w:t>
      </w:r>
      <w:r>
        <w:rPr>
          <w:rFonts w:hint="eastAsia" w:ascii="仿宋_GB2312" w:hAnsi="仿宋" w:eastAsia="仿宋_GB2312"/>
          <w:sz w:val="32"/>
          <w:szCs w:val="32"/>
        </w:rPr>
        <w:t>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贯彻执行党和国家的方针政策和法律法规及省委、州委的决策部署，统筹推进</w:t>
      </w:r>
      <w:r>
        <w:rPr>
          <w:rFonts w:hint="eastAsia" w:ascii="仿宋_GB2312" w:hAnsi="仿宋" w:eastAsia="仿宋_GB2312"/>
          <w:sz w:val="32"/>
          <w:szCs w:val="32"/>
          <w:lang w:val="en-US" w:eastAsia="zh-CN"/>
        </w:rPr>
        <w:t>全州</w:t>
      </w:r>
      <w:r>
        <w:rPr>
          <w:rFonts w:hint="eastAsia" w:ascii="仿宋_GB2312" w:hAnsi="仿宋" w:eastAsia="仿宋_GB2312"/>
          <w:sz w:val="32"/>
          <w:szCs w:val="32"/>
        </w:rPr>
        <w:t>网络舆情相关工作。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（二）主要工作任务</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统筹推进</w:t>
      </w:r>
      <w:r>
        <w:rPr>
          <w:rFonts w:hint="eastAsia" w:ascii="仿宋_GB2312" w:hAnsi="仿宋" w:eastAsia="仿宋_GB2312"/>
          <w:sz w:val="32"/>
          <w:szCs w:val="32"/>
          <w:lang w:val="en-US" w:eastAsia="zh-CN"/>
        </w:rPr>
        <w:t>全州</w:t>
      </w:r>
      <w:r>
        <w:rPr>
          <w:rFonts w:hint="eastAsia" w:ascii="仿宋_GB2312" w:hAnsi="仿宋" w:eastAsia="仿宋_GB2312"/>
          <w:sz w:val="32"/>
          <w:szCs w:val="32"/>
        </w:rPr>
        <w:t>网络舆情相关工作。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二、部门概况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（一）本部门机构</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阿坝州网络舆情中心为正科级事业单位，本部门属一级预算单位1个。</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（二）人员情况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总编制6名,其中:事业编制6名。在职人员总数2名。</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三、收支预算情况说明</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（一）收入预算情况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2020年收入预算51.75万元，其中一般公共预算拨款收入51.75万元，占100%；政府性基金拨款收入0万元。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（二）支出预算情况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2020年支出预算51.75万元，其中：基本支出51.75万元，占100%，项目支出0万元。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四、财政拨款收支预算情况说明</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财政拨款收入总预算51.75万元，收入包括：本年一般公共预算收入51.75万元；政府性基金拨款收入0万元。   其中：一般公共服务支出36.19万元；社会保障和就业支出7.47万元；卫生健康</w:t>
      </w:r>
      <w:r>
        <w:rPr>
          <w:rFonts w:hint="eastAsia" w:ascii="仿宋_GB2312" w:hAnsi="仿宋" w:eastAsia="仿宋_GB2312"/>
          <w:sz w:val="32"/>
          <w:szCs w:val="32"/>
          <w:lang w:eastAsia="zh-CN"/>
        </w:rPr>
        <w:t>支出</w:t>
      </w:r>
      <w:r>
        <w:rPr>
          <w:rFonts w:hint="eastAsia" w:ascii="仿宋_GB2312" w:hAnsi="仿宋" w:eastAsia="仿宋_GB2312"/>
          <w:sz w:val="32"/>
          <w:szCs w:val="32"/>
        </w:rPr>
        <w:t>2.52万元；住房保障支出5.58万元。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五、一般公共预算当年拨款情况说明</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（一）一般公共预算当年拨款规模变化情况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2020年一般公共预算当年拨款51.75万元，2019年一般公共预算当年拨款13.51万元，比2019年预算</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45.04万元，同比增长333.38%，主要是州网络舆情中心是2019年8月从州委宣传部转隶到州委网信办</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9月经费独立核算（9月-12月）</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(二)一般公共预算当年拨款结构情况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本年一般公共预算当年拨款51.75万元；政府性基金拨款收入0万元。其中：一般公共服务支出36.19万元，占69.93%；社会保障和就业支出7.47万元，占14.43%；卫生健康</w:t>
      </w:r>
      <w:r>
        <w:rPr>
          <w:rFonts w:hint="eastAsia" w:ascii="仿宋_GB2312" w:hAnsi="仿宋" w:eastAsia="仿宋_GB2312"/>
          <w:sz w:val="32"/>
          <w:szCs w:val="32"/>
          <w:lang w:eastAsia="zh-CN"/>
        </w:rPr>
        <w:t>支出</w:t>
      </w:r>
      <w:r>
        <w:rPr>
          <w:rFonts w:hint="eastAsia" w:ascii="仿宋_GB2312" w:hAnsi="仿宋" w:eastAsia="仿宋_GB2312"/>
          <w:sz w:val="32"/>
          <w:szCs w:val="32"/>
        </w:rPr>
        <w:t>2.52万元，占4.87%；住房保障支出5.58万元，占10.77%。</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（三）一般公共预算当年拨款集体使用情况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1、教育支出（类）进修及培训（款）培训支出（项）：2020年预算数0.39万元，主要用于培训支付。</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2、社会保障和就业支出（类）行政事业单位离退休（款）机关事业单位基本养老保险缴费支出（项）：2020年预算数5.34万元，主要用于机关事业单位基本养老保险。</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3、社会保障和就业支出（类）行政事业单位离退休（款）机关事业单位职业年金缴费支出（项）：2020年预算数2.13万元，主要用于机关事业单位职业年金缴费支出。</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4、行政事业单位离退休（款）其他行政事业单位离退休支出（项）: 2020年预算数0万元。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5、城乡社区管理事务（款）行政运行（项）: 2020年预算数0万元。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7、城乡社区支出（类）城乡社区管理事务（款）工程建设标准规范编制与监管（项）: 2020年预算数0万元。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8、住房保障支出（类）住房改革支出（款）住房公积金（项）：2020年预算数5.58万元，主要用于职工住房公积金。</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六、一般公共预算基本支出情况说明</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2020年一般公共预算基本支出51.75万元，其中：人员经费46.93万元，主要包括：基本工资、津贴补贴、奖金、其他社会保障缴费、绩效工资、机关事业单位基本养老保险缴费、职业年金缴费、职工基本医疗保险缴费、退休费、生活补助、奖励金、住房公积金。</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公用经费4.82万元，主要包括：办公费、印刷费、水费、电费、邮电费、差旅费、维修（护）费、会议费、培训费、公务接待费、工会经费、福利费、其他交通费用、其他商品和服务支出、办公设备购置、信息网络及软件购置更新。</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七、“三公”经费财政拨款预算安排情况说明</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2020年“三公”经费财政拨款预算数0.07万元，其中：因公出国（境）经费0万元，公务接待费0.07万元，公务用车购置及运行维护费0万元。</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（一）无因公出国（境）经费。</w:t>
      </w:r>
      <w:bookmarkStart w:id="0" w:name="_GoBack"/>
      <w:bookmarkEnd w:id="0"/>
      <w:r>
        <w:rPr>
          <w:rFonts w:hint="eastAsia" w:ascii="仿宋_GB2312" w:hAnsi="仿宋" w:eastAsia="仿宋_GB2312"/>
          <w:sz w:val="32"/>
          <w:szCs w:val="32"/>
        </w:rPr>
        <w:br w:type="textWrapping"/>
      </w:r>
      <w:r>
        <w:rPr>
          <w:rFonts w:hint="eastAsia" w:ascii="仿宋_GB2312" w:hAnsi="仿宋" w:eastAsia="仿宋_GB2312"/>
          <w:sz w:val="32"/>
          <w:szCs w:val="32"/>
        </w:rPr>
        <w:t xml:space="preserve">    （二）公务接待费较2020年预算0.07万元，增加0.07万元，增长100%。主要是州网络舆情中心是2019年8月从州委宣传部转隶到州委网信办,2019年无此经费支出。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（三）公务用车购置及运行维护费。</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2020年安排公务用车购置费0万元。</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2020年安排公务用车运行维护费0万元。</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 xml:space="preserve">  八、政府性基金预算支出情况说明</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2020年政府性基金预算支0万元。</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九、其他重要事项的情况说明</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（一）机关运行经费</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2020年</w:t>
      </w:r>
      <w:r>
        <w:rPr>
          <w:rFonts w:hint="eastAsia" w:ascii="仿宋_GB2312" w:hAnsi="仿宋" w:eastAsia="仿宋_GB2312"/>
          <w:sz w:val="32"/>
          <w:szCs w:val="32"/>
        </w:rPr>
        <w:t>机关运行经</w:t>
      </w:r>
      <w:r>
        <w:rPr>
          <w:rFonts w:hint="eastAsia" w:ascii="仿宋_GB2312" w:hAnsi="仿宋" w:eastAsia="仿宋_GB2312"/>
          <w:sz w:val="32"/>
          <w:szCs w:val="32"/>
          <w:lang w:val="en-US" w:eastAsia="zh-CN"/>
        </w:rPr>
        <w:t>0万元。</w:t>
      </w:r>
    </w:p>
    <w:p>
      <w:pPr>
        <w:snapToGrid w:val="0"/>
        <w:spacing w:line="520" w:lineRule="exact"/>
        <w:ind w:firstLine="320" w:firstLineChars="100"/>
        <w:rPr>
          <w:rFonts w:hint="eastAsia" w:ascii="仿宋_GB2312" w:hAnsi="仿宋" w:eastAsia="仿宋_GB2312"/>
          <w:sz w:val="32"/>
          <w:szCs w:val="32"/>
        </w:rPr>
      </w:pPr>
      <w:r>
        <w:rPr>
          <w:rFonts w:hint="eastAsia" w:ascii="仿宋_GB2312" w:hAnsi="仿宋" w:eastAsia="仿宋_GB2312"/>
          <w:sz w:val="32"/>
          <w:szCs w:val="32"/>
        </w:rPr>
        <w:t>（二）政府采购情况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2020年安排政府采购预算0万元。</w:t>
      </w:r>
    </w:p>
    <w:p>
      <w:pPr>
        <w:numPr>
          <w:ilvl w:val="0"/>
          <w:numId w:val="2"/>
        </w:numPr>
        <w:snapToGrid w:val="0"/>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国有资产占有使用情况</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截至2019年底，本单位共有车辆0辆，单位价值200万元以上大型设备0台（套）。</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（四）绩效目标设置情况</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2020年专项经费均按要求实行绩效目标管理，涉及一般公共预算当年拨款0万元。</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十、名词解释</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1.财政拨款收入：指县级财政当年拨付的资金。</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2.经营收入：指事业单位在专业业务活动及其辅助活动之外开展非独立核算经营活动取得的收入。</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3.教育支出（类）进修及培训（款）培训支出（项）：反映本部门安排的用于培训的支出。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4.社会保障和就业支出（类）行政事业单位离退休（款）机关事业单位基本养老保险缴费支出（项）:反映机关事业单位实施养老保险制度由单位缴纳的基本养老保险费支出。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5. 社会保障和就业支出（类）行政事业单位离退休（款）机关事业单位职业年金缴费支出（项）：反映机关事业单位实施养老保险制度由单位实际缴纳的职业年金支出。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6.社会保障和就业支出（类）行政事业单位离退休（款）其他行政事业单位离退休支出（项）: 反映其他用于行政事业单位离退休方面的支出。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7.城乡社区支出（类）城乡社区管理事务（款）行政运行（项）:反映行政单位（包括实行公务员管理的事业单位）的基本支出。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8.城乡社区支出（类）城乡社区管理事务（款）机关服务（项）:反映行政单位（包括实行公务员管理的事业单位）提供后勤服务的各类后勤服务中心、医务室等附属事业单位的支出。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9. 城乡社区支出（类）城乡社区管理事务（款）工程建设标准规范编制与监管（项）:反映拟定工程建设国家标准和部管行业标准、监督指导各类工程建设标准定额的实施、管理工程造价等方面的支出。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10. 城乡社区支出（类）城乡社区管理事务（款）其他城乡社区管理事务支出（项）:反映其他用于城乡社区管理事务方面的支出。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11. 城乡社区支出（类）城乡社区规划与管理（款）城乡社区规划与管理（项）:反映城乡社区、名胜风景区、防灾减灾、历史名城规划制定与管理等方面的支出。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12. 住房保障支出（类）住房改革支出（款）住房公积金（项）:指行政事业单位按人力资源和社会保障部、财政部规定的基本工资和津贴补贴以及规定比例为职工缴纳的住房公积金。</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13. 基本支出：指为保障机构正常运转、完成日常工作任务而发生的人员支出和公用支出。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14. 项目支出：指在基本支出之外为完成特定行政任务和事业发展目标所发生的支出。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15.“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 w:eastAsia="仿宋_GB2312"/>
          <w:sz w:val="32"/>
          <w:szCs w:val="32"/>
        </w:rPr>
        <w:br w:type="textWrapping"/>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附件：1.部门收支总表（表1）</w:t>
      </w:r>
    </w:p>
    <w:p>
      <w:pPr>
        <w:numPr>
          <w:ilvl w:val="0"/>
          <w:numId w:val="0"/>
        </w:numPr>
        <w:snapToGrid w:val="0"/>
        <w:spacing w:line="520" w:lineRule="exact"/>
        <w:ind w:firstLine="1600" w:firstLineChars="500"/>
        <w:jc w:val="left"/>
        <w:rPr>
          <w:rFonts w:hint="eastAsia" w:ascii="仿宋_GB2312" w:hAnsi="仿宋" w:eastAsia="仿宋_GB2312"/>
          <w:sz w:val="32"/>
          <w:szCs w:val="32"/>
        </w:rPr>
      </w:pPr>
      <w:r>
        <w:rPr>
          <w:rFonts w:hint="eastAsia" w:ascii="仿宋_GB2312" w:hAnsi="仿宋" w:eastAsia="仿宋_GB2312"/>
          <w:sz w:val="32"/>
          <w:szCs w:val="32"/>
        </w:rPr>
        <w:t>2.部门收入总表（表1-1）</w:t>
      </w:r>
    </w:p>
    <w:p>
      <w:pPr>
        <w:snapToGrid w:val="0"/>
        <w:spacing w:line="520" w:lineRule="exact"/>
        <w:ind w:left="1596" w:leftChars="760" w:firstLine="0" w:firstLineChars="0"/>
        <w:jc w:val="left"/>
        <w:rPr>
          <w:rFonts w:hint="eastAsia" w:ascii="仿宋_GB2312" w:hAnsi="仿宋" w:eastAsia="仿宋_GB2312"/>
          <w:sz w:val="32"/>
          <w:szCs w:val="32"/>
        </w:rPr>
      </w:pPr>
      <w:r>
        <w:rPr>
          <w:rFonts w:hint="eastAsia" w:ascii="仿宋_GB2312" w:hAnsi="仿宋" w:eastAsia="仿宋_GB2312"/>
          <w:sz w:val="32"/>
          <w:szCs w:val="32"/>
        </w:rPr>
        <w:t>3.部门支出总表（表1-2）</w:t>
      </w:r>
      <w:r>
        <w:rPr>
          <w:rFonts w:hint="eastAsia" w:ascii="仿宋_GB2312" w:hAnsi="仿宋" w:eastAsia="仿宋_GB2312"/>
          <w:sz w:val="32"/>
          <w:szCs w:val="32"/>
        </w:rPr>
        <w:br w:type="textWrapping"/>
      </w:r>
      <w:r>
        <w:rPr>
          <w:rFonts w:hint="eastAsia" w:ascii="仿宋_GB2312" w:hAnsi="仿宋" w:eastAsia="仿宋_GB2312"/>
          <w:sz w:val="32"/>
          <w:szCs w:val="32"/>
        </w:rPr>
        <w:t>4.财政拨款收支预算总表（表2）</w:t>
      </w:r>
      <w:r>
        <w:rPr>
          <w:rFonts w:hint="eastAsia" w:ascii="仿宋_GB2312" w:hAnsi="仿宋" w:eastAsia="仿宋_GB2312"/>
          <w:sz w:val="32"/>
          <w:szCs w:val="32"/>
        </w:rPr>
        <w:br w:type="textWrapping"/>
      </w:r>
      <w:r>
        <w:rPr>
          <w:rFonts w:hint="eastAsia" w:ascii="仿宋_GB2312" w:hAnsi="仿宋" w:eastAsia="仿宋_GB2312"/>
          <w:sz w:val="32"/>
          <w:szCs w:val="32"/>
        </w:rPr>
        <w:t>5.财政拨款支出预算表-按政府经济科目（表2-1）</w:t>
      </w:r>
      <w:r>
        <w:rPr>
          <w:rFonts w:hint="eastAsia" w:ascii="仿宋_GB2312" w:hAnsi="仿宋" w:eastAsia="仿宋_GB2312"/>
          <w:sz w:val="32"/>
          <w:szCs w:val="32"/>
        </w:rPr>
        <w:br w:type="textWrapping"/>
      </w:r>
      <w:r>
        <w:rPr>
          <w:rFonts w:hint="eastAsia" w:ascii="仿宋_GB2312" w:hAnsi="仿宋" w:eastAsia="仿宋_GB2312"/>
          <w:sz w:val="32"/>
          <w:szCs w:val="32"/>
        </w:rPr>
        <w:t>6.一般公共预算支出预算表（表3）</w:t>
      </w:r>
    </w:p>
    <w:p>
      <w:pPr>
        <w:snapToGrid w:val="0"/>
        <w:spacing w:line="520" w:lineRule="exact"/>
        <w:ind w:left="1596" w:leftChars="760" w:firstLine="0" w:firstLineChars="0"/>
        <w:jc w:val="left"/>
        <w:rPr>
          <w:rFonts w:hint="eastAsia" w:ascii="仿宋_GB2312" w:hAnsi="仿宋" w:eastAsia="仿宋_GB2312"/>
          <w:sz w:val="32"/>
          <w:szCs w:val="32"/>
        </w:rPr>
      </w:pPr>
      <w:r>
        <w:rPr>
          <w:rFonts w:hint="eastAsia" w:ascii="仿宋_GB2312" w:hAnsi="仿宋" w:eastAsia="仿宋_GB2312"/>
          <w:sz w:val="32"/>
          <w:szCs w:val="32"/>
        </w:rPr>
        <w:t>7. 一般公共预算基本支出预算表（表3-1）</w:t>
      </w:r>
      <w:r>
        <w:rPr>
          <w:rFonts w:hint="eastAsia" w:ascii="仿宋_GB2312" w:hAnsi="仿宋" w:eastAsia="仿宋_GB2312"/>
          <w:sz w:val="32"/>
          <w:szCs w:val="32"/>
        </w:rPr>
        <w:br w:type="textWrapping"/>
      </w:r>
      <w:r>
        <w:rPr>
          <w:rFonts w:hint="eastAsia" w:ascii="仿宋_GB2312" w:hAnsi="仿宋" w:eastAsia="仿宋_GB2312"/>
          <w:sz w:val="32"/>
          <w:szCs w:val="32"/>
        </w:rPr>
        <w:t>8.一般公共预算项目支出预算表（表3-2）</w:t>
      </w:r>
      <w:r>
        <w:rPr>
          <w:rFonts w:hint="eastAsia" w:ascii="仿宋_GB2312" w:hAnsi="仿宋" w:eastAsia="仿宋_GB2312"/>
          <w:sz w:val="32"/>
          <w:szCs w:val="32"/>
        </w:rPr>
        <w:br w:type="textWrapping"/>
      </w:r>
      <w:r>
        <w:rPr>
          <w:rFonts w:hint="eastAsia" w:ascii="仿宋_GB2312" w:hAnsi="仿宋" w:eastAsia="仿宋_GB2312"/>
          <w:sz w:val="32"/>
          <w:szCs w:val="32"/>
        </w:rPr>
        <w:t>9.一般公共预算“三公”经费支出预算表（表3-3）</w:t>
      </w:r>
      <w:r>
        <w:rPr>
          <w:rFonts w:hint="eastAsia" w:ascii="仿宋_GB2312" w:hAnsi="仿宋" w:eastAsia="仿宋_GB2312"/>
          <w:sz w:val="32"/>
          <w:szCs w:val="32"/>
        </w:rPr>
        <w:br w:type="textWrapping"/>
      </w:r>
      <w:r>
        <w:rPr>
          <w:rFonts w:hint="eastAsia" w:ascii="仿宋_GB2312" w:hAnsi="仿宋" w:eastAsia="仿宋_GB2312"/>
          <w:sz w:val="32"/>
          <w:szCs w:val="32"/>
        </w:rPr>
        <w:t>10.政府性基金支出预算表（表4）</w:t>
      </w:r>
      <w:r>
        <w:rPr>
          <w:rFonts w:hint="eastAsia" w:ascii="仿宋_GB2312" w:hAnsi="仿宋" w:eastAsia="仿宋_GB2312"/>
          <w:sz w:val="32"/>
          <w:szCs w:val="32"/>
        </w:rPr>
        <w:br w:type="textWrapping"/>
      </w:r>
      <w:r>
        <w:rPr>
          <w:rFonts w:hint="eastAsia" w:ascii="仿宋_GB2312" w:hAnsi="仿宋" w:eastAsia="仿宋_GB2312"/>
          <w:sz w:val="32"/>
          <w:szCs w:val="32"/>
        </w:rPr>
        <w:t>11.政府性基金预算“三公”经费支出预算表（表4-1）</w:t>
      </w:r>
      <w:r>
        <w:rPr>
          <w:rFonts w:hint="eastAsia" w:ascii="仿宋_GB2312" w:hAnsi="仿宋" w:eastAsia="仿宋_GB2312"/>
          <w:sz w:val="32"/>
          <w:szCs w:val="32"/>
        </w:rPr>
        <w:br w:type="textWrapping"/>
      </w:r>
      <w:r>
        <w:rPr>
          <w:rFonts w:hint="eastAsia" w:ascii="仿宋_GB2312" w:hAnsi="仿宋" w:eastAsia="仿宋_GB2312"/>
          <w:sz w:val="32"/>
          <w:szCs w:val="32"/>
        </w:rPr>
        <w:t>12.国有资本经营预算支出预算表（表5）</w:t>
      </w:r>
    </w:p>
    <w:p>
      <w:pPr>
        <w:snapToGrid w:val="0"/>
        <w:spacing w:line="52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13. 2020年部门预算项目绩效目标（表6）</w:t>
      </w:r>
    </w:p>
    <w:p>
      <w:pPr>
        <w:snapToGrid w:val="0"/>
        <w:spacing w:line="52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14.部门（单位）整体支出绩效目标申报表（表7）</w:t>
      </w: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阿坝州网络舆情中心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2020年2月2</w:t>
      </w:r>
      <w:r>
        <w:rPr>
          <w:rFonts w:hint="eastAsia" w:ascii="仿宋_GB2312" w:hAnsi="仿宋" w:eastAsia="仿宋_GB2312"/>
          <w:sz w:val="32"/>
          <w:szCs w:val="32"/>
          <w:lang w:val="en-US" w:eastAsia="zh-CN"/>
        </w:rPr>
        <w:t>3</w:t>
      </w:r>
      <w:r>
        <w:rPr>
          <w:rFonts w:hint="eastAsia" w:ascii="仿宋_GB2312" w:hAnsi="仿宋"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BEF41"/>
    <w:multiLevelType w:val="singleLevel"/>
    <w:tmpl w:val="194BEF41"/>
    <w:lvl w:ilvl="0" w:tentative="0">
      <w:start w:val="2"/>
      <w:numFmt w:val="chineseCounting"/>
      <w:suff w:val="nothing"/>
      <w:lvlText w:val="%1、"/>
      <w:lvlJc w:val="left"/>
      <w:pPr>
        <w:ind w:left="800" w:leftChars="0" w:firstLine="0" w:firstLineChars="0"/>
      </w:pPr>
      <w:rPr>
        <w:rFonts w:hint="eastAsia"/>
      </w:rPr>
    </w:lvl>
  </w:abstractNum>
  <w:abstractNum w:abstractNumId="1">
    <w:nsid w:val="7591A2A6"/>
    <w:multiLevelType w:val="singleLevel"/>
    <w:tmpl w:val="7591A2A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0C07"/>
    <w:rsid w:val="00016FE0"/>
    <w:rsid w:val="000337EB"/>
    <w:rsid w:val="00072FC5"/>
    <w:rsid w:val="000B6246"/>
    <w:rsid w:val="00115CA1"/>
    <w:rsid w:val="00117A68"/>
    <w:rsid w:val="001370AB"/>
    <w:rsid w:val="001715A8"/>
    <w:rsid w:val="00181BE5"/>
    <w:rsid w:val="001871F6"/>
    <w:rsid w:val="001D39D6"/>
    <w:rsid w:val="00222A60"/>
    <w:rsid w:val="002E6717"/>
    <w:rsid w:val="00382B00"/>
    <w:rsid w:val="003843EC"/>
    <w:rsid w:val="003B56A1"/>
    <w:rsid w:val="00424692"/>
    <w:rsid w:val="0044279B"/>
    <w:rsid w:val="0046036B"/>
    <w:rsid w:val="0052787E"/>
    <w:rsid w:val="00531188"/>
    <w:rsid w:val="00560C07"/>
    <w:rsid w:val="00571926"/>
    <w:rsid w:val="00580AA1"/>
    <w:rsid w:val="00593FFF"/>
    <w:rsid w:val="005F34E3"/>
    <w:rsid w:val="00651588"/>
    <w:rsid w:val="00742010"/>
    <w:rsid w:val="00863B07"/>
    <w:rsid w:val="00871992"/>
    <w:rsid w:val="008B61E3"/>
    <w:rsid w:val="00903554"/>
    <w:rsid w:val="009225CA"/>
    <w:rsid w:val="00935042"/>
    <w:rsid w:val="00AE4B4E"/>
    <w:rsid w:val="00AF349F"/>
    <w:rsid w:val="00B535DC"/>
    <w:rsid w:val="00B914F9"/>
    <w:rsid w:val="00BF73CE"/>
    <w:rsid w:val="00C024D6"/>
    <w:rsid w:val="00C0788C"/>
    <w:rsid w:val="00C108E5"/>
    <w:rsid w:val="00C34A04"/>
    <w:rsid w:val="00C60B00"/>
    <w:rsid w:val="00C65AAC"/>
    <w:rsid w:val="00CB0338"/>
    <w:rsid w:val="00CC203F"/>
    <w:rsid w:val="00CF3730"/>
    <w:rsid w:val="00D12E4D"/>
    <w:rsid w:val="00D26DA8"/>
    <w:rsid w:val="00D53C4F"/>
    <w:rsid w:val="00D61A5D"/>
    <w:rsid w:val="00DD3316"/>
    <w:rsid w:val="00E61A18"/>
    <w:rsid w:val="00F454CA"/>
    <w:rsid w:val="00FA4FCD"/>
    <w:rsid w:val="00FD268D"/>
    <w:rsid w:val="00FD68B9"/>
    <w:rsid w:val="05E911CE"/>
    <w:rsid w:val="1F343E19"/>
    <w:rsid w:val="32B516D7"/>
    <w:rsid w:val="47733620"/>
    <w:rsid w:val="518E4230"/>
    <w:rsid w:val="5A820095"/>
    <w:rsid w:val="5E983500"/>
    <w:rsid w:val="623B0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spacing w:before="100" w:beforeAutospacing="1" w:after="100" w:afterAutospacing="1"/>
      <w:jc w:val="left"/>
      <w:outlineLvl w:val="0"/>
    </w:pPr>
    <w:rPr>
      <w:rFonts w:ascii="宋体" w:hAnsi="宋体" w:cs="宋体"/>
      <w:b/>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0"/>
    <w:pPr>
      <w:spacing w:before="100" w:beforeAutospacing="1" w:after="100" w:afterAutospacing="1"/>
      <w:jc w:val="left"/>
    </w:pPr>
    <w:rPr>
      <w:rFonts w:ascii="Calibri" w:hAnsi="Calibri"/>
      <w:kern w:val="0"/>
      <w:sz w:val="24"/>
    </w:rPr>
  </w:style>
  <w:style w:type="character" w:customStyle="1" w:styleId="8">
    <w:name w:val="标题 1 Char"/>
    <w:basedOn w:val="7"/>
    <w:link w:val="2"/>
    <w:qFormat/>
    <w:uiPriority w:val="0"/>
    <w:rPr>
      <w:rFonts w:ascii="宋体" w:hAnsi="宋体" w:eastAsia="宋体" w:cs="宋体"/>
      <w:b/>
      <w:kern w:val="44"/>
      <w:sz w:val="48"/>
      <w:szCs w:val="48"/>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610</Words>
  <Characters>3478</Characters>
  <Lines>28</Lines>
  <Paragraphs>8</Paragraphs>
  <TotalTime>0</TotalTime>
  <ScaleCrop>false</ScaleCrop>
  <LinksUpToDate>false</LinksUpToDate>
  <CharactersWithSpaces>4080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2018-04-17T08:35:00Z</dcterms:created>
  <dc:creator>xb21cn</dc:creator>
  <cp:lastModifiedBy>+旭</cp:lastModifiedBy>
  <cp:lastPrinted>2020-02-23T09:17:00Z</cp:lastPrinted>
  <dcterms:modified xsi:type="dcterms:W3CDTF">2020-02-23T09:54:53Z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