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1C3D4D"/>
    <w:p w14:paraId="27B4B4FC"/>
    <w:p w14:paraId="188C3579">
      <w:pPr>
        <w:ind w:firstLine="1050" w:firstLineChars="500"/>
      </w:pPr>
    </w:p>
    <w:p w14:paraId="0F2C8B6E">
      <w:pPr>
        <w:ind w:firstLine="1050" w:firstLineChars="500"/>
      </w:pPr>
    </w:p>
    <w:p w14:paraId="5631EACC">
      <w:pPr>
        <w:ind w:firstLine="1760" w:firstLineChars="400"/>
        <w:rPr>
          <w:rFonts w:ascii="黑体" w:eastAsia="黑体"/>
          <w:sz w:val="44"/>
          <w:szCs w:val="44"/>
        </w:rPr>
      </w:pPr>
    </w:p>
    <w:p w14:paraId="0C774376">
      <w:pPr>
        <w:ind w:firstLine="1760" w:firstLineChars="400"/>
        <w:rPr>
          <w:rFonts w:ascii="黑体" w:eastAsia="黑体"/>
          <w:sz w:val="44"/>
          <w:szCs w:val="44"/>
        </w:rPr>
      </w:pPr>
    </w:p>
    <w:p w14:paraId="3F0780C5">
      <w:pPr>
        <w:jc w:val="center"/>
        <w:rPr>
          <w:rFonts w:hint="eastAsia" w:ascii="黑体" w:eastAsia="黑体"/>
          <w:sz w:val="44"/>
          <w:szCs w:val="44"/>
          <w:lang w:val="en-US" w:eastAsia="zh-CN"/>
        </w:rPr>
      </w:pPr>
      <w:r>
        <w:rPr>
          <w:rFonts w:hint="eastAsia" w:ascii="黑体" w:eastAsia="黑体"/>
          <w:sz w:val="44"/>
          <w:szCs w:val="44"/>
          <w:lang w:val="en-US" w:eastAsia="zh-CN"/>
        </w:rPr>
        <w:t>阿坝州科学技术协会部门（汇总）</w:t>
      </w:r>
    </w:p>
    <w:p w14:paraId="3F1A7C64">
      <w:pPr>
        <w:jc w:val="center"/>
        <w:rPr>
          <w:rFonts w:ascii="黑体" w:eastAsia="黑体"/>
          <w:sz w:val="44"/>
          <w:szCs w:val="44"/>
        </w:rPr>
      </w:pPr>
      <w:r>
        <w:rPr>
          <w:rFonts w:ascii="黑体" w:eastAsia="黑体"/>
          <w:sz w:val="44"/>
          <w:szCs w:val="44"/>
        </w:rPr>
        <w:t>2025</w:t>
      </w:r>
      <w:r>
        <w:rPr>
          <w:rFonts w:hint="eastAsia" w:ascii="黑体" w:eastAsia="黑体"/>
          <w:sz w:val="44"/>
          <w:szCs w:val="44"/>
        </w:rPr>
        <w:t>年部门预算</w:t>
      </w:r>
    </w:p>
    <w:p w14:paraId="2BBE74C4">
      <w:pPr>
        <w:ind w:firstLine="1760" w:firstLineChars="400"/>
        <w:rPr>
          <w:rFonts w:ascii="黑体" w:eastAsia="黑体"/>
          <w:sz w:val="44"/>
          <w:szCs w:val="44"/>
        </w:rPr>
      </w:pPr>
    </w:p>
    <w:p w14:paraId="0BDD8ED9">
      <w:pPr>
        <w:ind w:firstLine="1760" w:firstLineChars="400"/>
        <w:rPr>
          <w:rFonts w:ascii="黑体" w:eastAsia="黑体"/>
          <w:sz w:val="44"/>
          <w:szCs w:val="44"/>
        </w:rPr>
      </w:pPr>
    </w:p>
    <w:p w14:paraId="44022254">
      <w:pPr>
        <w:ind w:firstLine="1760" w:firstLineChars="400"/>
        <w:rPr>
          <w:rFonts w:ascii="黑体" w:eastAsia="黑体"/>
          <w:sz w:val="44"/>
          <w:szCs w:val="44"/>
        </w:rPr>
      </w:pPr>
    </w:p>
    <w:p w14:paraId="7C0F6622">
      <w:pPr>
        <w:ind w:firstLine="1760" w:firstLineChars="400"/>
        <w:rPr>
          <w:rFonts w:ascii="黑体" w:eastAsia="黑体"/>
          <w:sz w:val="44"/>
          <w:szCs w:val="44"/>
        </w:rPr>
      </w:pPr>
    </w:p>
    <w:p w14:paraId="0011FB23">
      <w:pPr>
        <w:ind w:firstLine="1760" w:firstLineChars="400"/>
        <w:rPr>
          <w:rFonts w:ascii="黑体" w:eastAsia="黑体"/>
          <w:sz w:val="44"/>
          <w:szCs w:val="44"/>
        </w:rPr>
      </w:pPr>
    </w:p>
    <w:p w14:paraId="472F2695">
      <w:pPr>
        <w:ind w:firstLine="1760" w:firstLineChars="400"/>
        <w:rPr>
          <w:rFonts w:ascii="黑体" w:eastAsia="黑体"/>
          <w:sz w:val="44"/>
          <w:szCs w:val="44"/>
        </w:rPr>
      </w:pPr>
    </w:p>
    <w:p w14:paraId="6E2278FC">
      <w:pPr>
        <w:ind w:firstLine="1760" w:firstLineChars="400"/>
        <w:rPr>
          <w:rFonts w:ascii="黑体" w:eastAsia="黑体"/>
          <w:sz w:val="44"/>
          <w:szCs w:val="44"/>
        </w:rPr>
      </w:pPr>
    </w:p>
    <w:p w14:paraId="0B00FA68">
      <w:pPr>
        <w:ind w:firstLine="1760" w:firstLineChars="400"/>
        <w:rPr>
          <w:rFonts w:ascii="黑体" w:eastAsia="黑体"/>
          <w:sz w:val="44"/>
          <w:szCs w:val="44"/>
        </w:rPr>
      </w:pPr>
    </w:p>
    <w:p w14:paraId="25E97822">
      <w:pPr>
        <w:ind w:firstLine="1760" w:firstLineChars="400"/>
        <w:rPr>
          <w:rFonts w:ascii="黑体" w:eastAsia="黑体"/>
          <w:sz w:val="44"/>
          <w:szCs w:val="44"/>
        </w:rPr>
      </w:pPr>
    </w:p>
    <w:p w14:paraId="2C0FEC1A">
      <w:pPr>
        <w:ind w:firstLine="1760" w:firstLineChars="400"/>
        <w:rPr>
          <w:rFonts w:ascii="黑体" w:eastAsia="黑体"/>
          <w:sz w:val="44"/>
          <w:szCs w:val="44"/>
        </w:rPr>
      </w:pPr>
    </w:p>
    <w:p w14:paraId="7AA8E3F1">
      <w:pPr>
        <w:ind w:firstLine="1760" w:firstLineChars="400"/>
        <w:rPr>
          <w:rFonts w:ascii="黑体" w:eastAsia="黑体"/>
          <w:sz w:val="44"/>
          <w:szCs w:val="44"/>
        </w:rPr>
      </w:pPr>
    </w:p>
    <w:p w14:paraId="6CA1D4D3">
      <w:pPr>
        <w:ind w:firstLine="1760" w:firstLineChars="400"/>
        <w:rPr>
          <w:rFonts w:ascii="黑体" w:eastAsia="黑体"/>
          <w:sz w:val="44"/>
          <w:szCs w:val="44"/>
        </w:rPr>
      </w:pPr>
    </w:p>
    <w:p w14:paraId="7778757A">
      <w:pPr>
        <w:ind w:firstLine="1760" w:firstLineChars="400"/>
        <w:rPr>
          <w:rFonts w:ascii="黑体" w:eastAsia="黑体"/>
          <w:sz w:val="44"/>
          <w:szCs w:val="44"/>
        </w:rPr>
      </w:pPr>
    </w:p>
    <w:p w14:paraId="3A016040">
      <w:pPr>
        <w:ind w:firstLine="1760" w:firstLineChars="400"/>
        <w:rPr>
          <w:rFonts w:ascii="黑体" w:eastAsia="黑体"/>
          <w:sz w:val="44"/>
          <w:szCs w:val="44"/>
        </w:rPr>
      </w:pPr>
    </w:p>
    <w:p w14:paraId="32BD0613">
      <w:pPr>
        <w:rPr>
          <w:rFonts w:ascii="黑体" w:eastAsia="黑体"/>
          <w:sz w:val="44"/>
          <w:szCs w:val="44"/>
        </w:rPr>
      </w:pPr>
    </w:p>
    <w:p w14:paraId="3737A62F">
      <w:pPr>
        <w:rPr>
          <w:rFonts w:ascii="黑体" w:eastAsia="黑体"/>
          <w:sz w:val="44"/>
          <w:szCs w:val="44"/>
        </w:rPr>
      </w:pPr>
      <w:bookmarkStart w:id="0" w:name="_GoBack"/>
      <w:bookmarkEnd w:id="0"/>
    </w:p>
    <w:p w14:paraId="683461A7">
      <w:pPr>
        <w:ind w:firstLine="3120" w:firstLineChars="600"/>
        <w:rPr>
          <w:rFonts w:ascii="黑体" w:eastAsia="黑体"/>
          <w:sz w:val="52"/>
          <w:szCs w:val="52"/>
        </w:rPr>
      </w:pPr>
      <w:r>
        <w:rPr>
          <w:rFonts w:hint="eastAsia" w:ascii="黑体" w:eastAsia="黑体"/>
          <w:sz w:val="52"/>
          <w:szCs w:val="52"/>
        </w:rPr>
        <w:t>目录</w:t>
      </w:r>
    </w:p>
    <w:p w14:paraId="723AA357">
      <w:pPr>
        <w:ind w:firstLine="3080" w:firstLineChars="700"/>
        <w:rPr>
          <w:rFonts w:ascii="黑体" w:eastAsia="黑体"/>
          <w:sz w:val="44"/>
          <w:szCs w:val="44"/>
        </w:rPr>
      </w:pPr>
    </w:p>
    <w:p w14:paraId="11D112D6">
      <w:pPr>
        <w:pStyle w:val="6"/>
        <w:ind w:firstLine="0" w:firstLineChars="0"/>
        <w:rPr>
          <w:rFonts w:ascii="黑体" w:eastAsia="黑体"/>
          <w:sz w:val="32"/>
          <w:szCs w:val="32"/>
        </w:rPr>
      </w:pPr>
      <w:r>
        <w:rPr>
          <w:rFonts w:hint="eastAsia" w:ascii="黑体" w:eastAsia="黑体"/>
          <w:sz w:val="32"/>
          <w:szCs w:val="32"/>
        </w:rPr>
        <w:t>一、基本职能及主要工作</w:t>
      </w:r>
    </w:p>
    <w:p w14:paraId="619F496C">
      <w:pPr>
        <w:rPr>
          <w:rFonts w:ascii="楷体" w:eastAsia="楷体"/>
          <w:sz w:val="32"/>
          <w:szCs w:val="32"/>
        </w:rPr>
      </w:pPr>
      <w:r>
        <w:rPr>
          <w:rFonts w:hint="eastAsia" w:ascii="楷体" w:eastAsia="楷体"/>
          <w:sz w:val="32"/>
          <w:szCs w:val="32"/>
        </w:rPr>
        <w:t>（一）部门职能简介</w:t>
      </w:r>
    </w:p>
    <w:p w14:paraId="32762C9F">
      <w:pPr>
        <w:rPr>
          <w:rFonts w:ascii="楷体" w:eastAsia="楷体"/>
          <w:sz w:val="32"/>
          <w:szCs w:val="32"/>
        </w:rPr>
      </w:pPr>
      <w:r>
        <w:rPr>
          <w:rFonts w:hint="eastAsia" w:ascii="楷体" w:eastAsia="楷体"/>
          <w:sz w:val="32"/>
          <w:szCs w:val="32"/>
        </w:rPr>
        <w:t>（二）</w:t>
      </w:r>
      <w:r>
        <w:rPr>
          <w:rFonts w:ascii="楷体" w:eastAsia="楷体"/>
          <w:sz w:val="32"/>
          <w:szCs w:val="32"/>
        </w:rPr>
        <w:t>2025</w:t>
      </w:r>
      <w:r>
        <w:rPr>
          <w:rFonts w:hint="eastAsia" w:ascii="楷体" w:eastAsia="楷体"/>
          <w:sz w:val="32"/>
          <w:szCs w:val="32"/>
        </w:rPr>
        <w:t>年重点工作</w:t>
      </w:r>
    </w:p>
    <w:p w14:paraId="772FA9A8">
      <w:pPr>
        <w:rPr>
          <w:rFonts w:ascii="黑体" w:eastAsia="黑体"/>
          <w:sz w:val="32"/>
          <w:szCs w:val="32"/>
        </w:rPr>
      </w:pPr>
      <w:r>
        <w:rPr>
          <w:rFonts w:hint="eastAsia" w:ascii="黑体" w:eastAsia="黑体"/>
          <w:sz w:val="32"/>
          <w:szCs w:val="32"/>
        </w:rPr>
        <w:t>二、部门预算单位构成</w:t>
      </w:r>
    </w:p>
    <w:p w14:paraId="2FBBDEAC">
      <w:pPr>
        <w:rPr>
          <w:rFonts w:ascii="黑体" w:eastAsia="黑体"/>
          <w:sz w:val="32"/>
          <w:szCs w:val="32"/>
        </w:rPr>
      </w:pPr>
      <w:r>
        <w:rPr>
          <w:rFonts w:hint="eastAsia" w:ascii="黑体" w:eastAsia="黑体"/>
          <w:sz w:val="32"/>
          <w:szCs w:val="32"/>
        </w:rPr>
        <w:t>三、收支预算情况说明</w:t>
      </w:r>
    </w:p>
    <w:p w14:paraId="43FD4623">
      <w:pPr>
        <w:rPr>
          <w:rFonts w:ascii="楷体" w:eastAsia="楷体"/>
          <w:sz w:val="32"/>
          <w:szCs w:val="32"/>
        </w:rPr>
      </w:pPr>
      <w:r>
        <w:rPr>
          <w:rFonts w:hint="eastAsia" w:ascii="楷体" w:eastAsia="楷体"/>
          <w:sz w:val="32"/>
          <w:szCs w:val="32"/>
        </w:rPr>
        <w:t>（一）收入预算情况</w:t>
      </w:r>
    </w:p>
    <w:p w14:paraId="73A68249">
      <w:pPr>
        <w:rPr>
          <w:rFonts w:ascii="楷体" w:eastAsia="楷体"/>
          <w:sz w:val="32"/>
          <w:szCs w:val="32"/>
        </w:rPr>
      </w:pPr>
      <w:r>
        <w:rPr>
          <w:rFonts w:hint="eastAsia" w:ascii="楷体" w:eastAsia="楷体"/>
          <w:sz w:val="32"/>
          <w:szCs w:val="32"/>
        </w:rPr>
        <w:t>（二）支出预算情况</w:t>
      </w:r>
    </w:p>
    <w:p w14:paraId="03C04492">
      <w:pPr>
        <w:rPr>
          <w:rFonts w:ascii="黑体" w:eastAsia="黑体"/>
          <w:sz w:val="32"/>
          <w:szCs w:val="32"/>
        </w:rPr>
      </w:pPr>
      <w:r>
        <w:rPr>
          <w:rFonts w:hint="eastAsia" w:ascii="黑体" w:eastAsia="黑体"/>
          <w:sz w:val="32"/>
          <w:szCs w:val="32"/>
        </w:rPr>
        <w:t>四、财政拨款收支预算情况说明</w:t>
      </w:r>
    </w:p>
    <w:p w14:paraId="2579E5B9">
      <w:pPr>
        <w:rPr>
          <w:rFonts w:ascii="黑体" w:eastAsia="黑体"/>
          <w:sz w:val="32"/>
          <w:szCs w:val="32"/>
        </w:rPr>
      </w:pPr>
      <w:r>
        <w:rPr>
          <w:rFonts w:hint="eastAsia" w:ascii="黑体" w:eastAsia="黑体"/>
          <w:sz w:val="32"/>
          <w:szCs w:val="32"/>
        </w:rPr>
        <w:t>五、一般公共预算当年拨款情况说明</w:t>
      </w:r>
    </w:p>
    <w:p w14:paraId="236429FF">
      <w:pPr>
        <w:rPr>
          <w:rFonts w:ascii="黑体" w:eastAsia="黑体"/>
          <w:sz w:val="32"/>
          <w:szCs w:val="32"/>
        </w:rPr>
      </w:pPr>
      <w:r>
        <w:rPr>
          <w:rFonts w:hint="eastAsia" w:ascii="楷体" w:eastAsia="楷体"/>
          <w:sz w:val="32"/>
          <w:szCs w:val="32"/>
        </w:rPr>
        <w:t>（一）一般公共预算当年拨款规模变化情况</w:t>
      </w:r>
      <w:r>
        <w:rPr>
          <w:rFonts w:ascii="楷体" w:eastAsia="楷体"/>
          <w:sz w:val="32"/>
          <w:szCs w:val="32"/>
        </w:rPr>
        <w:br w:type="textWrapping"/>
      </w:r>
      <w:r>
        <w:rPr>
          <w:rFonts w:hint="eastAsia" w:ascii="楷体" w:eastAsia="楷体"/>
          <w:sz w:val="32"/>
          <w:szCs w:val="32"/>
        </w:rPr>
        <w:t>（二）一般公共预算当年拨款结构情况</w:t>
      </w:r>
      <w:r>
        <w:rPr>
          <w:rFonts w:ascii="楷体" w:eastAsia="楷体"/>
          <w:sz w:val="32"/>
          <w:szCs w:val="32"/>
        </w:rPr>
        <w:br w:type="textWrapping"/>
      </w:r>
      <w:r>
        <w:rPr>
          <w:rFonts w:hint="eastAsia" w:ascii="楷体" w:eastAsia="楷体"/>
          <w:sz w:val="32"/>
          <w:szCs w:val="32"/>
        </w:rPr>
        <w:t>（三）一般公共预算当年拨款具体使用情况</w:t>
      </w:r>
      <w:r>
        <w:rPr>
          <w:rFonts w:ascii="??" w:hAnsi="??" w:cs="宋体"/>
          <w:kern w:val="0"/>
          <w:sz w:val="16"/>
          <w:szCs w:val="16"/>
        </w:rPr>
        <w:br w:type="textWrapping"/>
      </w:r>
      <w:r>
        <w:rPr>
          <w:rFonts w:hint="eastAsia" w:ascii="黑体" w:eastAsia="黑体"/>
          <w:sz w:val="32"/>
          <w:szCs w:val="32"/>
        </w:rPr>
        <w:t>六、一般公共预算基本支出情况说明</w:t>
      </w:r>
      <w:r>
        <w:rPr>
          <w:rFonts w:ascii="黑体" w:eastAsia="黑体"/>
          <w:sz w:val="32"/>
          <w:szCs w:val="32"/>
        </w:rPr>
        <w:br w:type="textWrapping"/>
      </w:r>
      <w:r>
        <w:rPr>
          <w:rFonts w:hint="eastAsia" w:ascii="黑体" w:eastAsia="黑体"/>
          <w:sz w:val="32"/>
          <w:szCs w:val="32"/>
        </w:rPr>
        <w:t>七、“三公”经费财政拨款预算安排情况说明</w:t>
      </w:r>
      <w:r>
        <w:rPr>
          <w:rFonts w:ascii="黑体" w:eastAsia="黑体"/>
          <w:sz w:val="32"/>
          <w:szCs w:val="32"/>
        </w:rPr>
        <w:br w:type="textWrapping"/>
      </w:r>
      <w:r>
        <w:rPr>
          <w:rFonts w:hint="eastAsia" w:ascii="黑体" w:eastAsia="黑体"/>
          <w:sz w:val="32"/>
          <w:szCs w:val="32"/>
        </w:rPr>
        <w:t>八、政府性基金预算支出情况说明</w:t>
      </w:r>
      <w:r>
        <w:rPr>
          <w:rFonts w:ascii="黑体" w:eastAsia="黑体"/>
          <w:sz w:val="32"/>
          <w:szCs w:val="32"/>
        </w:rPr>
        <w:br w:type="textWrapping"/>
      </w:r>
      <w:r>
        <w:rPr>
          <w:rFonts w:hint="eastAsia" w:ascii="黑体" w:eastAsia="黑体"/>
          <w:sz w:val="32"/>
          <w:szCs w:val="32"/>
        </w:rPr>
        <w:t>九、其他重要事项的情况说明</w:t>
      </w:r>
      <w:r>
        <w:rPr>
          <w:rFonts w:ascii="黑体" w:eastAsia="黑体"/>
          <w:sz w:val="32"/>
          <w:szCs w:val="32"/>
        </w:rPr>
        <w:br w:type="textWrapping"/>
      </w:r>
      <w:r>
        <w:rPr>
          <w:rFonts w:hint="eastAsia" w:ascii="黑体" w:eastAsia="黑体"/>
          <w:sz w:val="32"/>
          <w:szCs w:val="32"/>
        </w:rPr>
        <w:t>十、名称解释</w:t>
      </w:r>
    </w:p>
    <w:p w14:paraId="3F927501">
      <w:pPr>
        <w:rPr>
          <w:rFonts w:ascii="黑体" w:eastAsia="黑体"/>
          <w:sz w:val="32"/>
          <w:szCs w:val="32"/>
        </w:rPr>
      </w:pPr>
    </w:p>
    <w:p w14:paraId="7A369E4B">
      <w:pPr>
        <w:widowControl/>
        <w:shd w:val="clear" w:color="auto" w:fill="FFFFFF"/>
        <w:spacing w:before="100" w:beforeAutospacing="1" w:after="100" w:afterAutospacing="1" w:line="290" w:lineRule="atLeast"/>
        <w:ind w:right="300"/>
        <w:jc w:val="left"/>
        <w:rPr>
          <w:rFonts w:ascii="??" w:hAnsi="??" w:cs="宋体"/>
          <w:kern w:val="0"/>
          <w:sz w:val="12"/>
          <w:szCs w:val="12"/>
        </w:rPr>
      </w:pPr>
    </w:p>
    <w:p w14:paraId="25E80BD3">
      <w:pPr>
        <w:pStyle w:val="6"/>
        <w:rPr>
          <w:rFonts w:ascii="黑体" w:eastAsia="黑体"/>
          <w:sz w:val="32"/>
          <w:szCs w:val="32"/>
        </w:rPr>
      </w:pPr>
      <w:r>
        <w:rPr>
          <w:rFonts w:hint="eastAsia" w:ascii="黑体" w:eastAsia="黑体"/>
          <w:sz w:val="32"/>
          <w:szCs w:val="32"/>
        </w:rPr>
        <w:t>一、基本职能及主要工作</w:t>
      </w:r>
    </w:p>
    <w:p w14:paraId="0037C5B4">
      <w:pPr>
        <w:ind w:firstLine="640" w:firstLineChars="200"/>
        <w:rPr>
          <w:rFonts w:ascii="楷体" w:eastAsia="楷体"/>
          <w:sz w:val="32"/>
          <w:szCs w:val="32"/>
        </w:rPr>
      </w:pPr>
      <w:r>
        <w:rPr>
          <w:rFonts w:hint="eastAsia" w:ascii="楷体" w:eastAsia="楷体"/>
          <w:sz w:val="32"/>
          <w:szCs w:val="32"/>
        </w:rPr>
        <w:t>（一）部门职能简介</w:t>
      </w:r>
    </w:p>
    <w:p w14:paraId="1F7B370E">
      <w:pPr>
        <w:pStyle w:val="5"/>
        <w:spacing w:before="0" w:beforeAutospacing="0" w:after="0" w:afterAutospacing="0" w:line="448" w:lineRule="atLeast"/>
        <w:ind w:firstLine="640" w:firstLineChars="200"/>
        <w:jc w:val="both"/>
        <w:rPr>
          <w:rFonts w:hint="eastAsia" w:ascii="仿宋_GB2312" w:eastAsia="仿宋_GB2312"/>
          <w:color w:val="000000"/>
          <w:sz w:val="32"/>
          <w:szCs w:val="32"/>
        </w:rPr>
      </w:pPr>
      <w:r>
        <w:rPr>
          <w:rFonts w:hint="eastAsia" w:ascii="仿宋_GB2312" w:eastAsia="仿宋_GB2312"/>
          <w:color w:val="000000"/>
          <w:sz w:val="32"/>
          <w:szCs w:val="32"/>
        </w:rPr>
        <w:t>1、开展学术交流，活跃学术思想，促进学科发展，推动决策科学化和民主化。</w:t>
      </w:r>
    </w:p>
    <w:p w14:paraId="1C6D61CE">
      <w:pPr>
        <w:pStyle w:val="5"/>
        <w:spacing w:before="0" w:beforeAutospacing="0" w:after="0" w:afterAutospacing="0" w:line="448" w:lineRule="atLeast"/>
        <w:ind w:firstLine="640" w:firstLineChars="200"/>
        <w:jc w:val="both"/>
        <w:rPr>
          <w:rFonts w:hint="eastAsia" w:ascii="仿宋_GB2312" w:eastAsia="仿宋_GB2312"/>
          <w:color w:val="000000"/>
          <w:sz w:val="32"/>
          <w:szCs w:val="32"/>
        </w:rPr>
      </w:pPr>
      <w:r>
        <w:rPr>
          <w:rFonts w:hint="eastAsia" w:ascii="仿宋_GB2312" w:eastAsia="仿宋_GB2312"/>
          <w:color w:val="000000"/>
          <w:sz w:val="32"/>
          <w:szCs w:val="32"/>
        </w:rPr>
        <w:t>2、宏扬科学精神，普及科学知识；科学思想和科学方法，捍卫科学尊严，推广先进技术，开展青少年科学技术教育活动，提高全民族科学文化素质。</w:t>
      </w:r>
    </w:p>
    <w:p w14:paraId="3A9B4B31">
      <w:pPr>
        <w:pStyle w:val="5"/>
        <w:spacing w:before="0" w:beforeAutospacing="0" w:after="0" w:afterAutospacing="0" w:line="448" w:lineRule="atLeast"/>
        <w:ind w:firstLine="640" w:firstLineChars="200"/>
        <w:jc w:val="both"/>
        <w:rPr>
          <w:rFonts w:hint="eastAsia" w:ascii="仿宋_GB2312" w:eastAsia="仿宋_GB2312"/>
          <w:color w:val="000000"/>
          <w:sz w:val="32"/>
          <w:szCs w:val="32"/>
        </w:rPr>
      </w:pPr>
      <w:r>
        <w:rPr>
          <w:rFonts w:hint="eastAsia" w:ascii="仿宋_GB2312" w:eastAsia="仿宋_GB2312"/>
          <w:color w:val="000000"/>
          <w:sz w:val="32"/>
          <w:szCs w:val="32"/>
        </w:rPr>
        <w:t>3、反映科技工作者的意见和要求，维护科技工作者的合法权益。组织科技工作者参与科技政策、法规制度，引导科技工作者在全国家和社会事务管理中发挥积极作用。</w:t>
      </w:r>
    </w:p>
    <w:p w14:paraId="68929604">
      <w:pPr>
        <w:pStyle w:val="5"/>
        <w:spacing w:before="0" w:beforeAutospacing="0" w:after="0" w:afterAutospacing="0" w:line="448" w:lineRule="atLeast"/>
        <w:ind w:firstLine="640" w:firstLineChars="200"/>
        <w:jc w:val="both"/>
        <w:rPr>
          <w:rFonts w:hint="eastAsia" w:ascii="仿宋_GB2312" w:eastAsia="仿宋_GB2312"/>
          <w:color w:val="000000"/>
          <w:sz w:val="32"/>
          <w:szCs w:val="32"/>
        </w:rPr>
      </w:pPr>
      <w:r>
        <w:rPr>
          <w:rFonts w:hint="eastAsia" w:ascii="仿宋_GB2312" w:eastAsia="仿宋_GB2312"/>
          <w:color w:val="000000"/>
          <w:sz w:val="32"/>
          <w:szCs w:val="32"/>
        </w:rPr>
        <w:t>4、表彰奖励有突出贡献的优秀科技团体和科技工作者，举荐人才。</w:t>
      </w:r>
    </w:p>
    <w:p w14:paraId="4FED367C">
      <w:pPr>
        <w:pStyle w:val="5"/>
        <w:spacing w:before="0" w:beforeAutospacing="0" w:after="0" w:afterAutospacing="0" w:line="448" w:lineRule="atLeast"/>
        <w:ind w:firstLine="640" w:firstLineChars="200"/>
        <w:jc w:val="both"/>
        <w:rPr>
          <w:rFonts w:hint="eastAsia" w:ascii="仿宋_GB2312" w:eastAsia="仿宋_GB2312"/>
          <w:color w:val="000000"/>
          <w:sz w:val="32"/>
          <w:szCs w:val="32"/>
        </w:rPr>
      </w:pPr>
      <w:r>
        <w:rPr>
          <w:rFonts w:hint="eastAsia" w:ascii="仿宋_GB2312" w:eastAsia="仿宋_GB2312"/>
          <w:color w:val="000000"/>
          <w:sz w:val="32"/>
          <w:szCs w:val="32"/>
        </w:rPr>
        <w:t>5、开展科学论证、咨询服务，提出政策建议，促进科技成果的转化。</w:t>
      </w:r>
    </w:p>
    <w:p w14:paraId="2F890183">
      <w:pPr>
        <w:pStyle w:val="5"/>
        <w:spacing w:before="0" w:beforeAutospacing="0" w:after="0" w:afterAutospacing="0" w:line="448" w:lineRule="atLeast"/>
        <w:ind w:firstLine="640" w:firstLineChars="200"/>
        <w:jc w:val="both"/>
        <w:rPr>
          <w:rFonts w:hint="eastAsia" w:ascii="仿宋_GB2312" w:eastAsia="仿宋_GB2312"/>
          <w:color w:val="000000"/>
          <w:sz w:val="32"/>
          <w:szCs w:val="32"/>
        </w:rPr>
      </w:pPr>
      <w:r>
        <w:rPr>
          <w:rFonts w:hint="eastAsia" w:ascii="仿宋_GB2312" w:eastAsia="仿宋_GB2312"/>
          <w:color w:val="000000"/>
          <w:sz w:val="32"/>
          <w:szCs w:val="32"/>
        </w:rPr>
        <w:t>6、开展同州外民间科技交流与合作，发展同国内蒙古自治区外的科技团体和人员的友好交往，促进对外开放。</w:t>
      </w:r>
    </w:p>
    <w:p w14:paraId="415D03DB">
      <w:pPr>
        <w:pStyle w:val="5"/>
        <w:spacing w:before="0" w:beforeAutospacing="0" w:after="0" w:afterAutospacing="0" w:line="448" w:lineRule="atLeast"/>
        <w:ind w:firstLine="640" w:firstLineChars="200"/>
        <w:jc w:val="both"/>
        <w:rPr>
          <w:rFonts w:hint="eastAsia" w:ascii="仿宋_GB2312" w:eastAsia="仿宋_GB2312"/>
          <w:color w:val="000000"/>
          <w:sz w:val="32"/>
          <w:szCs w:val="32"/>
        </w:rPr>
      </w:pPr>
      <w:r>
        <w:rPr>
          <w:rFonts w:hint="eastAsia" w:ascii="仿宋_GB2312" w:eastAsia="仿宋_GB2312"/>
          <w:color w:val="000000"/>
          <w:sz w:val="32"/>
          <w:szCs w:val="32"/>
        </w:rPr>
        <w:t>7、和所属州级学会、协会进行管理，对基层科协进行业务指导。</w:t>
      </w:r>
    </w:p>
    <w:p w14:paraId="691A0B00">
      <w:pPr>
        <w:ind w:firstLine="640" w:firstLineChars="200"/>
        <w:rPr>
          <w:rFonts w:hint="eastAsia" w:ascii="仿宋_GB2312" w:eastAsia="仿宋_GB2312"/>
          <w:color w:val="000000"/>
          <w:sz w:val="32"/>
          <w:szCs w:val="32"/>
          <w:lang w:eastAsia="zh-CN"/>
        </w:rPr>
      </w:pPr>
      <w:r>
        <w:rPr>
          <w:rFonts w:hint="eastAsia" w:ascii="仿宋_GB2312" w:eastAsia="仿宋_GB2312"/>
          <w:color w:val="000000"/>
          <w:sz w:val="32"/>
          <w:szCs w:val="32"/>
        </w:rPr>
        <w:t>8、承担州委，州政府和上级科协交办的其它事项</w:t>
      </w:r>
      <w:r>
        <w:rPr>
          <w:rFonts w:hint="eastAsia" w:ascii="仿宋_GB2312" w:eastAsia="仿宋_GB2312"/>
          <w:color w:val="000000"/>
          <w:sz w:val="32"/>
          <w:szCs w:val="32"/>
          <w:lang w:eastAsia="zh-CN"/>
        </w:rPr>
        <w:t>。</w:t>
      </w:r>
    </w:p>
    <w:p w14:paraId="26AB763B">
      <w:pPr>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9.</w:t>
      </w:r>
      <w:r>
        <w:rPr>
          <w:rFonts w:hint="eastAsia" w:ascii="仿宋_GB2312" w:eastAsia="仿宋_GB2312"/>
          <w:sz w:val="32"/>
          <w:szCs w:val="32"/>
        </w:rPr>
        <w:t>发动和组织有关学会、协会、研究会的科技人员，深入基层</w:t>
      </w:r>
      <w:r>
        <w:rPr>
          <w:rFonts w:hint="eastAsia" w:ascii="仿宋_GB2312" w:eastAsia="仿宋_GB2312"/>
          <w:sz w:val="32"/>
          <w:szCs w:val="32"/>
          <w:lang w:eastAsia="zh-CN"/>
        </w:rPr>
        <w:t>、</w:t>
      </w:r>
      <w:r>
        <w:rPr>
          <w:rFonts w:hint="eastAsia" w:ascii="仿宋_GB2312" w:eastAsia="仿宋_GB2312"/>
          <w:sz w:val="32"/>
          <w:szCs w:val="32"/>
        </w:rPr>
        <w:t>通过科普讲座、科技展览和科教电影等形式，传播推广适合当地的实用技术</w:t>
      </w:r>
      <w:r>
        <w:rPr>
          <w:rFonts w:hint="eastAsia" w:ascii="仿宋_GB2312" w:eastAsia="仿宋_GB2312"/>
          <w:sz w:val="32"/>
          <w:szCs w:val="32"/>
          <w:lang w:eastAsia="zh-CN"/>
        </w:rPr>
        <w:t>。</w:t>
      </w:r>
    </w:p>
    <w:p w14:paraId="272D281C">
      <w:pPr>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10.</w:t>
      </w:r>
      <w:r>
        <w:rPr>
          <w:rFonts w:hint="eastAsia" w:ascii="仿宋_GB2312" w:eastAsia="仿宋_GB2312"/>
          <w:sz w:val="32"/>
          <w:szCs w:val="32"/>
        </w:rPr>
        <w:t>开展技术培训，大力发展智力</w:t>
      </w:r>
      <w:r>
        <w:rPr>
          <w:rFonts w:hint="eastAsia" w:ascii="仿宋_GB2312" w:eastAsia="仿宋_GB2312"/>
          <w:sz w:val="32"/>
          <w:szCs w:val="32"/>
          <w:lang w:eastAsia="zh-CN"/>
        </w:rPr>
        <w:t>，</w:t>
      </w:r>
      <w:r>
        <w:rPr>
          <w:rFonts w:hint="eastAsia" w:ascii="仿宋_GB2312" w:eastAsia="仿宋_GB2312"/>
          <w:sz w:val="32"/>
          <w:szCs w:val="32"/>
        </w:rPr>
        <w:t>为党政领导决策民主化、科学化服务</w:t>
      </w:r>
      <w:r>
        <w:rPr>
          <w:rFonts w:hint="eastAsia" w:ascii="仿宋_GB2312" w:eastAsia="仿宋_GB2312"/>
          <w:sz w:val="32"/>
          <w:szCs w:val="32"/>
          <w:lang w:eastAsia="zh-CN"/>
        </w:rPr>
        <w:t>。</w:t>
      </w:r>
    </w:p>
    <w:p w14:paraId="55544460">
      <w:pPr>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11.</w:t>
      </w:r>
      <w:r>
        <w:rPr>
          <w:rFonts w:hint="eastAsia" w:ascii="仿宋_GB2312" w:eastAsia="仿宋_GB2312"/>
          <w:sz w:val="32"/>
          <w:szCs w:val="32"/>
        </w:rPr>
        <w:t>利用各地区传统的节假目、文艺、体育和物资交流活动之机，多渠道地开展内容丰富的科普宜传、技术咨询、技术服务，来抵制和反对各种不良社会习俗</w:t>
      </w:r>
      <w:r>
        <w:rPr>
          <w:rFonts w:hint="eastAsia" w:ascii="仿宋_GB2312" w:eastAsia="仿宋_GB2312"/>
          <w:sz w:val="32"/>
          <w:szCs w:val="32"/>
          <w:lang w:eastAsia="zh-CN"/>
        </w:rPr>
        <w:t>。</w:t>
      </w:r>
    </w:p>
    <w:p w14:paraId="62288FE1">
      <w:pPr>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12.</w:t>
      </w:r>
      <w:r>
        <w:rPr>
          <w:rFonts w:hint="eastAsia" w:ascii="仿宋_GB2312" w:eastAsia="仿宋_GB2312"/>
          <w:sz w:val="32"/>
          <w:szCs w:val="32"/>
        </w:rPr>
        <w:t>指导、帮助农村和牧区建立科普网络服务体系</w:t>
      </w:r>
      <w:r>
        <w:rPr>
          <w:rFonts w:hint="eastAsia" w:ascii="仿宋_GB2312" w:eastAsia="仿宋_GB2312"/>
          <w:sz w:val="32"/>
          <w:szCs w:val="32"/>
          <w:lang w:eastAsia="zh-CN"/>
        </w:rPr>
        <w:t>。</w:t>
      </w:r>
    </w:p>
    <w:p w14:paraId="26746D97">
      <w:pPr>
        <w:ind w:firstLine="640" w:firstLineChars="200"/>
        <w:rPr>
          <w:rFonts w:hint="eastAsia" w:ascii="仿宋_GB2312" w:eastAsia="仿宋_GB2312"/>
          <w:sz w:val="32"/>
          <w:szCs w:val="32"/>
        </w:rPr>
      </w:pPr>
      <w:r>
        <w:rPr>
          <w:rFonts w:hint="eastAsia" w:ascii="仿宋_GB2312" w:eastAsia="仿宋_GB2312"/>
          <w:sz w:val="32"/>
          <w:szCs w:val="32"/>
          <w:lang w:val="en-US" w:eastAsia="zh-CN"/>
        </w:rPr>
        <w:t>13.</w:t>
      </w:r>
      <w:r>
        <w:rPr>
          <w:rFonts w:hint="eastAsia" w:ascii="仿宋_GB2312" w:eastAsia="仿宋_GB2312"/>
          <w:sz w:val="32"/>
          <w:szCs w:val="32"/>
        </w:rPr>
        <w:t>官传党的民族政策、普及律知识、文化生活知识和党的现行政策的宣传有机的结合起来，广大牧民服好务。</w:t>
      </w:r>
    </w:p>
    <w:p w14:paraId="446E74A9">
      <w:pPr>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14.</w:t>
      </w:r>
      <w:r>
        <w:rPr>
          <w:rFonts w:hint="eastAsia" w:ascii="仿宋_GB2312" w:eastAsia="仿宋_GB2312"/>
          <w:sz w:val="32"/>
          <w:szCs w:val="32"/>
        </w:rPr>
        <w:t>为我州社会公众和广大青少年提供参与科技活动、体验科技创新的良好场所。满足广大青少年的科技需求，激发科学兴趣，启迪科学思维，提高科学素质和创新能力。开展科学展教工作等。</w:t>
      </w:r>
    </w:p>
    <w:p w14:paraId="7F76A56E">
      <w:pPr>
        <w:rPr>
          <w:rFonts w:hint="eastAsia" w:ascii="仿宋_GB2312" w:eastAsia="仿宋_GB2312"/>
          <w:color w:val="000000"/>
          <w:sz w:val="32"/>
          <w:szCs w:val="32"/>
        </w:rPr>
      </w:pPr>
    </w:p>
    <w:p w14:paraId="1D26F06C">
      <w:pPr>
        <w:ind w:firstLine="640" w:firstLineChars="200"/>
        <w:rPr>
          <w:rFonts w:ascii="楷体" w:eastAsia="楷体"/>
          <w:sz w:val="32"/>
          <w:szCs w:val="32"/>
        </w:rPr>
      </w:pPr>
      <w:r>
        <w:rPr>
          <w:rFonts w:hint="eastAsia" w:ascii="楷体" w:eastAsia="楷体"/>
          <w:sz w:val="32"/>
          <w:szCs w:val="32"/>
        </w:rPr>
        <w:t>（二）</w:t>
      </w:r>
      <w:r>
        <w:rPr>
          <w:rFonts w:ascii="楷体" w:eastAsia="楷体"/>
          <w:sz w:val="32"/>
          <w:szCs w:val="32"/>
        </w:rPr>
        <w:t>2025</w:t>
      </w:r>
      <w:r>
        <w:rPr>
          <w:rFonts w:hint="eastAsia" w:ascii="楷体" w:eastAsia="楷体"/>
          <w:sz w:val="32"/>
          <w:szCs w:val="32"/>
        </w:rPr>
        <w:t>年重点工作</w:t>
      </w:r>
    </w:p>
    <w:p w14:paraId="1F9157C2">
      <w:pPr>
        <w:pStyle w:val="5"/>
        <w:spacing w:before="0" w:beforeAutospacing="0" w:after="0" w:afterAutospacing="0" w:line="448" w:lineRule="atLeast"/>
        <w:ind w:firstLine="472"/>
        <w:jc w:val="both"/>
        <w:rPr>
          <w:rFonts w:hint="default" w:ascii="仿宋_GB2312" w:eastAsia="仿宋_GB2312"/>
          <w:color w:val="000000"/>
          <w:sz w:val="32"/>
          <w:szCs w:val="32"/>
        </w:rPr>
      </w:pPr>
      <w:r>
        <w:rPr>
          <w:rFonts w:hint="default" w:ascii="仿宋_GB2312" w:eastAsia="仿宋_GB2312"/>
          <w:color w:val="000000"/>
          <w:sz w:val="32"/>
          <w:szCs w:val="32"/>
        </w:rPr>
        <w:t>1.强化思想政治引领。加强对群众、干部职工的思想政治引领，深入学习习近平总书记系列重要讲话精神，全面领会党中央治国理政新理念新思想新战略，持续深入开展中央、省、州重要会议精神的学习，贯彻落实好州委各项重大决策部署。</w:t>
      </w:r>
    </w:p>
    <w:p w14:paraId="41B6EC0E">
      <w:pPr>
        <w:pStyle w:val="5"/>
        <w:spacing w:before="0" w:beforeAutospacing="0" w:after="0" w:afterAutospacing="0" w:line="448" w:lineRule="atLeast"/>
        <w:ind w:firstLine="472"/>
        <w:jc w:val="both"/>
        <w:rPr>
          <w:rFonts w:hint="default" w:ascii="仿宋_GB2312" w:eastAsia="仿宋_GB2312"/>
          <w:color w:val="000000"/>
          <w:sz w:val="32"/>
          <w:szCs w:val="32"/>
        </w:rPr>
      </w:pPr>
      <w:r>
        <w:rPr>
          <w:rFonts w:hint="default" w:ascii="仿宋_GB2312" w:eastAsia="仿宋_GB2312"/>
          <w:color w:val="000000"/>
          <w:sz w:val="32"/>
          <w:szCs w:val="32"/>
        </w:rPr>
        <w:t>2.加强自身建设。根据《中国科协章程》规定，组织召开阿坝州科协第八次代表大会，选举产生新一届委员会，确定阿坝州科协未来五年的工作方针和任务。</w:t>
      </w:r>
    </w:p>
    <w:p w14:paraId="699DC9DE">
      <w:pPr>
        <w:pStyle w:val="5"/>
        <w:spacing w:before="0" w:beforeAutospacing="0" w:after="0" w:afterAutospacing="0" w:line="448" w:lineRule="atLeast"/>
        <w:ind w:firstLine="472"/>
        <w:jc w:val="both"/>
        <w:rPr>
          <w:rFonts w:hint="default" w:ascii="仿宋_GB2312" w:eastAsia="仿宋_GB2312"/>
          <w:color w:val="000000"/>
          <w:sz w:val="32"/>
          <w:szCs w:val="32"/>
        </w:rPr>
      </w:pPr>
      <w:r>
        <w:rPr>
          <w:rFonts w:hint="default" w:ascii="仿宋_GB2312" w:eastAsia="仿宋_GB2312"/>
          <w:color w:val="000000"/>
          <w:sz w:val="32"/>
          <w:szCs w:val="32"/>
        </w:rPr>
        <w:t>3.提升</w:t>
      </w:r>
      <w:r>
        <w:rPr>
          <w:rFonts w:hint="eastAsia" w:ascii="仿宋_GB2312" w:eastAsia="仿宋_GB2312"/>
          <w:color w:val="000000"/>
          <w:sz w:val="32"/>
          <w:szCs w:val="32"/>
          <w:lang w:eastAsia="zh-CN"/>
        </w:rPr>
        <w:t>“</w:t>
      </w:r>
      <w:r>
        <w:rPr>
          <w:rFonts w:hint="default" w:ascii="仿宋_GB2312" w:eastAsia="仿宋_GB2312"/>
          <w:color w:val="000000"/>
          <w:sz w:val="32"/>
          <w:szCs w:val="32"/>
        </w:rPr>
        <w:t>天府科技云</w:t>
      </w:r>
      <w:r>
        <w:rPr>
          <w:rFonts w:hint="eastAsia" w:ascii="仿宋_GB2312" w:eastAsia="仿宋_GB2312"/>
          <w:color w:val="000000"/>
          <w:sz w:val="32"/>
          <w:szCs w:val="32"/>
          <w:lang w:eastAsia="zh-CN"/>
        </w:rPr>
        <w:t>”</w:t>
      </w:r>
      <w:r>
        <w:rPr>
          <w:rFonts w:hint="default" w:ascii="仿宋_GB2312" w:eastAsia="仿宋_GB2312"/>
          <w:color w:val="000000"/>
          <w:sz w:val="32"/>
          <w:szCs w:val="32"/>
        </w:rPr>
        <w:t>服务效能。深化全员常态</w:t>
      </w:r>
      <w:r>
        <w:rPr>
          <w:rFonts w:hint="eastAsia" w:ascii="仿宋_GB2312" w:eastAsia="仿宋_GB2312"/>
          <w:color w:val="000000"/>
          <w:sz w:val="32"/>
          <w:szCs w:val="32"/>
          <w:lang w:eastAsia="zh-CN"/>
        </w:rPr>
        <w:t>“</w:t>
      </w:r>
      <w:r>
        <w:rPr>
          <w:rFonts w:hint="default" w:ascii="仿宋_GB2312" w:eastAsia="仿宋_GB2312"/>
          <w:color w:val="000000"/>
          <w:sz w:val="32"/>
          <w:szCs w:val="32"/>
        </w:rPr>
        <w:t>保姆式</w:t>
      </w:r>
      <w:r>
        <w:rPr>
          <w:rFonts w:hint="eastAsia" w:ascii="仿宋_GB2312" w:eastAsia="仿宋_GB2312"/>
          <w:color w:val="000000"/>
          <w:sz w:val="32"/>
          <w:szCs w:val="32"/>
          <w:lang w:eastAsia="zh-CN"/>
        </w:rPr>
        <w:t>”</w:t>
      </w:r>
      <w:r>
        <w:rPr>
          <w:rFonts w:hint="default" w:ascii="仿宋_GB2312" w:eastAsia="仿宋_GB2312"/>
          <w:color w:val="000000"/>
          <w:sz w:val="32"/>
          <w:szCs w:val="32"/>
        </w:rPr>
        <w:t>服务，引领打造示范科创工作室</w:t>
      </w:r>
      <w:r>
        <w:rPr>
          <w:rFonts w:hint="eastAsia" w:ascii="仿宋_GB2312" w:eastAsia="仿宋_GB2312"/>
          <w:color w:val="000000"/>
          <w:sz w:val="32"/>
          <w:szCs w:val="32"/>
          <w:lang w:eastAsia="zh-CN"/>
        </w:rPr>
        <w:t>和典型案例</w:t>
      </w:r>
      <w:r>
        <w:rPr>
          <w:rFonts w:hint="default" w:ascii="仿宋_GB2312" w:eastAsia="仿宋_GB2312"/>
          <w:color w:val="000000"/>
          <w:sz w:val="32"/>
          <w:szCs w:val="32"/>
        </w:rPr>
        <w:t>，积极筹备第四届</w:t>
      </w:r>
      <w:r>
        <w:rPr>
          <w:rFonts w:hint="eastAsia" w:ascii="仿宋_GB2312" w:eastAsia="仿宋_GB2312"/>
          <w:color w:val="000000"/>
          <w:sz w:val="32"/>
          <w:szCs w:val="32"/>
          <w:lang w:eastAsia="zh-CN"/>
        </w:rPr>
        <w:t>“</w:t>
      </w:r>
      <w:r>
        <w:rPr>
          <w:rFonts w:hint="default" w:ascii="仿宋_GB2312" w:eastAsia="仿宋_GB2312"/>
          <w:color w:val="000000"/>
          <w:sz w:val="32"/>
          <w:szCs w:val="32"/>
        </w:rPr>
        <w:t>天府科技云服务大会</w:t>
      </w:r>
      <w:r>
        <w:rPr>
          <w:rFonts w:hint="eastAsia" w:ascii="仿宋_GB2312" w:eastAsia="仿宋_GB2312"/>
          <w:color w:val="000000"/>
          <w:sz w:val="32"/>
          <w:szCs w:val="32"/>
          <w:lang w:eastAsia="zh-CN"/>
        </w:rPr>
        <w:t>”</w:t>
      </w:r>
      <w:r>
        <w:rPr>
          <w:rFonts w:hint="default" w:ascii="仿宋_GB2312" w:eastAsia="仿宋_GB2312"/>
          <w:color w:val="000000"/>
          <w:sz w:val="32"/>
          <w:szCs w:val="32"/>
        </w:rPr>
        <w:t>，</w:t>
      </w:r>
      <w:r>
        <w:rPr>
          <w:rFonts w:hint="default" w:ascii="仿宋_GB2312" w:eastAsia="仿宋_GB2312"/>
          <w:color w:val="000000"/>
          <w:sz w:val="32"/>
          <w:szCs w:val="32"/>
          <w:lang w:eastAsia="zh-CN"/>
        </w:rPr>
        <w:t>助推天府科技云服务高质量发展</w:t>
      </w:r>
      <w:r>
        <w:rPr>
          <w:rFonts w:hint="default" w:ascii="仿宋_GB2312" w:eastAsia="仿宋_GB2312"/>
          <w:color w:val="000000"/>
          <w:sz w:val="32"/>
          <w:szCs w:val="32"/>
        </w:rPr>
        <w:t>。</w:t>
      </w:r>
    </w:p>
    <w:p w14:paraId="09A587A4">
      <w:pPr>
        <w:pStyle w:val="5"/>
        <w:spacing w:before="0" w:beforeAutospacing="0" w:after="0" w:afterAutospacing="0" w:line="448" w:lineRule="atLeast"/>
        <w:ind w:firstLine="472"/>
        <w:jc w:val="both"/>
        <w:rPr>
          <w:rFonts w:hint="default" w:ascii="仿宋_GB2312" w:eastAsia="仿宋_GB2312"/>
          <w:color w:val="000000"/>
          <w:sz w:val="32"/>
          <w:szCs w:val="32"/>
        </w:rPr>
      </w:pPr>
      <w:r>
        <w:rPr>
          <w:rFonts w:hint="default" w:ascii="仿宋_GB2312" w:eastAsia="仿宋_GB2312"/>
          <w:color w:val="000000"/>
          <w:sz w:val="32"/>
          <w:szCs w:val="32"/>
        </w:rPr>
        <w:t>4.推进科技工作者之家建设。加强</w:t>
      </w:r>
      <w:r>
        <w:rPr>
          <w:rFonts w:hint="eastAsia" w:ascii="仿宋_GB2312" w:eastAsia="仿宋_GB2312"/>
          <w:color w:val="000000"/>
          <w:sz w:val="32"/>
          <w:szCs w:val="32"/>
          <w:lang w:eastAsia="zh-CN"/>
        </w:rPr>
        <w:t>“</w:t>
      </w:r>
      <w:r>
        <w:rPr>
          <w:rFonts w:hint="default" w:ascii="仿宋_GB2312" w:eastAsia="仿宋_GB2312"/>
          <w:color w:val="000000"/>
          <w:sz w:val="32"/>
          <w:szCs w:val="32"/>
        </w:rPr>
        <w:t>天府科技云科技社团能力提升行动项目</w:t>
      </w:r>
      <w:r>
        <w:rPr>
          <w:rFonts w:hint="eastAsia" w:ascii="仿宋_GB2312" w:eastAsia="仿宋_GB2312"/>
          <w:color w:val="000000"/>
          <w:sz w:val="32"/>
          <w:szCs w:val="32"/>
          <w:lang w:eastAsia="zh-CN"/>
        </w:rPr>
        <w:t>”</w:t>
      </w:r>
      <w:r>
        <w:rPr>
          <w:rFonts w:hint="default" w:ascii="仿宋_GB2312" w:eastAsia="仿宋_GB2312"/>
          <w:color w:val="000000"/>
          <w:sz w:val="32"/>
          <w:szCs w:val="32"/>
        </w:rPr>
        <w:t>建设，扩大项目覆盖面和影响力。做好与科协常委、委员、代表及基层科技工作者的联系，积极开展人才举荐工作。继续加强院士（专家）工作站建设，利用《院士专家建言专刊》，搭建科技工作者向州委州政府</w:t>
      </w:r>
      <w:r>
        <w:rPr>
          <w:rFonts w:hint="eastAsia" w:ascii="仿宋_GB2312" w:eastAsia="仿宋_GB2312"/>
          <w:color w:val="000000"/>
          <w:sz w:val="32"/>
          <w:szCs w:val="32"/>
          <w:lang w:eastAsia="zh-CN"/>
        </w:rPr>
        <w:t>“</w:t>
      </w:r>
      <w:r>
        <w:rPr>
          <w:rFonts w:hint="default" w:ascii="仿宋_GB2312" w:eastAsia="仿宋_GB2312"/>
          <w:color w:val="000000"/>
          <w:sz w:val="32"/>
          <w:szCs w:val="32"/>
        </w:rPr>
        <w:t>建言献策</w:t>
      </w:r>
      <w:r>
        <w:rPr>
          <w:rFonts w:hint="eastAsia" w:ascii="仿宋_GB2312" w:eastAsia="仿宋_GB2312"/>
          <w:color w:val="000000"/>
          <w:sz w:val="32"/>
          <w:szCs w:val="32"/>
          <w:lang w:eastAsia="zh-CN"/>
        </w:rPr>
        <w:t>”</w:t>
      </w:r>
      <w:r>
        <w:rPr>
          <w:rFonts w:hint="default" w:ascii="仿宋_GB2312" w:eastAsia="仿宋_GB2312"/>
          <w:color w:val="000000"/>
          <w:sz w:val="32"/>
          <w:szCs w:val="32"/>
        </w:rPr>
        <w:t>的平台。</w:t>
      </w:r>
    </w:p>
    <w:p w14:paraId="04ECE017">
      <w:pPr>
        <w:pStyle w:val="5"/>
        <w:spacing w:before="0" w:beforeAutospacing="0" w:after="0" w:afterAutospacing="0" w:line="448" w:lineRule="atLeast"/>
        <w:ind w:firstLine="472"/>
        <w:jc w:val="both"/>
        <w:rPr>
          <w:rFonts w:hint="default" w:ascii="仿宋_GB2312" w:eastAsia="仿宋_GB2312"/>
          <w:color w:val="000000"/>
          <w:sz w:val="32"/>
          <w:szCs w:val="32"/>
        </w:rPr>
      </w:pPr>
      <w:r>
        <w:rPr>
          <w:rFonts w:hint="default" w:ascii="仿宋_GB2312" w:eastAsia="仿宋_GB2312"/>
          <w:color w:val="000000"/>
          <w:sz w:val="32"/>
          <w:szCs w:val="32"/>
        </w:rPr>
        <w:t>5.力促全民科学素质提升。加大科普宣传力度，举办好各类科普宣传活动，推进科技馆展教工作，</w:t>
      </w:r>
      <w:r>
        <w:rPr>
          <w:rFonts w:hint="default" w:ascii="仿宋_GB2312" w:eastAsia="仿宋_GB2312"/>
          <w:color w:val="000000"/>
          <w:sz w:val="32"/>
          <w:szCs w:val="32"/>
          <w:lang w:val="en-US" w:eastAsia="zh-CN"/>
        </w:rPr>
        <w:t>举办第三届阿坝州青少年科技创新大赛暨机器人大赛</w:t>
      </w:r>
      <w:r>
        <w:rPr>
          <w:rFonts w:hint="default" w:ascii="仿宋_GB2312" w:eastAsia="仿宋_GB2312"/>
          <w:color w:val="000000"/>
          <w:sz w:val="32"/>
          <w:szCs w:val="32"/>
        </w:rPr>
        <w:t>。</w:t>
      </w:r>
    </w:p>
    <w:p w14:paraId="626CB65A">
      <w:pPr>
        <w:pStyle w:val="5"/>
        <w:spacing w:before="0" w:beforeAutospacing="0" w:after="0" w:afterAutospacing="0" w:line="448" w:lineRule="atLeast"/>
        <w:ind w:firstLine="472"/>
        <w:jc w:val="both"/>
        <w:rPr>
          <w:rFonts w:hint="default" w:ascii="仿宋_GB2312" w:eastAsia="仿宋_GB2312"/>
          <w:color w:val="000000"/>
          <w:sz w:val="32"/>
          <w:szCs w:val="32"/>
        </w:rPr>
      </w:pPr>
      <w:r>
        <w:rPr>
          <w:rFonts w:hint="default" w:ascii="仿宋_GB2312" w:eastAsia="仿宋_GB2312"/>
          <w:color w:val="000000"/>
          <w:sz w:val="32"/>
          <w:szCs w:val="32"/>
        </w:rPr>
        <w:t>6.服务全州经济社会发展。加强科普示范建设，提升科普示范项目资金的使用效率。不断提升农技协在农村经济发展中的示范带动效能，定期组织开展专业技能培训。</w:t>
      </w:r>
    </w:p>
    <w:p w14:paraId="76D32B66">
      <w:pPr>
        <w:spacing w:line="540" w:lineRule="exact"/>
        <w:ind w:firstLine="640" w:firstLineChars="200"/>
        <w:rPr>
          <w:rFonts w:ascii="仿宋_GB2312" w:eastAsia="仿宋_GB2312"/>
          <w:sz w:val="32"/>
          <w:szCs w:val="32"/>
        </w:rPr>
      </w:pPr>
      <w:r>
        <w:rPr>
          <w:rFonts w:hint="default" w:ascii="仿宋_GB2312" w:eastAsia="仿宋_GB2312"/>
          <w:color w:val="000000"/>
          <w:sz w:val="32"/>
          <w:szCs w:val="32"/>
        </w:rPr>
        <w:t>7.用心开展群众工作。认真开展托底帮扶、联心同行、驻村帮扶等工作，主动服务乡村振兴，加大协调工作力度，切实解决群众生产生活困难，组织开展各类实用技术培训，积极引入新技术、新品种，促进群众增收致富。</w:t>
      </w:r>
    </w:p>
    <w:p w14:paraId="38261727">
      <w:pPr>
        <w:pStyle w:val="6"/>
        <w:numPr>
          <w:ilvl w:val="0"/>
          <w:numId w:val="1"/>
        </w:numPr>
        <w:ind w:firstLineChars="0"/>
        <w:rPr>
          <w:rFonts w:ascii="黑体" w:eastAsia="黑体"/>
          <w:sz w:val="32"/>
          <w:szCs w:val="32"/>
        </w:rPr>
      </w:pPr>
      <w:r>
        <w:rPr>
          <w:rFonts w:hint="eastAsia" w:ascii="黑体" w:eastAsia="黑体"/>
          <w:sz w:val="32"/>
          <w:szCs w:val="32"/>
        </w:rPr>
        <w:t>部门预算单位构成</w:t>
      </w:r>
    </w:p>
    <w:p w14:paraId="50C8C278">
      <w:pPr>
        <w:ind w:firstLine="640" w:firstLineChars="200"/>
        <w:rPr>
          <w:rFonts w:ascii="黑体" w:eastAsia="黑体"/>
          <w:sz w:val="32"/>
          <w:szCs w:val="32"/>
        </w:rPr>
      </w:pPr>
      <w:r>
        <w:rPr>
          <w:rFonts w:hint="eastAsia" w:ascii="仿宋_GB2312" w:eastAsia="仿宋_GB2312"/>
          <w:sz w:val="32"/>
          <w:szCs w:val="32"/>
        </w:rPr>
        <w:t>参照公务员法管理的行政单位</w:t>
      </w:r>
      <w:r>
        <w:rPr>
          <w:rFonts w:ascii="仿宋_GB2312" w:eastAsia="仿宋_GB2312"/>
          <w:sz w:val="32"/>
          <w:szCs w:val="32"/>
        </w:rPr>
        <w:t>1</w:t>
      </w:r>
      <w:r>
        <w:rPr>
          <w:rFonts w:hint="eastAsia" w:ascii="仿宋_GB2312" w:eastAsia="仿宋_GB2312"/>
          <w:sz w:val="32"/>
          <w:szCs w:val="32"/>
        </w:rPr>
        <w:t>个，其他事业单位</w:t>
      </w:r>
      <w:r>
        <w:rPr>
          <w:rFonts w:ascii="仿宋_GB2312" w:eastAsia="仿宋_GB2312"/>
          <w:sz w:val="32"/>
          <w:szCs w:val="32"/>
        </w:rPr>
        <w:t>2</w:t>
      </w:r>
      <w:r>
        <w:rPr>
          <w:rFonts w:hint="eastAsia" w:ascii="仿宋_GB2312" w:eastAsia="仿宋_GB2312"/>
          <w:sz w:val="32"/>
          <w:szCs w:val="32"/>
        </w:rPr>
        <w:t>个</w:t>
      </w:r>
      <w:r>
        <w:rPr>
          <w:rFonts w:hint="eastAsia" w:ascii="仿宋_GB2312" w:eastAsia="仿宋_GB2312"/>
          <w:sz w:val="32"/>
          <w:szCs w:val="32"/>
          <w:lang w:eastAsia="zh-CN"/>
        </w:rPr>
        <w:t>。</w:t>
      </w:r>
    </w:p>
    <w:p w14:paraId="35CC9833">
      <w:pPr>
        <w:pStyle w:val="6"/>
        <w:ind w:left="720" w:firstLine="0" w:firstLineChars="0"/>
        <w:rPr>
          <w:rFonts w:ascii="黑体" w:eastAsia="黑体"/>
          <w:sz w:val="32"/>
          <w:szCs w:val="32"/>
        </w:rPr>
      </w:pPr>
      <w:r>
        <w:rPr>
          <w:rFonts w:hint="eastAsia" w:ascii="黑体" w:eastAsia="黑体"/>
          <w:sz w:val="32"/>
          <w:szCs w:val="32"/>
        </w:rPr>
        <w:t>三、收支预算情况说明</w:t>
      </w:r>
    </w:p>
    <w:p w14:paraId="4D15B7C2">
      <w:pPr>
        <w:ind w:firstLine="640" w:firstLineChars="200"/>
        <w:rPr>
          <w:rFonts w:hint="eastAsia" w:ascii="楷体" w:eastAsia="楷体"/>
          <w:sz w:val="32"/>
          <w:szCs w:val="32"/>
        </w:rPr>
      </w:pPr>
      <w:r>
        <w:rPr>
          <w:rFonts w:hint="eastAsia" w:ascii="楷体" w:eastAsia="楷体"/>
          <w:sz w:val="32"/>
          <w:szCs w:val="32"/>
        </w:rPr>
        <w:t>（一）收入预算情况</w:t>
      </w:r>
    </w:p>
    <w:p w14:paraId="7A8308A1">
      <w:pPr>
        <w:ind w:firstLine="640" w:firstLineChars="200"/>
        <w:rPr>
          <w:rFonts w:hint="eastAsia" w:ascii="楷体" w:eastAsia="楷体"/>
          <w:sz w:val="32"/>
          <w:szCs w:val="32"/>
        </w:rPr>
      </w:pPr>
      <w:r>
        <w:rPr>
          <w:rFonts w:ascii="仿宋_GB2312" w:eastAsia="仿宋_GB2312"/>
          <w:sz w:val="32"/>
          <w:szCs w:val="32"/>
        </w:rPr>
        <w:t>202</w:t>
      </w:r>
      <w:r>
        <w:rPr>
          <w:rFonts w:hint="eastAsia" w:ascii="仿宋_GB2312" w:eastAsia="仿宋_GB2312"/>
          <w:sz w:val="32"/>
          <w:szCs w:val="32"/>
          <w:lang w:val="en-US" w:eastAsia="zh-CN"/>
        </w:rPr>
        <w:t>5</w:t>
      </w:r>
      <w:r>
        <w:rPr>
          <w:rFonts w:hint="eastAsia" w:ascii="仿宋_GB2312" w:eastAsia="仿宋_GB2312"/>
          <w:sz w:val="32"/>
          <w:szCs w:val="32"/>
        </w:rPr>
        <w:t>年收入预算</w:t>
      </w:r>
      <w:r>
        <w:rPr>
          <w:rFonts w:hint="eastAsia" w:ascii="仿宋_GB2312" w:eastAsia="仿宋_GB2312"/>
          <w:sz w:val="32"/>
          <w:szCs w:val="32"/>
          <w:lang w:val="en-US" w:eastAsia="zh-CN"/>
        </w:rPr>
        <w:t>814.63</w:t>
      </w:r>
      <w:r>
        <w:rPr>
          <w:rFonts w:hint="eastAsia" w:ascii="仿宋_GB2312" w:eastAsia="仿宋_GB2312"/>
          <w:sz w:val="32"/>
          <w:szCs w:val="32"/>
        </w:rPr>
        <w:t>万元，其中：一般公共预算拨款收入</w:t>
      </w:r>
      <w:r>
        <w:rPr>
          <w:rFonts w:hint="eastAsia" w:ascii="仿宋_GB2312" w:eastAsia="仿宋_GB2312"/>
          <w:sz w:val="32"/>
          <w:szCs w:val="32"/>
          <w:lang w:val="en-US" w:eastAsia="zh-CN"/>
        </w:rPr>
        <w:t>814.63</w:t>
      </w:r>
      <w:r>
        <w:rPr>
          <w:rFonts w:hint="eastAsia" w:ascii="仿宋_GB2312" w:eastAsia="仿宋_GB2312"/>
          <w:sz w:val="32"/>
          <w:szCs w:val="32"/>
        </w:rPr>
        <w:t>万元，占</w:t>
      </w:r>
      <w:r>
        <w:rPr>
          <w:rFonts w:ascii="仿宋_GB2312" w:eastAsia="仿宋_GB2312"/>
          <w:sz w:val="32"/>
          <w:szCs w:val="32"/>
        </w:rPr>
        <w:t>100%</w:t>
      </w:r>
      <w:r>
        <w:rPr>
          <w:rFonts w:hint="eastAsia" w:ascii="仿宋_GB2312" w:eastAsia="仿宋_GB2312"/>
          <w:sz w:val="32"/>
          <w:szCs w:val="32"/>
          <w:lang w:eastAsia="zh-CN"/>
        </w:rPr>
        <w:t>。</w:t>
      </w:r>
    </w:p>
    <w:p w14:paraId="1A068C0B">
      <w:pPr>
        <w:numPr>
          <w:ilvl w:val="0"/>
          <w:numId w:val="2"/>
        </w:numPr>
        <w:ind w:left="640" w:leftChars="0" w:firstLine="0" w:firstLineChars="0"/>
        <w:jc w:val="left"/>
        <w:rPr>
          <w:rFonts w:hint="eastAsia" w:ascii="楷体" w:eastAsia="楷体" w:cs="仿宋_GB2312"/>
          <w:sz w:val="32"/>
          <w:szCs w:val="32"/>
        </w:rPr>
      </w:pPr>
      <w:r>
        <w:rPr>
          <w:rFonts w:hint="eastAsia" w:ascii="楷体" w:eastAsia="楷体" w:cs="仿宋_GB2312"/>
          <w:sz w:val="32"/>
          <w:szCs w:val="32"/>
        </w:rPr>
        <w:t>支出预算情况</w:t>
      </w:r>
    </w:p>
    <w:p w14:paraId="565CA022">
      <w:pPr>
        <w:spacing w:line="560" w:lineRule="exact"/>
        <w:ind w:firstLine="640" w:firstLineChars="200"/>
        <w:rPr>
          <w:rFonts w:hint="eastAsia" w:ascii="楷体" w:eastAsia="楷体" w:cs="仿宋_GB2312"/>
          <w:sz w:val="32"/>
          <w:szCs w:val="32"/>
        </w:rPr>
      </w:pPr>
      <w:r>
        <w:rPr>
          <w:rFonts w:ascii="仿宋_GB2312" w:eastAsia="仿宋_GB2312"/>
          <w:sz w:val="32"/>
          <w:szCs w:val="32"/>
        </w:rPr>
        <w:t>202</w:t>
      </w:r>
      <w:r>
        <w:rPr>
          <w:rFonts w:hint="eastAsia" w:ascii="仿宋_GB2312" w:eastAsia="仿宋_GB2312"/>
          <w:sz w:val="32"/>
          <w:szCs w:val="32"/>
          <w:lang w:val="en-US" w:eastAsia="zh-CN"/>
        </w:rPr>
        <w:t>5</w:t>
      </w:r>
      <w:r>
        <w:rPr>
          <w:rFonts w:hint="eastAsia" w:ascii="仿宋_GB2312" w:eastAsia="仿宋_GB2312"/>
          <w:sz w:val="32"/>
          <w:szCs w:val="32"/>
        </w:rPr>
        <w:t>年</w:t>
      </w:r>
      <w:r>
        <w:rPr>
          <w:rFonts w:ascii="仿宋_GB2312" w:eastAsia="仿宋_GB2312"/>
          <w:sz w:val="32"/>
          <w:szCs w:val="32"/>
        </w:rPr>
        <w:t>支出</w:t>
      </w:r>
      <w:r>
        <w:rPr>
          <w:rFonts w:hint="eastAsia" w:ascii="仿宋_GB2312" w:eastAsia="仿宋_GB2312"/>
          <w:sz w:val="32"/>
          <w:szCs w:val="32"/>
        </w:rPr>
        <w:t>预算</w:t>
      </w:r>
      <w:r>
        <w:rPr>
          <w:rFonts w:hint="eastAsia" w:ascii="仿宋_GB2312" w:eastAsia="仿宋_GB2312"/>
          <w:sz w:val="32"/>
          <w:szCs w:val="32"/>
          <w:lang w:val="en-US" w:eastAsia="zh-CN"/>
        </w:rPr>
        <w:t>814.63</w:t>
      </w:r>
      <w:r>
        <w:rPr>
          <w:rFonts w:hint="eastAsia" w:ascii="仿宋_GB2312" w:eastAsia="仿宋_GB2312"/>
          <w:sz w:val="32"/>
          <w:szCs w:val="32"/>
        </w:rPr>
        <w:t>万元，其中：一般公共预算拨款收入</w:t>
      </w:r>
      <w:r>
        <w:rPr>
          <w:rFonts w:hint="eastAsia" w:ascii="仿宋_GB2312" w:eastAsia="仿宋_GB2312"/>
          <w:sz w:val="32"/>
          <w:szCs w:val="32"/>
          <w:lang w:val="en-US" w:eastAsia="zh-CN"/>
        </w:rPr>
        <w:t>814.63</w:t>
      </w:r>
      <w:r>
        <w:rPr>
          <w:rFonts w:hint="eastAsia" w:ascii="仿宋_GB2312" w:eastAsia="仿宋_GB2312"/>
          <w:sz w:val="32"/>
          <w:szCs w:val="32"/>
        </w:rPr>
        <w:t>万元，占</w:t>
      </w:r>
      <w:r>
        <w:rPr>
          <w:rFonts w:ascii="仿宋_GB2312" w:eastAsia="仿宋_GB2312"/>
          <w:sz w:val="32"/>
          <w:szCs w:val="32"/>
        </w:rPr>
        <w:t>100%</w:t>
      </w:r>
      <w:r>
        <w:rPr>
          <w:rFonts w:hint="eastAsia" w:ascii="仿宋_GB2312" w:eastAsia="仿宋_GB2312"/>
          <w:sz w:val="32"/>
          <w:szCs w:val="32"/>
          <w:lang w:eastAsia="zh-CN"/>
        </w:rPr>
        <w:t>。</w:t>
      </w:r>
    </w:p>
    <w:p w14:paraId="15F2EB36">
      <w:pPr>
        <w:numPr>
          <w:ilvl w:val="0"/>
          <w:numId w:val="1"/>
        </w:numPr>
        <w:ind w:left="1360" w:leftChars="0" w:hanging="720" w:firstLineChars="0"/>
        <w:rPr>
          <w:rFonts w:hint="eastAsia" w:ascii="黑体" w:eastAsia="黑体"/>
          <w:sz w:val="32"/>
          <w:szCs w:val="32"/>
        </w:rPr>
      </w:pPr>
      <w:r>
        <w:rPr>
          <w:rFonts w:hint="eastAsia" w:ascii="黑体" w:eastAsia="黑体"/>
          <w:sz w:val="32"/>
          <w:szCs w:val="32"/>
        </w:rPr>
        <w:t>财政拨款收支预算情况说明</w:t>
      </w:r>
    </w:p>
    <w:p w14:paraId="6D96D5E4">
      <w:pPr>
        <w:numPr>
          <w:ilvl w:val="0"/>
          <w:numId w:val="0"/>
        </w:numPr>
        <w:ind w:firstLine="640" w:firstLineChars="200"/>
        <w:rPr>
          <w:rFonts w:hint="default" w:ascii="仿宋_GB2312" w:eastAsia="仿宋_GB2312"/>
          <w:sz w:val="32"/>
          <w:szCs w:val="32"/>
          <w:lang w:val="en-US" w:eastAsia="zh-CN"/>
        </w:rPr>
      </w:pPr>
      <w:r>
        <w:rPr>
          <w:rFonts w:hint="eastAsia" w:ascii="仿宋_GB2312" w:eastAsia="仿宋_GB2312"/>
          <w:sz w:val="32"/>
          <w:szCs w:val="32"/>
        </w:rPr>
        <w:t>2025年财政拨款收支总预算</w:t>
      </w:r>
      <w:r>
        <w:rPr>
          <w:rFonts w:hint="eastAsia" w:ascii="仿宋_GB2312" w:eastAsia="仿宋_GB2312"/>
          <w:sz w:val="32"/>
          <w:szCs w:val="32"/>
          <w:lang w:val="en-US" w:eastAsia="zh-CN"/>
        </w:rPr>
        <w:t>814.63</w:t>
      </w:r>
      <w:r>
        <w:rPr>
          <w:rFonts w:hint="eastAsia" w:ascii="仿宋_GB2312" w:eastAsia="仿宋_GB2312"/>
          <w:sz w:val="32"/>
          <w:szCs w:val="32"/>
        </w:rPr>
        <w:t>万元,比2024年财政拨款收支总预算减少</w:t>
      </w:r>
      <w:r>
        <w:rPr>
          <w:rFonts w:hint="eastAsia" w:ascii="仿宋_GB2312" w:eastAsia="仿宋_GB2312"/>
          <w:sz w:val="32"/>
          <w:szCs w:val="32"/>
          <w:lang w:val="en-US" w:eastAsia="zh-CN"/>
        </w:rPr>
        <w:t>52.33</w:t>
      </w:r>
      <w:r>
        <w:rPr>
          <w:rFonts w:hint="eastAsia" w:ascii="仿宋_GB2312" w:eastAsia="仿宋_GB2312"/>
          <w:sz w:val="32"/>
          <w:szCs w:val="32"/>
        </w:rPr>
        <w:t>万元，主要原因:</w:t>
      </w:r>
      <w:r>
        <w:rPr>
          <w:rFonts w:hint="eastAsia" w:ascii="仿宋_GB2312" w:eastAsia="仿宋_GB2312"/>
          <w:sz w:val="32"/>
          <w:szCs w:val="32"/>
          <w:lang w:eastAsia="zh-CN"/>
        </w:rPr>
        <w:t>本年度减少</w:t>
      </w:r>
      <w:r>
        <w:rPr>
          <w:rFonts w:hint="eastAsia" w:ascii="仿宋_GB2312" w:eastAsia="仿宋_GB2312"/>
          <w:sz w:val="32"/>
          <w:szCs w:val="32"/>
          <w:lang w:val="en-US" w:eastAsia="zh-CN"/>
        </w:rPr>
        <w:t>4人。</w:t>
      </w:r>
    </w:p>
    <w:p w14:paraId="557A3799">
      <w:pPr>
        <w:spacing w:line="540" w:lineRule="exact"/>
        <w:ind w:left="319" w:leftChars="152" w:firstLine="320" w:firstLineChars="100"/>
        <w:rPr>
          <w:rFonts w:hint="eastAsia" w:ascii="仿宋_GB2312" w:eastAsia="仿宋_GB2312"/>
          <w:sz w:val="32"/>
          <w:szCs w:val="32"/>
          <w:lang w:val="en-US" w:eastAsia="zh-CN"/>
        </w:rPr>
      </w:pPr>
      <w:r>
        <w:rPr>
          <w:rFonts w:hint="eastAsia" w:ascii="仿宋_GB2312" w:eastAsia="仿宋_GB2312" w:cs="仿宋_GB2312"/>
          <w:sz w:val="32"/>
          <w:szCs w:val="32"/>
        </w:rPr>
        <w:t>收入包括：</w:t>
      </w:r>
      <w:r>
        <w:rPr>
          <w:rFonts w:hint="eastAsia" w:ascii="仿宋_GB2312" w:eastAsia="仿宋_GB2312"/>
          <w:sz w:val="32"/>
          <w:szCs w:val="32"/>
        </w:rPr>
        <w:t>一般公共预算拨款收入</w:t>
      </w:r>
      <w:r>
        <w:rPr>
          <w:rFonts w:hint="eastAsia" w:ascii="仿宋_GB2312" w:eastAsia="仿宋_GB2312"/>
          <w:sz w:val="32"/>
          <w:szCs w:val="32"/>
          <w:lang w:val="en-US" w:eastAsia="zh-CN"/>
        </w:rPr>
        <w:t>814.63</w:t>
      </w:r>
      <w:r>
        <w:rPr>
          <w:rFonts w:hint="eastAsia" w:ascii="仿宋_GB2312" w:eastAsia="仿宋_GB2312"/>
          <w:sz w:val="32"/>
          <w:szCs w:val="32"/>
        </w:rPr>
        <w:t>万元，占</w:t>
      </w:r>
      <w:r>
        <w:rPr>
          <w:rFonts w:ascii="仿宋_GB2312" w:eastAsia="仿宋_GB2312"/>
          <w:sz w:val="32"/>
          <w:szCs w:val="32"/>
        </w:rPr>
        <w:t>100</w:t>
      </w:r>
      <w:r>
        <w:rPr>
          <w:rFonts w:hint="eastAsia" w:ascii="仿宋_GB2312" w:eastAsia="仿宋_GB2312"/>
          <w:sz w:val="32"/>
          <w:szCs w:val="32"/>
          <w:lang w:val="en-US" w:eastAsia="zh-CN"/>
        </w:rPr>
        <w:t>%。</w:t>
      </w:r>
    </w:p>
    <w:p w14:paraId="51268299">
      <w:pPr>
        <w:spacing w:line="540" w:lineRule="exact"/>
        <w:ind w:firstLine="640" w:firstLineChars="200"/>
        <w:rPr>
          <w:rFonts w:ascii="仿宋_GB2312" w:eastAsia="仿宋_GB2312"/>
          <w:sz w:val="32"/>
          <w:szCs w:val="32"/>
        </w:rPr>
      </w:pPr>
      <w:r>
        <w:rPr>
          <w:rFonts w:hint="eastAsia" w:ascii="仿宋_GB2312" w:eastAsia="仿宋_GB2312" w:cs="仿宋_GB2312"/>
          <w:sz w:val="32"/>
          <w:szCs w:val="32"/>
        </w:rPr>
        <w:t>支出包括：</w:t>
      </w:r>
      <w:r>
        <w:rPr>
          <w:rFonts w:ascii="仿宋_GB2312" w:eastAsia="仿宋_GB2312"/>
          <w:sz w:val="32"/>
          <w:szCs w:val="32"/>
        </w:rPr>
        <w:t>支出包括科学技术支出</w:t>
      </w:r>
      <w:r>
        <w:rPr>
          <w:rFonts w:hint="eastAsia" w:ascii="仿宋_GB2312" w:eastAsia="仿宋_GB2312"/>
          <w:sz w:val="32"/>
          <w:szCs w:val="32"/>
          <w:lang w:val="en-US" w:eastAsia="zh-CN"/>
        </w:rPr>
        <w:t>680.75</w:t>
      </w:r>
      <w:r>
        <w:rPr>
          <w:rFonts w:ascii="仿宋_GB2312" w:eastAsia="仿宋_GB2312"/>
          <w:sz w:val="32"/>
          <w:szCs w:val="32"/>
        </w:rPr>
        <w:t>万元，社会保障和就业支出</w:t>
      </w:r>
      <w:r>
        <w:rPr>
          <w:rFonts w:hint="eastAsia" w:ascii="仿宋_GB2312" w:eastAsia="仿宋_GB2312"/>
          <w:sz w:val="32"/>
          <w:szCs w:val="32"/>
        </w:rPr>
        <w:t>68.95</w:t>
      </w:r>
      <w:r>
        <w:rPr>
          <w:rFonts w:ascii="仿宋_GB2312" w:eastAsia="仿宋_GB2312"/>
          <w:sz w:val="32"/>
          <w:szCs w:val="32"/>
        </w:rPr>
        <w:t>万元，卫生健康支出</w:t>
      </w:r>
      <w:r>
        <w:rPr>
          <w:rFonts w:hint="eastAsia" w:ascii="仿宋_GB2312" w:eastAsia="仿宋_GB2312"/>
          <w:sz w:val="32"/>
          <w:szCs w:val="32"/>
        </w:rPr>
        <w:t>28.76</w:t>
      </w:r>
      <w:r>
        <w:rPr>
          <w:rFonts w:ascii="仿宋_GB2312" w:eastAsia="仿宋_GB2312"/>
          <w:sz w:val="32"/>
          <w:szCs w:val="32"/>
        </w:rPr>
        <w:t>万元，住房保障支出</w:t>
      </w:r>
      <w:r>
        <w:rPr>
          <w:rFonts w:hint="eastAsia" w:ascii="仿宋_GB2312" w:eastAsia="仿宋_GB2312"/>
          <w:sz w:val="32"/>
          <w:szCs w:val="32"/>
        </w:rPr>
        <w:t>36.17</w:t>
      </w:r>
      <w:r>
        <w:rPr>
          <w:rFonts w:ascii="仿宋_GB2312" w:eastAsia="仿宋_GB2312"/>
          <w:sz w:val="32"/>
          <w:szCs w:val="32"/>
        </w:rPr>
        <w:t>万元。</w:t>
      </w:r>
    </w:p>
    <w:p w14:paraId="2924BBD7">
      <w:pPr>
        <w:ind w:firstLine="640" w:firstLineChars="200"/>
        <w:rPr>
          <w:rFonts w:ascii="黑体" w:eastAsia="黑体"/>
          <w:sz w:val="32"/>
          <w:szCs w:val="32"/>
        </w:rPr>
      </w:pPr>
      <w:r>
        <w:rPr>
          <w:rFonts w:hint="eastAsia" w:ascii="黑体" w:eastAsia="黑体"/>
          <w:sz w:val="32"/>
          <w:szCs w:val="32"/>
        </w:rPr>
        <w:t>五、一般公共预算当年拨款情况说明</w:t>
      </w:r>
    </w:p>
    <w:p w14:paraId="53CFBF75">
      <w:pPr>
        <w:pStyle w:val="11"/>
        <w:spacing w:before="0" w:line="360" w:lineRule="auto"/>
        <w:ind w:firstLine="660"/>
        <w:rPr>
          <w:rFonts w:ascii="楷体" w:eastAsia="楷体" w:cs="仿宋_GB2312"/>
          <w:kern w:val="2"/>
          <w:sz w:val="32"/>
          <w:szCs w:val="32"/>
        </w:rPr>
      </w:pPr>
      <w:r>
        <w:rPr>
          <w:rFonts w:hint="eastAsia" w:ascii="楷体" w:eastAsia="楷体" w:cs="仿宋_GB2312"/>
          <w:kern w:val="2"/>
          <w:sz w:val="32"/>
          <w:szCs w:val="32"/>
        </w:rPr>
        <w:t>（一）一般公共预算当年拨款规模变化情况</w:t>
      </w:r>
    </w:p>
    <w:p w14:paraId="024E8832">
      <w:pPr>
        <w:numPr>
          <w:ilvl w:val="0"/>
          <w:numId w:val="0"/>
        </w:numPr>
        <w:ind w:firstLine="640" w:firstLineChars="200"/>
        <w:rPr>
          <w:rFonts w:cs="仿宋_GB2312"/>
          <w:kern w:val="2"/>
          <w:sz w:val="32"/>
          <w:szCs w:val="32"/>
        </w:rPr>
      </w:pPr>
      <w:r>
        <w:rPr>
          <w:rFonts w:hint="eastAsia" w:cs="宋体"/>
          <w:sz w:val="32"/>
          <w:szCs w:val="32"/>
        </w:rPr>
        <w:t>2025年一般公共预算当年拨款</w:t>
      </w:r>
      <w:r>
        <w:rPr>
          <w:rFonts w:hint="eastAsia" w:ascii="仿宋_GB2312" w:eastAsia="仿宋_GB2312"/>
          <w:sz w:val="32"/>
          <w:szCs w:val="32"/>
          <w:lang w:val="en-US" w:eastAsia="zh-CN"/>
        </w:rPr>
        <w:t>814.63</w:t>
      </w:r>
      <w:r>
        <w:rPr>
          <w:rFonts w:hint="eastAsia" w:cs="宋体"/>
          <w:sz w:val="32"/>
          <w:szCs w:val="32"/>
        </w:rPr>
        <w:t>万元，比2024年预算数</w:t>
      </w:r>
      <w:r>
        <w:rPr>
          <w:rFonts w:hint="eastAsia"/>
          <w:sz w:val="32"/>
          <w:szCs w:val="32"/>
        </w:rPr>
        <w:t>减少</w:t>
      </w:r>
      <w:r>
        <w:rPr>
          <w:rFonts w:hint="eastAsia" w:ascii="仿宋_GB2312" w:eastAsia="仿宋_GB2312"/>
          <w:sz w:val="32"/>
          <w:szCs w:val="32"/>
          <w:lang w:val="en-US" w:eastAsia="zh-CN"/>
        </w:rPr>
        <w:t>52.33</w:t>
      </w:r>
      <w:r>
        <w:rPr>
          <w:rFonts w:hint="eastAsia" w:cs="宋体"/>
          <w:sz w:val="32"/>
          <w:szCs w:val="32"/>
        </w:rPr>
        <w:t>万元，主要原因:</w:t>
      </w:r>
      <w:r>
        <w:rPr>
          <w:rFonts w:hint="eastAsia" w:ascii="仿宋_GB2312" w:eastAsia="仿宋_GB2312"/>
          <w:sz w:val="32"/>
          <w:szCs w:val="32"/>
          <w:lang w:eastAsia="zh-CN"/>
        </w:rPr>
        <w:t>本年度减少</w:t>
      </w:r>
      <w:r>
        <w:rPr>
          <w:rFonts w:hint="eastAsia" w:ascii="仿宋_GB2312" w:eastAsia="仿宋_GB2312"/>
          <w:sz w:val="32"/>
          <w:szCs w:val="32"/>
          <w:lang w:val="en-US" w:eastAsia="zh-CN"/>
        </w:rPr>
        <w:t>4人。</w:t>
      </w:r>
    </w:p>
    <w:p w14:paraId="422EC14D">
      <w:pPr>
        <w:pStyle w:val="11"/>
        <w:numPr>
          <w:ilvl w:val="0"/>
          <w:numId w:val="2"/>
        </w:numPr>
        <w:spacing w:before="0" w:line="360" w:lineRule="auto"/>
        <w:ind w:left="640" w:leftChars="0" w:firstLine="0" w:firstLineChars="0"/>
        <w:jc w:val="left"/>
        <w:rPr>
          <w:rFonts w:hint="eastAsia" w:ascii="楷体" w:eastAsia="楷体" w:cs="宋体"/>
          <w:sz w:val="32"/>
          <w:szCs w:val="32"/>
        </w:rPr>
      </w:pPr>
      <w:r>
        <w:rPr>
          <w:rFonts w:hint="eastAsia" w:ascii="楷体" w:eastAsia="楷体" w:cs="宋体"/>
          <w:sz w:val="32"/>
          <w:szCs w:val="32"/>
        </w:rPr>
        <w:t>一般公共预算当年拨款结构情况</w:t>
      </w:r>
    </w:p>
    <w:p w14:paraId="5E9ECDB1">
      <w:pPr>
        <w:pStyle w:val="11"/>
        <w:numPr>
          <w:ilvl w:val="0"/>
          <w:numId w:val="0"/>
        </w:numPr>
        <w:spacing w:before="0" w:line="360" w:lineRule="auto"/>
        <w:ind w:firstLine="640" w:firstLineChars="200"/>
        <w:jc w:val="left"/>
        <w:rPr>
          <w:rFonts w:cs="仿宋_GB2312"/>
          <w:kern w:val="2"/>
          <w:sz w:val="32"/>
          <w:szCs w:val="32"/>
        </w:rPr>
      </w:pPr>
      <w:r>
        <w:rPr>
          <w:rFonts w:hint="eastAsia" w:cs="宋体"/>
          <w:sz w:val="32"/>
          <w:szCs w:val="32"/>
        </w:rPr>
        <w:t>科学技术支出支出</w:t>
      </w:r>
      <w:r>
        <w:rPr>
          <w:rFonts w:hint="eastAsia" w:ascii="仿宋_GB2312" w:eastAsia="仿宋_GB2312"/>
          <w:sz w:val="32"/>
          <w:szCs w:val="32"/>
          <w:lang w:val="en-US" w:eastAsia="zh-CN"/>
        </w:rPr>
        <w:t>680.75</w:t>
      </w:r>
      <w:r>
        <w:rPr>
          <w:rFonts w:hint="eastAsia" w:cs="宋体"/>
          <w:sz w:val="32"/>
          <w:szCs w:val="32"/>
        </w:rPr>
        <w:t>万元，占</w:t>
      </w:r>
      <w:r>
        <w:rPr>
          <w:rFonts w:hint="eastAsia" w:cs="宋体"/>
          <w:sz w:val="32"/>
          <w:szCs w:val="32"/>
          <w:lang w:val="en-US" w:eastAsia="zh-CN"/>
        </w:rPr>
        <w:t>83.57</w:t>
      </w:r>
      <w:r>
        <w:rPr>
          <w:rFonts w:hint="eastAsia" w:cs="宋体"/>
          <w:sz w:val="32"/>
          <w:szCs w:val="32"/>
        </w:rPr>
        <w:t>%；社会保障和就业支</w:t>
      </w:r>
      <w:r>
        <w:rPr>
          <w:rFonts w:hint="eastAsia" w:ascii="仿宋_GB2312" w:eastAsia="仿宋_GB2312"/>
          <w:sz w:val="32"/>
          <w:szCs w:val="32"/>
        </w:rPr>
        <w:t>68.95</w:t>
      </w:r>
      <w:r>
        <w:rPr>
          <w:rFonts w:hint="eastAsia" w:cs="宋体"/>
          <w:sz w:val="32"/>
          <w:szCs w:val="32"/>
          <w:lang w:val="en-US" w:eastAsia="zh-CN"/>
        </w:rPr>
        <w:t>万元，</w:t>
      </w:r>
      <w:r>
        <w:rPr>
          <w:rFonts w:hint="eastAsia" w:cs="宋体"/>
          <w:sz w:val="32"/>
          <w:szCs w:val="32"/>
        </w:rPr>
        <w:t>占</w:t>
      </w:r>
      <w:r>
        <w:rPr>
          <w:rFonts w:hint="eastAsia" w:cs="宋体"/>
          <w:sz w:val="32"/>
          <w:szCs w:val="32"/>
          <w:lang w:val="en-US" w:eastAsia="zh-CN"/>
        </w:rPr>
        <w:t>8.46</w:t>
      </w:r>
      <w:r>
        <w:rPr>
          <w:rFonts w:hint="eastAsia" w:cs="宋体"/>
          <w:sz w:val="32"/>
          <w:szCs w:val="32"/>
        </w:rPr>
        <w:t>%；卫生健康支出</w:t>
      </w:r>
      <w:r>
        <w:rPr>
          <w:rFonts w:hint="eastAsia" w:ascii="仿宋_GB2312" w:eastAsia="仿宋_GB2312"/>
          <w:sz w:val="32"/>
          <w:szCs w:val="32"/>
        </w:rPr>
        <w:t>28.76</w:t>
      </w:r>
      <w:r>
        <w:rPr>
          <w:rFonts w:hint="eastAsia" w:cs="宋体"/>
          <w:sz w:val="32"/>
          <w:szCs w:val="32"/>
          <w:lang w:val="en-US" w:eastAsia="zh-CN"/>
        </w:rPr>
        <w:t>万元，</w:t>
      </w:r>
      <w:r>
        <w:rPr>
          <w:rFonts w:hint="eastAsia" w:cs="宋体"/>
          <w:sz w:val="32"/>
          <w:szCs w:val="32"/>
        </w:rPr>
        <w:t>占</w:t>
      </w:r>
      <w:r>
        <w:rPr>
          <w:rFonts w:hint="eastAsia" w:cs="宋体"/>
          <w:sz w:val="32"/>
          <w:szCs w:val="32"/>
          <w:lang w:val="en-US" w:eastAsia="zh-CN"/>
        </w:rPr>
        <w:t>3.53</w:t>
      </w:r>
      <w:r>
        <w:rPr>
          <w:rFonts w:hint="eastAsia" w:cs="宋体"/>
          <w:sz w:val="32"/>
          <w:szCs w:val="32"/>
        </w:rPr>
        <w:t>%；住房保障支出</w:t>
      </w:r>
      <w:r>
        <w:rPr>
          <w:rFonts w:hint="eastAsia" w:ascii="仿宋_GB2312" w:eastAsia="仿宋_GB2312"/>
          <w:sz w:val="32"/>
          <w:szCs w:val="32"/>
        </w:rPr>
        <w:t>36.17</w:t>
      </w:r>
      <w:r>
        <w:rPr>
          <w:rFonts w:hint="eastAsia" w:cs="宋体"/>
          <w:sz w:val="32"/>
          <w:szCs w:val="32"/>
        </w:rPr>
        <w:t>万元，占</w:t>
      </w:r>
      <w:r>
        <w:rPr>
          <w:rFonts w:hint="eastAsia" w:cs="宋体"/>
          <w:sz w:val="32"/>
          <w:szCs w:val="32"/>
          <w:lang w:val="en-US" w:eastAsia="zh-CN"/>
        </w:rPr>
        <w:t>4.44</w:t>
      </w:r>
      <w:r>
        <w:rPr>
          <w:rFonts w:hint="eastAsia" w:cs="宋体"/>
          <w:sz w:val="32"/>
          <w:szCs w:val="32"/>
        </w:rPr>
        <w:t>%</w:t>
      </w:r>
      <w:r>
        <w:rPr>
          <w:rFonts w:hint="eastAsia" w:cs="宋体"/>
          <w:sz w:val="32"/>
          <w:szCs w:val="32"/>
          <w:lang w:eastAsia="zh-CN"/>
        </w:rPr>
        <w:t>。</w:t>
      </w:r>
    </w:p>
    <w:p w14:paraId="71BFDFE1">
      <w:pPr>
        <w:pStyle w:val="11"/>
        <w:spacing w:before="0" w:line="360" w:lineRule="auto"/>
        <w:ind w:firstLine="660"/>
        <w:rPr>
          <w:rFonts w:ascii="楷体" w:eastAsia="楷体" w:cs="仿宋_GB2312"/>
          <w:kern w:val="2"/>
          <w:sz w:val="32"/>
          <w:szCs w:val="32"/>
        </w:rPr>
      </w:pPr>
      <w:r>
        <w:rPr>
          <w:rFonts w:hint="eastAsia" w:ascii="楷体" w:eastAsia="楷体" w:cs="仿宋_GB2312"/>
          <w:kern w:val="2"/>
          <w:sz w:val="32"/>
          <w:szCs w:val="32"/>
        </w:rPr>
        <w:t>（三）一般公共预算当年拨款具体使用情况</w:t>
      </w:r>
    </w:p>
    <w:p w14:paraId="2DDB1A3C">
      <w:pPr>
        <w:pStyle w:val="11"/>
        <w:spacing w:before="0" w:line="360" w:lineRule="auto"/>
        <w:ind w:firstLine="979" w:firstLineChars="306"/>
        <w:rPr>
          <w:rFonts w:cs="仿宋_GB2312"/>
          <w:kern w:val="2"/>
          <w:sz w:val="32"/>
          <w:szCs w:val="32"/>
        </w:rPr>
      </w:pPr>
      <w:r>
        <w:rPr>
          <w:rFonts w:hint="eastAsia" w:cs="宋体"/>
          <w:sz w:val="32"/>
          <w:szCs w:val="32"/>
        </w:rPr>
        <w:t>科学技术支出支出</w:t>
      </w:r>
      <w:r>
        <w:rPr>
          <w:rFonts w:hint="eastAsia" w:ascii="仿宋_GB2312" w:eastAsia="仿宋_GB2312"/>
          <w:sz w:val="32"/>
          <w:szCs w:val="32"/>
          <w:lang w:val="en-US" w:eastAsia="zh-CN"/>
        </w:rPr>
        <w:t>680.75</w:t>
      </w:r>
      <w:r>
        <w:rPr>
          <w:rFonts w:hint="eastAsia" w:cs="宋体"/>
          <w:sz w:val="32"/>
          <w:szCs w:val="32"/>
        </w:rPr>
        <w:t>万元，占</w:t>
      </w:r>
      <w:r>
        <w:rPr>
          <w:rFonts w:hint="eastAsia" w:cs="宋体"/>
          <w:sz w:val="32"/>
          <w:szCs w:val="32"/>
          <w:lang w:val="en-US" w:eastAsia="zh-CN"/>
        </w:rPr>
        <w:t>83.57</w:t>
      </w:r>
      <w:r>
        <w:rPr>
          <w:rFonts w:hint="eastAsia" w:cs="宋体"/>
          <w:sz w:val="32"/>
          <w:szCs w:val="32"/>
        </w:rPr>
        <w:t>%；社会保障和就业支</w:t>
      </w:r>
      <w:r>
        <w:rPr>
          <w:rFonts w:hint="eastAsia" w:ascii="仿宋_GB2312" w:eastAsia="仿宋_GB2312"/>
          <w:sz w:val="32"/>
          <w:szCs w:val="32"/>
        </w:rPr>
        <w:t>68.95</w:t>
      </w:r>
      <w:r>
        <w:rPr>
          <w:rFonts w:hint="eastAsia" w:cs="宋体"/>
          <w:sz w:val="32"/>
          <w:szCs w:val="32"/>
          <w:lang w:val="en-US" w:eastAsia="zh-CN"/>
        </w:rPr>
        <w:t>万元，</w:t>
      </w:r>
      <w:r>
        <w:rPr>
          <w:rFonts w:hint="eastAsia" w:cs="宋体"/>
          <w:sz w:val="32"/>
          <w:szCs w:val="32"/>
        </w:rPr>
        <w:t>占</w:t>
      </w:r>
      <w:r>
        <w:rPr>
          <w:rFonts w:hint="eastAsia" w:cs="宋体"/>
          <w:sz w:val="32"/>
          <w:szCs w:val="32"/>
          <w:lang w:val="en-US" w:eastAsia="zh-CN"/>
        </w:rPr>
        <w:t>8.46</w:t>
      </w:r>
      <w:r>
        <w:rPr>
          <w:rFonts w:hint="eastAsia" w:cs="宋体"/>
          <w:sz w:val="32"/>
          <w:szCs w:val="32"/>
        </w:rPr>
        <w:t>%；卫生健康支出</w:t>
      </w:r>
      <w:r>
        <w:rPr>
          <w:rFonts w:hint="eastAsia" w:ascii="仿宋_GB2312" w:eastAsia="仿宋_GB2312"/>
          <w:sz w:val="32"/>
          <w:szCs w:val="32"/>
        </w:rPr>
        <w:t>28.76</w:t>
      </w:r>
      <w:r>
        <w:rPr>
          <w:rFonts w:hint="eastAsia" w:cs="宋体"/>
          <w:sz w:val="32"/>
          <w:szCs w:val="32"/>
          <w:lang w:val="en-US" w:eastAsia="zh-CN"/>
        </w:rPr>
        <w:t>万元，</w:t>
      </w:r>
      <w:r>
        <w:rPr>
          <w:rFonts w:hint="eastAsia" w:cs="宋体"/>
          <w:sz w:val="32"/>
          <w:szCs w:val="32"/>
        </w:rPr>
        <w:t>占</w:t>
      </w:r>
      <w:r>
        <w:rPr>
          <w:rFonts w:hint="eastAsia" w:cs="宋体"/>
          <w:sz w:val="32"/>
          <w:szCs w:val="32"/>
          <w:lang w:val="en-US" w:eastAsia="zh-CN"/>
        </w:rPr>
        <w:t>3.53</w:t>
      </w:r>
      <w:r>
        <w:rPr>
          <w:rFonts w:hint="eastAsia" w:cs="宋体"/>
          <w:sz w:val="32"/>
          <w:szCs w:val="32"/>
        </w:rPr>
        <w:t>%；住房保障支出</w:t>
      </w:r>
      <w:r>
        <w:rPr>
          <w:rFonts w:hint="eastAsia" w:ascii="仿宋_GB2312" w:eastAsia="仿宋_GB2312"/>
          <w:sz w:val="32"/>
          <w:szCs w:val="32"/>
        </w:rPr>
        <w:t>36.17</w:t>
      </w:r>
      <w:r>
        <w:rPr>
          <w:rFonts w:hint="eastAsia" w:cs="宋体"/>
          <w:sz w:val="32"/>
          <w:szCs w:val="32"/>
        </w:rPr>
        <w:t>万元，占</w:t>
      </w:r>
      <w:r>
        <w:rPr>
          <w:rFonts w:hint="eastAsia" w:cs="宋体"/>
          <w:sz w:val="32"/>
          <w:szCs w:val="32"/>
          <w:lang w:val="en-US" w:eastAsia="zh-CN"/>
        </w:rPr>
        <w:t>4.44</w:t>
      </w:r>
      <w:r>
        <w:rPr>
          <w:rFonts w:hint="eastAsia" w:cs="宋体"/>
          <w:sz w:val="32"/>
          <w:szCs w:val="32"/>
        </w:rPr>
        <w:t>%</w:t>
      </w:r>
      <w:r>
        <w:rPr>
          <w:rFonts w:hint="eastAsia" w:cs="宋体"/>
          <w:sz w:val="32"/>
          <w:szCs w:val="32"/>
          <w:lang w:eastAsia="zh-CN"/>
        </w:rPr>
        <w:t>。</w:t>
      </w:r>
    </w:p>
    <w:p w14:paraId="5EBC2D90">
      <w:pPr>
        <w:pStyle w:val="11"/>
        <w:spacing w:before="0" w:line="360" w:lineRule="auto"/>
        <w:ind w:firstLine="660"/>
        <w:rPr>
          <w:rFonts w:ascii="黑体" w:eastAsia="黑体"/>
          <w:sz w:val="32"/>
          <w:szCs w:val="32"/>
        </w:rPr>
      </w:pPr>
      <w:r>
        <w:rPr>
          <w:rFonts w:hint="eastAsia" w:ascii="黑体" w:eastAsia="黑体"/>
          <w:sz w:val="32"/>
          <w:szCs w:val="32"/>
        </w:rPr>
        <w:t>六、一般公共预算基本支出情况说明</w:t>
      </w:r>
    </w:p>
    <w:p w14:paraId="5615CC5F">
      <w:pPr>
        <w:pStyle w:val="11"/>
        <w:spacing w:before="0" w:line="360" w:lineRule="auto"/>
        <w:ind w:firstLine="640" w:firstLineChars="200"/>
        <w:rPr>
          <w:rFonts w:cs="仿宋_GB2312"/>
          <w:kern w:val="2"/>
          <w:sz w:val="32"/>
          <w:szCs w:val="32"/>
        </w:rPr>
      </w:pPr>
      <w:r>
        <w:rPr>
          <w:rFonts w:hint="eastAsia" w:cs="仿宋_GB2312"/>
          <w:kern w:val="2"/>
          <w:sz w:val="32"/>
          <w:szCs w:val="32"/>
        </w:rPr>
        <w:t>2025年一般公共预算基本支出594.73万元，其中：人员经费491.52万元，主要包括：基本工资、津贴补贴、奖金、其他社会保障缴费、绩效工资、机关事业单位基本养老保险缴费、职业年金缴费、其他工资福利支出、离休费、奖励金、住房公积金、其他对个人和家庭的补助支出。</w:t>
      </w:r>
    </w:p>
    <w:p w14:paraId="3C9246B8">
      <w:pPr>
        <w:pStyle w:val="11"/>
        <w:spacing w:before="0" w:line="360" w:lineRule="auto"/>
        <w:ind w:firstLine="640" w:firstLineChars="200"/>
        <w:rPr>
          <w:rFonts w:ascii="黑体" w:eastAsia="黑体"/>
          <w:sz w:val="32"/>
          <w:szCs w:val="32"/>
        </w:rPr>
      </w:pPr>
      <w:r>
        <w:rPr>
          <w:rFonts w:hint="eastAsia" w:cs="仿宋_GB2312"/>
          <w:kern w:val="2"/>
          <w:sz w:val="32"/>
          <w:szCs w:val="32"/>
        </w:rPr>
        <w:t>公用经费103.21万元，主要包括：办公费、印刷费、手续费、水费、电费、邮电费、差旅费、维修（护）费、租赁费、会议费、培训费、劳务费、工会经费、福利费、其他交通工具运行维护费、其他商品和服务支出。</w:t>
      </w:r>
      <w:r>
        <w:rPr>
          <w:rFonts w:hint="eastAsia" w:cs="仿宋_GB2312"/>
          <w:kern w:val="2"/>
          <w:sz w:val="32"/>
          <w:szCs w:val="32"/>
        </w:rPr>
        <w:br w:type="textWrapping"/>
      </w:r>
      <w:r>
        <w:rPr>
          <w:rFonts w:hint="eastAsia" w:ascii="黑体" w:eastAsia="黑体"/>
          <w:sz w:val="32"/>
          <w:szCs w:val="32"/>
        </w:rPr>
        <w:t xml:space="preserve">    七、“三公”经费财政拨款预算安排情况说明</w:t>
      </w:r>
    </w:p>
    <w:p w14:paraId="7EB50FC2">
      <w:pPr>
        <w:pStyle w:val="11"/>
        <w:spacing w:before="0" w:line="360" w:lineRule="auto"/>
        <w:ind w:firstLine="640" w:firstLineChars="200"/>
        <w:rPr>
          <w:rFonts w:cs="仿宋_GB2312"/>
          <w:kern w:val="2"/>
          <w:sz w:val="32"/>
          <w:szCs w:val="32"/>
        </w:rPr>
      </w:pPr>
      <w:r>
        <w:rPr>
          <w:rFonts w:hint="eastAsia" w:cs="仿宋_GB2312"/>
          <w:kern w:val="2"/>
          <w:sz w:val="32"/>
          <w:szCs w:val="32"/>
        </w:rPr>
        <w:t>2025年“三公”经费财政拨款预算数40.6万元，其中：因公出国（境）经费</w:t>
      </w:r>
      <w:r>
        <w:rPr>
          <w:rFonts w:hint="eastAsia" w:cs="仿宋_GB2312"/>
          <w:kern w:val="2"/>
          <w:sz w:val="32"/>
          <w:szCs w:val="32"/>
          <w:lang w:val="en-US" w:eastAsia="zh-CN"/>
        </w:rPr>
        <w:t>0</w:t>
      </w:r>
      <w:r>
        <w:rPr>
          <w:rFonts w:hint="eastAsia" w:cs="仿宋_GB2312"/>
          <w:kern w:val="2"/>
          <w:sz w:val="32"/>
          <w:szCs w:val="32"/>
        </w:rPr>
        <w:t>万元，公务接待费</w:t>
      </w:r>
      <w:r>
        <w:rPr>
          <w:rFonts w:hint="eastAsia" w:cs="仿宋_GB2312"/>
          <w:kern w:val="2"/>
          <w:sz w:val="32"/>
          <w:szCs w:val="32"/>
          <w:lang w:val="en-US" w:eastAsia="zh-CN"/>
        </w:rPr>
        <w:t>1.80</w:t>
      </w:r>
      <w:r>
        <w:rPr>
          <w:rFonts w:hint="eastAsia" w:cs="仿宋_GB2312"/>
          <w:kern w:val="2"/>
          <w:sz w:val="32"/>
          <w:szCs w:val="32"/>
        </w:rPr>
        <w:t>万元，公务用车购置及运行维护费</w:t>
      </w:r>
      <w:r>
        <w:rPr>
          <w:rFonts w:hint="eastAsia" w:cs="仿宋_GB2312"/>
          <w:kern w:val="2"/>
          <w:sz w:val="32"/>
          <w:szCs w:val="32"/>
          <w:lang w:val="en-US" w:eastAsia="zh-CN"/>
        </w:rPr>
        <w:t>38.80</w:t>
      </w:r>
      <w:r>
        <w:rPr>
          <w:rFonts w:hint="eastAsia" w:cs="仿宋_GB2312"/>
          <w:kern w:val="2"/>
          <w:sz w:val="32"/>
          <w:szCs w:val="32"/>
        </w:rPr>
        <w:t>万元。</w:t>
      </w:r>
    </w:p>
    <w:p w14:paraId="647B43AE">
      <w:pPr>
        <w:pStyle w:val="11"/>
        <w:spacing w:before="0" w:line="360" w:lineRule="auto"/>
        <w:ind w:firstLine="640" w:firstLineChars="200"/>
        <w:rPr>
          <w:rFonts w:cs="仿宋_GB2312"/>
          <w:kern w:val="2"/>
          <w:sz w:val="32"/>
          <w:szCs w:val="32"/>
        </w:rPr>
      </w:pPr>
      <w:r>
        <w:rPr>
          <w:rFonts w:hint="eastAsia" w:cs="仿宋_GB2312"/>
          <w:kern w:val="2"/>
          <w:sz w:val="32"/>
          <w:szCs w:val="32"/>
        </w:rPr>
        <w:t>（一）2025年因公出国（境）经费</w:t>
      </w:r>
      <w:r>
        <w:rPr>
          <w:rFonts w:hint="eastAsia" w:cs="仿宋_GB2312"/>
          <w:kern w:val="2"/>
          <w:sz w:val="32"/>
          <w:szCs w:val="32"/>
          <w:lang w:val="en-US" w:eastAsia="zh-CN"/>
        </w:rPr>
        <w:t>0</w:t>
      </w:r>
      <w:r>
        <w:rPr>
          <w:rFonts w:hint="eastAsia" w:cs="仿宋_GB2312"/>
          <w:kern w:val="2"/>
          <w:sz w:val="32"/>
          <w:szCs w:val="32"/>
        </w:rPr>
        <w:t>万元。</w:t>
      </w:r>
    </w:p>
    <w:p w14:paraId="780254DE">
      <w:pPr>
        <w:pStyle w:val="11"/>
        <w:spacing w:before="0" w:line="360" w:lineRule="auto"/>
        <w:ind w:firstLine="640" w:firstLineChars="200"/>
        <w:rPr>
          <w:rFonts w:hint="default" w:eastAsia="仿宋_GB2312" w:cs="仿宋_GB2312"/>
          <w:color w:val="000000"/>
          <w:kern w:val="2"/>
          <w:sz w:val="32"/>
          <w:szCs w:val="32"/>
          <w:lang w:val="en-US" w:eastAsia="zh-CN"/>
        </w:rPr>
      </w:pPr>
      <w:r>
        <w:rPr>
          <w:rFonts w:hint="eastAsia" w:cs="仿宋_GB2312"/>
          <w:kern w:val="2"/>
          <w:sz w:val="32"/>
          <w:szCs w:val="32"/>
        </w:rPr>
        <w:t>（二）</w:t>
      </w:r>
      <w:r>
        <w:rPr>
          <w:rFonts w:hint="eastAsia" w:cs="仿宋_GB2312"/>
          <w:color w:val="000000"/>
          <w:kern w:val="2"/>
          <w:sz w:val="32"/>
          <w:szCs w:val="32"/>
        </w:rPr>
        <w:t>2025年公务接待经费</w:t>
      </w:r>
      <w:r>
        <w:rPr>
          <w:rFonts w:hint="eastAsia" w:cs="仿宋_GB2312"/>
          <w:color w:val="000000"/>
          <w:kern w:val="2"/>
          <w:sz w:val="32"/>
          <w:szCs w:val="32"/>
          <w:lang w:val="en-US" w:eastAsia="zh-CN"/>
        </w:rPr>
        <w:t>1.80</w:t>
      </w:r>
      <w:r>
        <w:rPr>
          <w:rFonts w:hint="eastAsia" w:cs="仿宋_GB2312"/>
          <w:color w:val="000000"/>
          <w:kern w:val="2"/>
          <w:sz w:val="32"/>
          <w:szCs w:val="32"/>
        </w:rPr>
        <w:t>万元。较2024年预算经费减少</w:t>
      </w:r>
      <w:r>
        <w:rPr>
          <w:rFonts w:hint="eastAsia" w:cs="仿宋_GB2312"/>
          <w:color w:val="000000"/>
          <w:kern w:val="2"/>
          <w:sz w:val="32"/>
          <w:szCs w:val="32"/>
          <w:lang w:val="en-US" w:eastAsia="zh-CN"/>
        </w:rPr>
        <w:t>0.11</w:t>
      </w:r>
      <w:r>
        <w:rPr>
          <w:rFonts w:hint="eastAsia" w:cs="仿宋_GB2312"/>
          <w:color w:val="000000"/>
          <w:kern w:val="2"/>
          <w:sz w:val="32"/>
          <w:szCs w:val="32"/>
        </w:rPr>
        <w:t>万元，</w:t>
      </w:r>
      <w:r>
        <w:rPr>
          <w:rFonts w:hint="eastAsia" w:cs="宋体"/>
          <w:sz w:val="32"/>
          <w:szCs w:val="32"/>
          <w:lang w:eastAsia="zh-CN"/>
        </w:rPr>
        <w:t>降低</w:t>
      </w:r>
      <w:r>
        <w:rPr>
          <w:rFonts w:hint="eastAsia" w:cs="仿宋_GB2312"/>
          <w:color w:val="000000"/>
          <w:kern w:val="2"/>
          <w:sz w:val="32"/>
          <w:szCs w:val="32"/>
          <w:lang w:val="en-US" w:eastAsia="zh-CN"/>
        </w:rPr>
        <w:t>5.76</w:t>
      </w:r>
      <w:r>
        <w:rPr>
          <w:rFonts w:hint="eastAsia" w:cs="仿宋_GB2312"/>
          <w:color w:val="000000"/>
          <w:kern w:val="2"/>
          <w:sz w:val="32"/>
          <w:szCs w:val="32"/>
        </w:rPr>
        <w:t>%，主要原因</w:t>
      </w:r>
      <w:r>
        <w:rPr>
          <w:rFonts w:hint="eastAsia" w:cs="仿宋_GB2312"/>
          <w:color w:val="000000"/>
          <w:kern w:val="2"/>
          <w:sz w:val="32"/>
          <w:szCs w:val="32"/>
          <w:lang w:eastAsia="zh-CN"/>
        </w:rPr>
        <w:t>：减少</w:t>
      </w:r>
      <w:r>
        <w:rPr>
          <w:rFonts w:hint="eastAsia" w:cs="仿宋_GB2312"/>
          <w:color w:val="000000"/>
          <w:kern w:val="2"/>
          <w:sz w:val="32"/>
          <w:szCs w:val="32"/>
          <w:lang w:val="en-US" w:eastAsia="zh-CN"/>
        </w:rPr>
        <w:t>4人。</w:t>
      </w:r>
    </w:p>
    <w:p w14:paraId="0930578C">
      <w:pPr>
        <w:pStyle w:val="11"/>
        <w:spacing w:before="0" w:line="360" w:lineRule="auto"/>
        <w:ind w:firstLine="640" w:firstLineChars="200"/>
        <w:rPr>
          <w:rFonts w:hint="default" w:cs="仿宋_GB2312"/>
          <w:color w:val="000000"/>
          <w:kern w:val="2"/>
          <w:sz w:val="32"/>
          <w:szCs w:val="32"/>
          <w:lang w:val="en-US" w:eastAsia="zh-CN"/>
        </w:rPr>
      </w:pPr>
      <w:r>
        <w:rPr>
          <w:rFonts w:hint="eastAsia" w:cs="仿宋_GB2312"/>
          <w:color w:val="000000"/>
          <w:kern w:val="2"/>
          <w:sz w:val="32"/>
          <w:szCs w:val="32"/>
        </w:rPr>
        <w:t>（三）2025年公务用车购置及运行维护费</w:t>
      </w:r>
      <w:r>
        <w:rPr>
          <w:rFonts w:hint="eastAsia" w:cs="仿宋_GB2312"/>
          <w:color w:val="000000"/>
          <w:kern w:val="2"/>
          <w:sz w:val="32"/>
          <w:szCs w:val="32"/>
          <w:lang w:val="en-US" w:eastAsia="zh-CN"/>
        </w:rPr>
        <w:t>38.8</w:t>
      </w:r>
      <w:r>
        <w:rPr>
          <w:rFonts w:hint="eastAsia" w:cs="仿宋_GB2312"/>
          <w:color w:val="000000"/>
          <w:kern w:val="2"/>
          <w:sz w:val="32"/>
          <w:szCs w:val="32"/>
        </w:rPr>
        <w:t>万元。</w:t>
      </w:r>
      <w:r>
        <w:rPr>
          <w:rFonts w:hint="eastAsia" w:cs="仿宋_GB2312"/>
          <w:color w:val="000000"/>
          <w:kern w:val="2"/>
          <w:sz w:val="32"/>
          <w:szCs w:val="32"/>
          <w:lang w:eastAsia="zh-CN"/>
        </w:rPr>
        <w:t>与</w:t>
      </w:r>
      <w:r>
        <w:rPr>
          <w:rFonts w:hint="eastAsia" w:cs="仿宋_GB2312"/>
          <w:color w:val="000000"/>
          <w:kern w:val="2"/>
          <w:sz w:val="32"/>
          <w:szCs w:val="32"/>
          <w:lang w:val="en-US" w:eastAsia="zh-CN"/>
        </w:rPr>
        <w:t>2024年持平。</w:t>
      </w:r>
    </w:p>
    <w:p w14:paraId="58730149">
      <w:pPr>
        <w:pStyle w:val="11"/>
        <w:spacing w:before="0" w:line="360" w:lineRule="auto"/>
        <w:ind w:firstLine="640" w:firstLineChars="200"/>
        <w:rPr>
          <w:rFonts w:ascii="黑体" w:eastAsia="黑体"/>
          <w:sz w:val="32"/>
          <w:szCs w:val="32"/>
        </w:rPr>
      </w:pPr>
      <w:r>
        <w:rPr>
          <w:rFonts w:hint="eastAsia" w:ascii="黑体" w:eastAsia="黑体"/>
          <w:sz w:val="32"/>
          <w:szCs w:val="32"/>
        </w:rPr>
        <w:t>八、政府性基金</w:t>
      </w:r>
      <w:r>
        <w:rPr>
          <w:rFonts w:hint="eastAsia" w:ascii="黑体" w:eastAsia="黑体" w:cs="仿宋_GB2312"/>
          <w:kern w:val="2"/>
          <w:sz w:val="32"/>
          <w:szCs w:val="32"/>
        </w:rPr>
        <w:t>预算</w:t>
      </w:r>
      <w:r>
        <w:rPr>
          <w:rFonts w:hint="eastAsia" w:ascii="黑体" w:eastAsia="黑体"/>
          <w:sz w:val="32"/>
          <w:szCs w:val="32"/>
        </w:rPr>
        <w:t>支出情况说明</w:t>
      </w:r>
    </w:p>
    <w:p w14:paraId="2B4BB9C4">
      <w:pPr>
        <w:pStyle w:val="11"/>
        <w:spacing w:before="0" w:line="360" w:lineRule="auto"/>
        <w:ind w:firstLine="640" w:firstLineChars="200"/>
        <w:rPr>
          <w:rFonts w:cs="仿宋_GB2312"/>
          <w:kern w:val="2"/>
          <w:sz w:val="32"/>
          <w:szCs w:val="32"/>
        </w:rPr>
      </w:pPr>
      <w:r>
        <w:rPr>
          <w:rFonts w:hint="eastAsia" w:cs="仿宋_GB2312"/>
          <w:kern w:val="2"/>
          <w:sz w:val="32"/>
          <w:szCs w:val="32"/>
        </w:rPr>
        <w:t>2025年</w:t>
      </w:r>
      <w:r>
        <w:rPr>
          <w:rFonts w:hint="eastAsia" w:cs="仿宋_GB2312"/>
          <w:kern w:val="2"/>
          <w:sz w:val="32"/>
          <w:szCs w:val="32"/>
          <w:lang w:val="en-US" w:eastAsia="zh-CN"/>
        </w:rPr>
        <w:t>无</w:t>
      </w:r>
      <w:r>
        <w:rPr>
          <w:rFonts w:hint="eastAsia" w:cs="仿宋_GB2312"/>
          <w:kern w:val="2"/>
          <w:sz w:val="32"/>
          <w:szCs w:val="32"/>
        </w:rPr>
        <w:t>政府性基金预算拨款安排的支出。</w:t>
      </w:r>
    </w:p>
    <w:p w14:paraId="1CCCC706">
      <w:pPr>
        <w:pStyle w:val="11"/>
        <w:spacing w:before="0" w:line="360" w:lineRule="auto"/>
        <w:ind w:firstLine="640" w:firstLineChars="200"/>
        <w:rPr>
          <w:rFonts w:ascii="黑体" w:eastAsia="黑体"/>
          <w:sz w:val="32"/>
          <w:szCs w:val="32"/>
        </w:rPr>
      </w:pPr>
      <w:r>
        <w:rPr>
          <w:rFonts w:hint="eastAsia" w:ascii="黑体" w:eastAsia="黑体"/>
          <w:sz w:val="32"/>
          <w:szCs w:val="32"/>
        </w:rPr>
        <w:t>九、其他重要事项的情况说明</w:t>
      </w:r>
    </w:p>
    <w:p w14:paraId="1A2B462E">
      <w:pPr>
        <w:pStyle w:val="11"/>
        <w:spacing w:before="0" w:line="360" w:lineRule="auto"/>
        <w:ind w:firstLine="640" w:firstLineChars="200"/>
        <w:rPr>
          <w:rFonts w:cs="仿宋_GB2312"/>
          <w:color w:val="FF0000"/>
          <w:kern w:val="2"/>
          <w:sz w:val="32"/>
          <w:szCs w:val="32"/>
        </w:rPr>
      </w:pPr>
      <w:r>
        <w:rPr>
          <w:rFonts w:hint="eastAsia" w:ascii="楷体" w:eastAsia="楷体" w:cs="仿宋_GB2312"/>
          <w:kern w:val="2"/>
          <w:sz w:val="32"/>
          <w:szCs w:val="32"/>
        </w:rPr>
        <w:t>（一）机关运行经费</w:t>
      </w:r>
      <w:r>
        <w:rPr>
          <w:rFonts w:hint="eastAsia" w:cs="仿宋_GB2312"/>
          <w:kern w:val="2"/>
          <w:sz w:val="32"/>
          <w:szCs w:val="32"/>
        </w:rPr>
        <w:br w:type="textWrapping"/>
      </w:r>
      <w:r>
        <w:rPr>
          <w:rFonts w:hint="eastAsia" w:cs="仿宋_GB2312"/>
          <w:kern w:val="2"/>
          <w:sz w:val="32"/>
          <w:szCs w:val="32"/>
        </w:rPr>
        <w:t>　  2025年机关运行经费财政拨款预算为85.87万元，比2024年预算</w:t>
      </w:r>
      <w:r>
        <w:rPr>
          <w:rFonts w:hint="eastAsia" w:cs="仿宋_GB2312"/>
          <w:color w:val="000000"/>
          <w:kern w:val="2"/>
          <w:sz w:val="32"/>
          <w:szCs w:val="32"/>
        </w:rPr>
        <w:t>减少</w:t>
      </w:r>
      <w:r>
        <w:rPr>
          <w:rFonts w:hint="eastAsia" w:cs="仿宋_GB2312"/>
          <w:color w:val="000000"/>
          <w:kern w:val="2"/>
          <w:sz w:val="32"/>
          <w:szCs w:val="32"/>
          <w:lang w:val="en-US" w:eastAsia="zh-CN"/>
        </w:rPr>
        <w:t>10.69</w:t>
      </w:r>
      <w:r>
        <w:rPr>
          <w:rFonts w:hint="eastAsia" w:cs="仿宋_GB2312"/>
          <w:color w:val="000000"/>
          <w:kern w:val="2"/>
          <w:sz w:val="32"/>
          <w:szCs w:val="32"/>
        </w:rPr>
        <w:t>万元，减少</w:t>
      </w:r>
      <w:r>
        <w:rPr>
          <w:rFonts w:hint="eastAsia" w:cs="仿宋_GB2312"/>
          <w:color w:val="000000"/>
          <w:kern w:val="2"/>
          <w:sz w:val="32"/>
          <w:szCs w:val="32"/>
          <w:lang w:val="en-US" w:eastAsia="zh-CN"/>
        </w:rPr>
        <w:t>11.07</w:t>
      </w:r>
      <w:r>
        <w:rPr>
          <w:rFonts w:hint="eastAsia" w:cs="仿宋_GB2312"/>
          <w:color w:val="000000"/>
          <w:kern w:val="2"/>
          <w:sz w:val="32"/>
          <w:szCs w:val="32"/>
        </w:rPr>
        <w:t xml:space="preserve">%。 </w:t>
      </w:r>
    </w:p>
    <w:p w14:paraId="1D456CD7">
      <w:pPr>
        <w:pStyle w:val="11"/>
        <w:spacing w:before="0" w:line="360" w:lineRule="auto"/>
        <w:ind w:firstLine="640" w:firstLineChars="200"/>
        <w:rPr>
          <w:rFonts w:hint="eastAsia" w:cs="仿宋_GB2312"/>
          <w:kern w:val="2"/>
          <w:sz w:val="32"/>
          <w:szCs w:val="32"/>
          <w:lang w:val="en-US" w:eastAsia="zh-CN"/>
        </w:rPr>
      </w:pPr>
      <w:r>
        <w:rPr>
          <w:rFonts w:hint="eastAsia" w:ascii="楷体" w:eastAsia="楷体" w:cs="仿宋_GB2312"/>
          <w:kern w:val="2"/>
          <w:sz w:val="32"/>
          <w:szCs w:val="32"/>
        </w:rPr>
        <w:t>（二）政府采购情况</w:t>
      </w:r>
      <w:r>
        <w:rPr>
          <w:rFonts w:hint="eastAsia" w:cs="仿宋_GB2312"/>
          <w:kern w:val="2"/>
          <w:sz w:val="32"/>
          <w:szCs w:val="32"/>
        </w:rPr>
        <w:br w:type="textWrapping"/>
      </w:r>
      <w:r>
        <w:rPr>
          <w:rFonts w:hint="eastAsia" w:cs="仿宋_GB2312"/>
          <w:kern w:val="2"/>
          <w:sz w:val="32"/>
          <w:szCs w:val="32"/>
        </w:rPr>
        <w:t>　</w:t>
      </w:r>
      <w:r>
        <w:rPr>
          <w:rFonts w:hint="eastAsia" w:cs="仿宋_GB2312"/>
          <w:color w:val="000000"/>
          <w:kern w:val="2"/>
          <w:sz w:val="32"/>
          <w:szCs w:val="32"/>
        </w:rPr>
        <w:t>　 2025年安排政府采购预算</w:t>
      </w:r>
      <w:r>
        <w:rPr>
          <w:rFonts w:hint="eastAsia" w:cs="仿宋_GB2312"/>
          <w:color w:val="000000"/>
          <w:kern w:val="2"/>
          <w:sz w:val="32"/>
          <w:szCs w:val="32"/>
          <w:lang w:val="en-US" w:eastAsia="zh-CN"/>
        </w:rPr>
        <w:t>46</w:t>
      </w:r>
      <w:r>
        <w:rPr>
          <w:rFonts w:hint="eastAsia" w:cs="仿宋_GB2312"/>
          <w:color w:val="000000"/>
          <w:kern w:val="2"/>
          <w:sz w:val="32"/>
          <w:szCs w:val="32"/>
        </w:rPr>
        <w:t>万元，主要</w:t>
      </w:r>
      <w:r>
        <w:rPr>
          <w:rFonts w:hint="eastAsia" w:cs="仿宋_GB2312"/>
          <w:kern w:val="2"/>
          <w:sz w:val="32"/>
          <w:szCs w:val="32"/>
        </w:rPr>
        <w:t>用于</w:t>
      </w:r>
      <w:r>
        <w:rPr>
          <w:rFonts w:hint="eastAsia" w:cs="仿宋_GB2312"/>
          <w:kern w:val="2"/>
          <w:sz w:val="32"/>
          <w:szCs w:val="32"/>
          <w:lang w:val="en-US" w:eastAsia="zh-CN"/>
        </w:rPr>
        <w:t>阿坝州科技馆展教人员及安保人员项目外包服务。</w:t>
      </w:r>
    </w:p>
    <w:p w14:paraId="74BA657B">
      <w:pPr>
        <w:pStyle w:val="11"/>
        <w:spacing w:before="0" w:line="360" w:lineRule="auto"/>
        <w:ind w:firstLine="640" w:firstLineChars="200"/>
        <w:rPr>
          <w:rFonts w:ascii="楷体" w:eastAsia="楷体" w:cs="仿宋_GB2312"/>
          <w:kern w:val="2"/>
          <w:sz w:val="32"/>
          <w:szCs w:val="32"/>
        </w:rPr>
      </w:pPr>
      <w:r>
        <w:rPr>
          <w:rFonts w:hint="eastAsia" w:ascii="楷体" w:eastAsia="楷体" w:cs="仿宋_GB2312"/>
          <w:kern w:val="2"/>
          <w:sz w:val="32"/>
          <w:szCs w:val="32"/>
        </w:rPr>
        <w:t>（三）国有资产占有使用情况</w:t>
      </w:r>
    </w:p>
    <w:p w14:paraId="138DB4F1">
      <w:pPr>
        <w:pStyle w:val="11"/>
        <w:spacing w:before="0" w:line="360" w:lineRule="auto"/>
        <w:ind w:firstLine="640" w:firstLineChars="200"/>
        <w:rPr>
          <w:rFonts w:cs="仿宋_GB2312"/>
          <w:kern w:val="2"/>
          <w:sz w:val="32"/>
          <w:szCs w:val="32"/>
        </w:rPr>
      </w:pPr>
      <w:r>
        <w:rPr>
          <w:rFonts w:hint="eastAsia" w:cs="仿宋_GB2312"/>
          <w:kern w:val="2"/>
          <w:sz w:val="32"/>
          <w:szCs w:val="32"/>
        </w:rPr>
        <w:t>截至2024年12月31日，我单位固定资产</w:t>
      </w:r>
      <w:r>
        <w:rPr>
          <w:rFonts w:hint="eastAsia" w:cs="仿宋_GB2312"/>
          <w:kern w:val="2"/>
          <w:sz w:val="32"/>
          <w:szCs w:val="32"/>
          <w:lang w:val="en-US" w:eastAsia="zh-CN"/>
        </w:rPr>
        <w:t>557.86万</w:t>
      </w:r>
      <w:r>
        <w:rPr>
          <w:rFonts w:hint="eastAsia" w:cs="仿宋_GB2312"/>
          <w:kern w:val="2"/>
          <w:sz w:val="32"/>
          <w:szCs w:val="32"/>
        </w:rPr>
        <w:t>元。</w:t>
      </w:r>
    </w:p>
    <w:p w14:paraId="3B55438E">
      <w:pPr>
        <w:pStyle w:val="11"/>
        <w:spacing w:before="0" w:line="360" w:lineRule="auto"/>
        <w:ind w:firstLine="640" w:firstLineChars="200"/>
        <w:rPr>
          <w:rFonts w:cs="仿宋_GB2312"/>
          <w:kern w:val="2"/>
          <w:sz w:val="32"/>
          <w:szCs w:val="32"/>
        </w:rPr>
      </w:pPr>
      <w:r>
        <w:rPr>
          <w:rFonts w:hint="eastAsia" w:ascii="楷体" w:eastAsia="楷体" w:cs="仿宋_GB2312"/>
          <w:kern w:val="2"/>
          <w:sz w:val="32"/>
          <w:szCs w:val="32"/>
        </w:rPr>
        <w:t>（四）绩效目标设置情况</w:t>
      </w:r>
      <w:r>
        <w:rPr>
          <w:rFonts w:hint="eastAsia" w:cs="仿宋_GB2312"/>
          <w:kern w:val="2"/>
          <w:sz w:val="32"/>
          <w:szCs w:val="32"/>
        </w:rPr>
        <w:br w:type="textWrapping"/>
      </w:r>
      <w:r>
        <w:rPr>
          <w:rFonts w:hint="eastAsia" w:cs="仿宋_GB2312"/>
          <w:kern w:val="2"/>
          <w:sz w:val="32"/>
          <w:szCs w:val="32"/>
        </w:rPr>
        <w:t>　　　2025年通用项目和专用项目均按要求实行绩效目标管理，涉及一般公共预算当年拨款</w:t>
      </w:r>
      <w:r>
        <w:rPr>
          <w:rFonts w:hint="eastAsia" w:cs="仿宋_GB2312"/>
          <w:kern w:val="2"/>
          <w:sz w:val="32"/>
          <w:szCs w:val="32"/>
          <w:lang w:val="en-US" w:eastAsia="zh-CN"/>
        </w:rPr>
        <w:t>219.90</w:t>
      </w:r>
      <w:r>
        <w:rPr>
          <w:rFonts w:hint="eastAsia" w:cs="仿宋_GB2312"/>
          <w:kern w:val="2"/>
          <w:sz w:val="32"/>
          <w:szCs w:val="32"/>
        </w:rPr>
        <w:t>万元。</w:t>
      </w:r>
      <w:r>
        <w:rPr>
          <w:rFonts w:hint="eastAsia" w:ascii="黑体" w:eastAsia="黑体"/>
          <w:sz w:val="32"/>
          <w:szCs w:val="32"/>
        </w:rPr>
        <w:t xml:space="preserve">十、名称解释 </w:t>
      </w:r>
      <w:r>
        <w:rPr>
          <w:rFonts w:hint="eastAsia" w:cs="仿宋_GB2312"/>
          <w:sz w:val="32"/>
          <w:szCs w:val="32"/>
        </w:rPr>
        <w:br w:type="textWrapping"/>
      </w:r>
      <w:r>
        <w:rPr>
          <w:rFonts w:hint="eastAsia" w:ascii="??" w:hAnsi="??" w:eastAsia="宋体" w:cs="宋体"/>
          <w:sz w:val="16"/>
        </w:rPr>
        <w:t xml:space="preserve">　　   </w:t>
      </w:r>
      <w:r>
        <w:rPr>
          <w:rFonts w:hint="eastAsia" w:ascii="楷体" w:eastAsia="楷体" w:cs="仿宋_GB2312"/>
          <w:kern w:val="2"/>
          <w:sz w:val="32"/>
          <w:szCs w:val="32"/>
        </w:rPr>
        <w:t>（一）财政拨款收入</w:t>
      </w:r>
      <w:r>
        <w:rPr>
          <w:rFonts w:hint="eastAsia" w:cs="仿宋_GB2312"/>
          <w:kern w:val="2"/>
          <w:sz w:val="32"/>
          <w:szCs w:val="32"/>
        </w:rPr>
        <w:t>：指由财政拨款形成的部门收入。按现行管理制度，部门预算中反映的财政拨款仅包括一般公共预算拨款和政府性基金预算拨款。</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（二）事业收入</w:t>
      </w:r>
      <w:r>
        <w:rPr>
          <w:rFonts w:hint="eastAsia" w:cs="仿宋_GB2312"/>
          <w:kern w:val="2"/>
          <w:sz w:val="32"/>
          <w:szCs w:val="32"/>
        </w:rPr>
        <w:t>：指所属事业单位开展专业业务活动及辅助活动所取得的收入。</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（三）事业单位经营收入</w:t>
      </w:r>
      <w:r>
        <w:rPr>
          <w:rFonts w:hint="eastAsia" w:cs="仿宋_GB2312"/>
          <w:kern w:val="2"/>
          <w:sz w:val="32"/>
          <w:szCs w:val="32"/>
        </w:rPr>
        <w:t>：指所属事业单位在专业业务活动及其辅助活动之外开展非独立核算经营活动取得的收入。</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　（四）其他收入</w:t>
      </w:r>
      <w:r>
        <w:rPr>
          <w:rFonts w:hint="eastAsia" w:cs="仿宋_GB2312"/>
          <w:kern w:val="2"/>
          <w:sz w:val="32"/>
          <w:szCs w:val="32"/>
        </w:rPr>
        <w:t>：指除上述</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等以外的收入，主要是所属行政事业单位按规定动用的售房收入、存款利息收入等。</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　（五）用事业基金弥补收支差额</w:t>
      </w:r>
      <w:r>
        <w:rPr>
          <w:rFonts w:hint="eastAsia" w:cs="仿宋_GB2312"/>
          <w:kern w:val="2"/>
          <w:sz w:val="32"/>
          <w:szCs w:val="32"/>
        </w:rPr>
        <w:t>：指所属事业单位在预计用当年的</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其他收入</w:t>
      </w:r>
      <w:r>
        <w:rPr>
          <w:rFonts w:cs="仿宋_GB2312"/>
          <w:kern w:val="2"/>
          <w:sz w:val="32"/>
          <w:szCs w:val="32"/>
        </w:rPr>
        <w:t>”</w:t>
      </w:r>
      <w:r>
        <w:rPr>
          <w:rFonts w:hint="eastAsia" w:cs="仿宋_GB2312"/>
          <w:kern w:val="2"/>
          <w:sz w:val="32"/>
          <w:szCs w:val="32"/>
        </w:rPr>
        <w:t>不足以安排当年支出的情况下，使用以前年度积累的事业基金弥补本年度收支缺口的资金。</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　（六）上年结转</w:t>
      </w:r>
      <w:r>
        <w:rPr>
          <w:rFonts w:hint="eastAsia" w:cs="仿宋_GB2312"/>
          <w:kern w:val="2"/>
          <w:sz w:val="32"/>
          <w:szCs w:val="32"/>
        </w:rPr>
        <w:t>：指所属行政事业单位以前年度尚未完成、结转至本年按原规定用途继续使用的资金和以前年度已完成项目剩余资金经批准用于新用途使用的资金。</w:t>
      </w:r>
    </w:p>
    <w:p w14:paraId="22D87F0D">
      <w:pPr>
        <w:rPr>
          <w:rFonts w:ascii="仿宋_GB2312" w:eastAsia="仿宋_GB2312" w:cs="仿宋_GB2312"/>
          <w:sz w:val="32"/>
          <w:szCs w:val="32"/>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ED1748">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D38223"/>
    <w:multiLevelType w:val="singleLevel"/>
    <w:tmpl w:val="9FD38223"/>
    <w:lvl w:ilvl="0" w:tentative="0">
      <w:start w:val="2"/>
      <w:numFmt w:val="chineseCounting"/>
      <w:suff w:val="nothing"/>
      <w:lvlText w:val="（%1）"/>
      <w:lvlJc w:val="left"/>
      <w:pPr>
        <w:ind w:left="640" w:leftChars="0" w:firstLine="0" w:firstLineChars="0"/>
      </w:pPr>
      <w:rPr>
        <w:rFonts w:hint="eastAsia"/>
      </w:rPr>
    </w:lvl>
  </w:abstractNum>
  <w:abstractNum w:abstractNumId="1">
    <w:nsid w:val="47D03D20"/>
    <w:multiLevelType w:val="multilevel"/>
    <w:tmpl w:val="47D03D20"/>
    <w:lvl w:ilvl="0" w:tentative="0">
      <w:start w:val="2"/>
      <w:numFmt w:val="japaneseCounting"/>
      <w:lvlText w:val="%1、"/>
      <w:lvlJc w:val="left"/>
      <w:pPr>
        <w:tabs>
          <w:tab w:val="left" w:pos="0"/>
        </w:tabs>
        <w:ind w:left="1360" w:hanging="720"/>
      </w:pPr>
      <w:rPr>
        <w:rFonts w:hint="default"/>
      </w:rPr>
    </w:lvl>
    <w:lvl w:ilvl="1" w:tentative="0">
      <w:start w:val="1"/>
      <w:numFmt w:val="lowerLetter"/>
      <w:lvlText w:val="%2)"/>
      <w:lvlJc w:val="left"/>
      <w:pPr>
        <w:tabs>
          <w:tab w:val="left" w:pos="0"/>
        </w:tabs>
        <w:ind w:left="1480" w:hanging="420"/>
      </w:pPr>
    </w:lvl>
    <w:lvl w:ilvl="2" w:tentative="0">
      <w:start w:val="1"/>
      <w:numFmt w:val="lowerRoman"/>
      <w:lvlText w:val="%3."/>
      <w:lvlJc w:val="right"/>
      <w:pPr>
        <w:tabs>
          <w:tab w:val="left" w:pos="0"/>
        </w:tabs>
        <w:ind w:left="1900" w:hanging="420"/>
      </w:pPr>
    </w:lvl>
    <w:lvl w:ilvl="3" w:tentative="0">
      <w:start w:val="1"/>
      <w:numFmt w:val="decimal"/>
      <w:lvlText w:val="%4."/>
      <w:lvlJc w:val="left"/>
      <w:pPr>
        <w:tabs>
          <w:tab w:val="left" w:pos="0"/>
        </w:tabs>
        <w:ind w:left="2320" w:hanging="420"/>
      </w:pPr>
    </w:lvl>
    <w:lvl w:ilvl="4" w:tentative="0">
      <w:start w:val="1"/>
      <w:numFmt w:val="lowerLetter"/>
      <w:lvlText w:val="%5)"/>
      <w:lvlJc w:val="left"/>
      <w:pPr>
        <w:tabs>
          <w:tab w:val="left" w:pos="0"/>
        </w:tabs>
        <w:ind w:left="2740" w:hanging="420"/>
      </w:pPr>
    </w:lvl>
    <w:lvl w:ilvl="5" w:tentative="0">
      <w:start w:val="1"/>
      <w:numFmt w:val="lowerRoman"/>
      <w:lvlText w:val="%6."/>
      <w:lvlJc w:val="right"/>
      <w:pPr>
        <w:tabs>
          <w:tab w:val="left" w:pos="0"/>
        </w:tabs>
        <w:ind w:left="3160" w:hanging="420"/>
      </w:pPr>
    </w:lvl>
    <w:lvl w:ilvl="6" w:tentative="0">
      <w:start w:val="1"/>
      <w:numFmt w:val="decimal"/>
      <w:lvlText w:val="%7."/>
      <w:lvlJc w:val="left"/>
      <w:pPr>
        <w:tabs>
          <w:tab w:val="left" w:pos="0"/>
        </w:tabs>
        <w:ind w:left="3580" w:hanging="420"/>
      </w:pPr>
    </w:lvl>
    <w:lvl w:ilvl="7" w:tentative="0">
      <w:start w:val="1"/>
      <w:numFmt w:val="lowerLetter"/>
      <w:lvlText w:val="%8)"/>
      <w:lvlJc w:val="left"/>
      <w:pPr>
        <w:tabs>
          <w:tab w:val="left" w:pos="0"/>
        </w:tabs>
        <w:ind w:left="4000" w:hanging="420"/>
      </w:pPr>
    </w:lvl>
    <w:lvl w:ilvl="8" w:tentative="0">
      <w:start w:val="1"/>
      <w:numFmt w:val="lowerRoman"/>
      <w:lvlText w:val="%9."/>
      <w:lvlJc w:val="right"/>
      <w:pPr>
        <w:tabs>
          <w:tab w:val="left" w:pos="0"/>
        </w:tabs>
        <w:ind w:left="442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4"/>
  </w:compat>
  <w:rsids>
    <w:rsidRoot w:val="00000000"/>
    <w:rsid w:val="1D265187"/>
    <w:rsid w:val="2E0865DD"/>
    <w:rsid w:val="43D153CB"/>
    <w:rsid w:val="5FBFE3B2"/>
    <w:rsid w:val="5FF9F31C"/>
    <w:rsid w:val="6E447769"/>
    <w:rsid w:val="78FE5B21"/>
    <w:rsid w:val="7FFCEE12"/>
    <w:rsid w:val="BEFEDBD1"/>
    <w:rsid w:val="FD3F026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widowControl w:val="0"/>
      <w:spacing w:before="340" w:after="330" w:line="578" w:lineRule="auto"/>
      <w:outlineLvl w:val="0"/>
    </w:pPr>
    <w:rPr>
      <w:b/>
      <w:bCs/>
      <w:kern w:val="44"/>
      <w:sz w:val="44"/>
    </w:rPr>
  </w:style>
  <w:style w:type="paragraph" w:styleId="3">
    <w:name w:val="heading 2"/>
    <w:basedOn w:val="1"/>
    <w:next w:val="1"/>
    <w:qFormat/>
    <w:uiPriority w:val="0"/>
    <w:pPr>
      <w:keepNext/>
      <w:keepLines/>
      <w:widowControl w:val="0"/>
      <w:spacing w:before="260" w:after="260" w:line="415" w:lineRule="auto"/>
      <w:outlineLvl w:val="1"/>
    </w:pPr>
    <w:rPr>
      <w:rFonts w:ascii="Arial" w:hAnsi="Arial" w:eastAsia="黑体"/>
      <w:b/>
      <w:sz w:val="32"/>
    </w:rPr>
  </w:style>
  <w:style w:type="paragraph" w:styleId="4">
    <w:name w:val="heading 3"/>
    <w:basedOn w:val="1"/>
    <w:next w:val="1"/>
    <w:qFormat/>
    <w:uiPriority w:val="0"/>
    <w:pPr>
      <w:keepNext/>
      <w:keepLines/>
      <w:widowControl w:val="0"/>
      <w:spacing w:before="260" w:after="260" w:line="415" w:lineRule="auto"/>
      <w:outlineLvl w:val="2"/>
    </w:pPr>
    <w:rPr>
      <w:b/>
      <w:sz w:val="32"/>
    </w:rPr>
  </w:style>
  <w:style w:type="character" w:default="1" w:styleId="10">
    <w:name w:val="Default Paragraph Font"/>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Body Text"/>
    <w:basedOn w:val="1"/>
    <w:next w:val="6"/>
    <w:qFormat/>
    <w:uiPriority w:val="0"/>
    <w:pPr>
      <w:spacing w:before="100" w:beforeAutospacing="1" w:after="100" w:afterAutospacing="1"/>
    </w:pPr>
    <w:rPr>
      <w:rFonts w:ascii="宋体" w:eastAsia="宋体" w:cs="宋体"/>
      <w:kern w:val="0"/>
      <w:sz w:val="24"/>
      <w:szCs w:val="24"/>
      <w:lang w:val="en-US" w:eastAsia="zh-CN" w:bidi="ar-SA"/>
    </w:rPr>
  </w:style>
  <w:style w:type="paragraph" w:styleId="6">
    <w:name w:val="List Paragraph"/>
    <w:basedOn w:val="1"/>
    <w:qFormat/>
    <w:uiPriority w:val="0"/>
    <w:pPr>
      <w:ind w:firstLine="200" w:firstLineChars="200"/>
    </w:p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11">
    <w:name w:val="正文文本1"/>
    <w:basedOn w:val="1"/>
    <w:qFormat/>
    <w:uiPriority w:val="0"/>
    <w:pPr>
      <w:spacing w:before="93"/>
    </w:pPr>
    <w:rPr>
      <w:rFonts w:ascii="仿宋_GB2312" w:eastAsia="仿宋_GB2312"/>
      <w:kern w:val="0"/>
      <w:sz w:val="30"/>
      <w:szCs w:val="20"/>
    </w:rPr>
  </w:style>
  <w:style w:type="paragraph" w:customStyle="1" w:styleId="1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Pages>9</Pages>
  <Words>3051</Words>
  <Characters>3336</Characters>
  <Lines>124</Lines>
  <Paragraphs>51</Paragraphs>
  <TotalTime>4</TotalTime>
  <ScaleCrop>false</ScaleCrop>
  <LinksUpToDate>false</LinksUpToDate>
  <CharactersWithSpaces>3366</CharactersWithSpaces>
  <Application>WPS Office_12.1.0.20305_F1E327BC-269C-435d-A152-05C5408002CA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2022-12-30T17:44:00Z</dcterms:created>
  <dc:creator>疯丫头。。</dc:creator>
  <cp:lastModifiedBy>Administrator</cp:lastModifiedBy>
  <cp:lastPrinted>2025-02-25T03:34:55Z</cp:lastPrinted>
  <dcterms:modified xsi:type="dcterms:W3CDTF">2025-02-25T03:39:31Z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eyJoZGlkIjoiNThkMmQxNzYxNmFmODgxZDJjZGVjY2ExYjBjMGIyODMifQ==</vt:lpwstr>
  </property>
  <property fmtid="{D5CDD505-2E9C-101B-9397-08002B2CF9AE}" pid="4" name="ICV">
    <vt:lpwstr>6700E7050F914415BB8318735BF8515E_12</vt:lpwstr>
  </property>
</Properties>
</file>