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428CF">
      <w:pPr>
        <w:rPr>
          <w:rFonts w:ascii="黑体" w:eastAsia="黑体"/>
          <w:sz w:val="32"/>
          <w:szCs w:val="32"/>
        </w:rPr>
      </w:pPr>
    </w:p>
    <w:p w14:paraId="106326A5"/>
    <w:p w14:paraId="559BE391"/>
    <w:p w14:paraId="30EF5A29"/>
    <w:p w14:paraId="4CFFDF3C">
      <w:pPr>
        <w:ind w:firstLine="1050" w:firstLineChars="500"/>
      </w:pPr>
    </w:p>
    <w:p w14:paraId="3A63049A">
      <w:pPr>
        <w:ind w:firstLine="1050" w:firstLineChars="500"/>
      </w:pPr>
    </w:p>
    <w:p w14:paraId="1ACDBB15">
      <w:pPr>
        <w:ind w:firstLine="1760" w:firstLineChars="400"/>
        <w:rPr>
          <w:rFonts w:ascii="黑体" w:eastAsia="黑体"/>
          <w:sz w:val="44"/>
          <w:szCs w:val="44"/>
        </w:rPr>
      </w:pPr>
    </w:p>
    <w:p w14:paraId="510BABE1">
      <w:pPr>
        <w:ind w:firstLine="1760" w:firstLineChars="400"/>
        <w:rPr>
          <w:rFonts w:ascii="黑体" w:eastAsia="黑体"/>
          <w:sz w:val="44"/>
          <w:szCs w:val="44"/>
        </w:rPr>
      </w:pPr>
    </w:p>
    <w:p w14:paraId="65040B9F">
      <w:pPr>
        <w:jc w:val="center"/>
        <w:rPr>
          <w:rFonts w:hint="eastAsia" w:ascii="黑体" w:eastAsia="黑体"/>
          <w:sz w:val="44"/>
          <w:szCs w:val="44"/>
          <w:lang w:val="en-US" w:eastAsia="zh-CN"/>
        </w:rPr>
      </w:pPr>
      <w:r>
        <w:rPr>
          <w:rFonts w:hint="eastAsia" w:ascii="黑体" w:eastAsia="黑体"/>
          <w:sz w:val="44"/>
          <w:szCs w:val="44"/>
          <w:lang w:val="en-US" w:eastAsia="zh-CN"/>
        </w:rPr>
        <w:t>阿坝州民族科普工作队、阿坝州科技馆</w:t>
      </w:r>
    </w:p>
    <w:p w14:paraId="7D87EE90">
      <w:pPr>
        <w:jc w:val="center"/>
        <w:rPr>
          <w:rFonts w:ascii="黑体" w:eastAsia="黑体"/>
          <w:sz w:val="44"/>
          <w:szCs w:val="44"/>
        </w:rPr>
      </w:pPr>
      <w:bookmarkStart w:id="0" w:name="_GoBack"/>
      <w:bookmarkEnd w:id="0"/>
      <w:r>
        <w:rPr>
          <w:rFonts w:ascii="黑体" w:eastAsia="黑体"/>
          <w:sz w:val="44"/>
          <w:szCs w:val="44"/>
        </w:rPr>
        <w:t>2026</w:t>
      </w:r>
      <w:r>
        <w:rPr>
          <w:rFonts w:hint="eastAsia" w:ascii="黑体" w:eastAsia="黑体"/>
          <w:sz w:val="44"/>
          <w:szCs w:val="44"/>
        </w:rPr>
        <w:t>年预算</w:t>
      </w:r>
      <w:r>
        <w:rPr>
          <w:rFonts w:hint="eastAsia" w:ascii="黑体" w:eastAsia="黑体"/>
          <w:sz w:val="44"/>
          <w:szCs w:val="44"/>
          <w:lang w:val="en-US" w:eastAsia="zh-CN"/>
        </w:rPr>
        <w:t>公开</w:t>
      </w:r>
    </w:p>
    <w:p w14:paraId="5A0C28AA">
      <w:pPr>
        <w:ind w:firstLine="1760" w:firstLineChars="400"/>
        <w:rPr>
          <w:rFonts w:ascii="黑体" w:eastAsia="黑体"/>
          <w:sz w:val="44"/>
          <w:szCs w:val="44"/>
        </w:rPr>
      </w:pPr>
    </w:p>
    <w:p w14:paraId="139F01C6">
      <w:pPr>
        <w:ind w:firstLine="1760" w:firstLineChars="400"/>
        <w:rPr>
          <w:rFonts w:ascii="黑体" w:eastAsia="黑体"/>
          <w:sz w:val="44"/>
          <w:szCs w:val="44"/>
        </w:rPr>
      </w:pPr>
    </w:p>
    <w:p w14:paraId="60B65435">
      <w:pPr>
        <w:ind w:firstLine="1760" w:firstLineChars="400"/>
        <w:rPr>
          <w:rFonts w:ascii="黑体" w:eastAsia="黑体"/>
          <w:sz w:val="44"/>
          <w:szCs w:val="44"/>
        </w:rPr>
      </w:pPr>
    </w:p>
    <w:p w14:paraId="618B2342">
      <w:pPr>
        <w:ind w:firstLine="1760" w:firstLineChars="400"/>
        <w:rPr>
          <w:rFonts w:ascii="黑体" w:eastAsia="黑体"/>
          <w:sz w:val="44"/>
          <w:szCs w:val="44"/>
        </w:rPr>
      </w:pPr>
    </w:p>
    <w:p w14:paraId="4C8D47CF">
      <w:pPr>
        <w:ind w:firstLine="1760" w:firstLineChars="400"/>
        <w:rPr>
          <w:rFonts w:ascii="黑体" w:eastAsia="黑体"/>
          <w:sz w:val="44"/>
          <w:szCs w:val="44"/>
        </w:rPr>
      </w:pPr>
    </w:p>
    <w:p w14:paraId="15A22731">
      <w:pPr>
        <w:ind w:firstLine="1760" w:firstLineChars="400"/>
        <w:rPr>
          <w:rFonts w:ascii="黑体" w:eastAsia="黑体"/>
          <w:sz w:val="44"/>
          <w:szCs w:val="44"/>
        </w:rPr>
      </w:pPr>
    </w:p>
    <w:p w14:paraId="62640CF8">
      <w:pPr>
        <w:ind w:firstLine="1760" w:firstLineChars="400"/>
        <w:rPr>
          <w:rFonts w:ascii="黑体" w:eastAsia="黑体"/>
          <w:sz w:val="44"/>
          <w:szCs w:val="44"/>
        </w:rPr>
      </w:pPr>
    </w:p>
    <w:p w14:paraId="33FC6ADF">
      <w:pPr>
        <w:ind w:firstLine="1760" w:firstLineChars="400"/>
        <w:rPr>
          <w:rFonts w:ascii="黑体" w:eastAsia="黑体"/>
          <w:sz w:val="44"/>
          <w:szCs w:val="44"/>
        </w:rPr>
      </w:pPr>
    </w:p>
    <w:p w14:paraId="6982F094">
      <w:pPr>
        <w:ind w:firstLine="1760" w:firstLineChars="400"/>
        <w:rPr>
          <w:rFonts w:ascii="黑体" w:eastAsia="黑体"/>
          <w:sz w:val="44"/>
          <w:szCs w:val="44"/>
        </w:rPr>
      </w:pPr>
    </w:p>
    <w:p w14:paraId="006404C0">
      <w:pPr>
        <w:ind w:firstLine="1760" w:firstLineChars="400"/>
        <w:rPr>
          <w:rFonts w:ascii="黑体" w:eastAsia="黑体"/>
          <w:sz w:val="44"/>
          <w:szCs w:val="44"/>
        </w:rPr>
      </w:pPr>
    </w:p>
    <w:p w14:paraId="13A35B1A">
      <w:pPr>
        <w:ind w:firstLine="1760" w:firstLineChars="400"/>
        <w:rPr>
          <w:rFonts w:ascii="黑体" w:eastAsia="黑体"/>
          <w:sz w:val="44"/>
          <w:szCs w:val="44"/>
        </w:rPr>
      </w:pPr>
    </w:p>
    <w:p w14:paraId="448F723C">
      <w:pPr>
        <w:ind w:firstLine="1760" w:firstLineChars="400"/>
        <w:rPr>
          <w:rFonts w:ascii="黑体" w:eastAsia="黑体"/>
          <w:sz w:val="44"/>
          <w:szCs w:val="44"/>
        </w:rPr>
      </w:pPr>
    </w:p>
    <w:p w14:paraId="273E68B8">
      <w:pPr>
        <w:ind w:firstLine="1760" w:firstLineChars="400"/>
        <w:rPr>
          <w:rFonts w:ascii="黑体" w:eastAsia="黑体"/>
          <w:sz w:val="44"/>
          <w:szCs w:val="44"/>
        </w:rPr>
      </w:pPr>
    </w:p>
    <w:p w14:paraId="24ACFB7C">
      <w:pPr>
        <w:ind w:firstLine="1760" w:firstLineChars="400"/>
        <w:rPr>
          <w:rFonts w:ascii="黑体" w:eastAsia="黑体"/>
          <w:sz w:val="44"/>
          <w:szCs w:val="44"/>
        </w:rPr>
      </w:pPr>
    </w:p>
    <w:p w14:paraId="2F0AEDCB">
      <w:pPr>
        <w:rPr>
          <w:rFonts w:ascii="黑体" w:eastAsia="黑体"/>
          <w:sz w:val="44"/>
          <w:szCs w:val="44"/>
        </w:rPr>
      </w:pPr>
    </w:p>
    <w:p w14:paraId="1017D220">
      <w:pPr>
        <w:ind w:firstLine="3120" w:firstLineChars="600"/>
        <w:rPr>
          <w:rFonts w:ascii="黑体" w:eastAsia="黑体"/>
          <w:sz w:val="52"/>
          <w:szCs w:val="52"/>
        </w:rPr>
      </w:pPr>
      <w:r>
        <w:rPr>
          <w:rFonts w:hint="eastAsia" w:ascii="黑体" w:eastAsia="黑体"/>
          <w:sz w:val="52"/>
          <w:szCs w:val="52"/>
        </w:rPr>
        <w:t>目录</w:t>
      </w:r>
    </w:p>
    <w:p w14:paraId="1BE645F2">
      <w:pPr>
        <w:ind w:firstLine="3080" w:firstLineChars="700"/>
        <w:rPr>
          <w:rFonts w:ascii="黑体" w:eastAsia="黑体"/>
          <w:sz w:val="44"/>
          <w:szCs w:val="44"/>
        </w:rPr>
      </w:pPr>
    </w:p>
    <w:p w14:paraId="6491894C">
      <w:pPr>
        <w:pStyle w:val="10"/>
        <w:ind w:firstLine="0" w:firstLineChars="0"/>
        <w:rPr>
          <w:rFonts w:ascii="黑体" w:eastAsia="黑体"/>
          <w:sz w:val="32"/>
          <w:szCs w:val="32"/>
        </w:rPr>
      </w:pPr>
      <w:r>
        <w:rPr>
          <w:rFonts w:hint="eastAsia" w:ascii="黑体" w:eastAsia="黑体"/>
          <w:sz w:val="32"/>
          <w:szCs w:val="32"/>
        </w:rPr>
        <w:t>一、基本职能及主要工作</w:t>
      </w:r>
    </w:p>
    <w:p w14:paraId="1CEF4643">
      <w:pPr>
        <w:rPr>
          <w:rFonts w:ascii="楷体" w:eastAsia="楷体"/>
          <w:sz w:val="32"/>
          <w:szCs w:val="32"/>
        </w:rPr>
      </w:pPr>
      <w:r>
        <w:rPr>
          <w:rFonts w:hint="eastAsia" w:ascii="楷体" w:eastAsia="楷体"/>
          <w:sz w:val="32"/>
          <w:szCs w:val="32"/>
        </w:rPr>
        <w:t>（一）部门职能简介</w:t>
      </w:r>
    </w:p>
    <w:p w14:paraId="49FBC01B">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23394C5A">
      <w:pPr>
        <w:rPr>
          <w:rFonts w:ascii="黑体" w:eastAsia="黑体"/>
          <w:sz w:val="32"/>
          <w:szCs w:val="32"/>
        </w:rPr>
      </w:pPr>
      <w:r>
        <w:rPr>
          <w:rFonts w:hint="eastAsia" w:ascii="黑体" w:eastAsia="黑体"/>
          <w:sz w:val="32"/>
          <w:szCs w:val="32"/>
        </w:rPr>
        <w:t>二、部门预算单位构成</w:t>
      </w:r>
    </w:p>
    <w:p w14:paraId="06589DDF">
      <w:pPr>
        <w:rPr>
          <w:rFonts w:ascii="黑体" w:eastAsia="黑体"/>
          <w:sz w:val="32"/>
          <w:szCs w:val="32"/>
        </w:rPr>
      </w:pPr>
      <w:r>
        <w:rPr>
          <w:rFonts w:hint="eastAsia" w:ascii="黑体" w:eastAsia="黑体"/>
          <w:sz w:val="32"/>
          <w:szCs w:val="32"/>
        </w:rPr>
        <w:t>三、收支预算情况说明</w:t>
      </w:r>
    </w:p>
    <w:p w14:paraId="35FC3586">
      <w:pPr>
        <w:rPr>
          <w:rFonts w:ascii="楷体" w:eastAsia="楷体"/>
          <w:sz w:val="32"/>
          <w:szCs w:val="32"/>
        </w:rPr>
      </w:pPr>
      <w:r>
        <w:rPr>
          <w:rFonts w:hint="eastAsia" w:ascii="楷体" w:eastAsia="楷体"/>
          <w:sz w:val="32"/>
          <w:szCs w:val="32"/>
        </w:rPr>
        <w:t>（一）收入预算情况</w:t>
      </w:r>
    </w:p>
    <w:p w14:paraId="570CB75D">
      <w:pPr>
        <w:rPr>
          <w:rFonts w:ascii="楷体" w:eastAsia="楷体"/>
          <w:sz w:val="32"/>
          <w:szCs w:val="32"/>
        </w:rPr>
      </w:pPr>
      <w:r>
        <w:rPr>
          <w:rFonts w:hint="eastAsia" w:ascii="楷体" w:eastAsia="楷体"/>
          <w:sz w:val="32"/>
          <w:szCs w:val="32"/>
        </w:rPr>
        <w:t>（二）支出预算情况</w:t>
      </w:r>
    </w:p>
    <w:p w14:paraId="3F46C914">
      <w:pPr>
        <w:rPr>
          <w:rFonts w:ascii="黑体" w:eastAsia="黑体"/>
          <w:sz w:val="32"/>
          <w:szCs w:val="32"/>
        </w:rPr>
      </w:pPr>
      <w:r>
        <w:rPr>
          <w:rFonts w:hint="eastAsia" w:ascii="黑体" w:eastAsia="黑体"/>
          <w:sz w:val="32"/>
          <w:szCs w:val="32"/>
        </w:rPr>
        <w:t>四、财政拨款收支预算情况说明</w:t>
      </w:r>
    </w:p>
    <w:p w14:paraId="34D2502D">
      <w:pPr>
        <w:rPr>
          <w:rFonts w:ascii="黑体" w:eastAsia="黑体"/>
          <w:sz w:val="32"/>
          <w:szCs w:val="32"/>
        </w:rPr>
      </w:pPr>
      <w:r>
        <w:rPr>
          <w:rFonts w:hint="eastAsia" w:ascii="黑体" w:eastAsia="黑体"/>
          <w:sz w:val="32"/>
          <w:szCs w:val="32"/>
        </w:rPr>
        <w:t>五、一般公共预算当年拨款情况说明</w:t>
      </w:r>
    </w:p>
    <w:p w14:paraId="2CECF3C1">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44B5561A">
      <w:pPr>
        <w:rPr>
          <w:rFonts w:ascii="黑体" w:eastAsia="黑体"/>
          <w:sz w:val="32"/>
          <w:szCs w:val="32"/>
        </w:rPr>
      </w:pPr>
    </w:p>
    <w:p w14:paraId="2CCF0364">
      <w:pPr>
        <w:widowControl/>
        <w:shd w:val="clear" w:color="auto" w:fill="FFFFFF"/>
        <w:spacing w:before="100" w:beforeAutospacing="1" w:after="100" w:afterAutospacing="1" w:line="290" w:lineRule="atLeast"/>
        <w:ind w:right="300"/>
        <w:jc w:val="left"/>
        <w:rPr>
          <w:rFonts w:ascii="??" w:hAnsi="??" w:cs="宋体"/>
          <w:kern w:val="0"/>
          <w:sz w:val="12"/>
          <w:szCs w:val="12"/>
        </w:rPr>
      </w:pPr>
    </w:p>
    <w:p w14:paraId="3F2D8CA6">
      <w:pPr>
        <w:pStyle w:val="10"/>
        <w:rPr>
          <w:rFonts w:ascii="黑体" w:eastAsia="黑体"/>
          <w:sz w:val="32"/>
          <w:szCs w:val="32"/>
        </w:rPr>
      </w:pPr>
      <w:r>
        <w:rPr>
          <w:rFonts w:hint="eastAsia" w:ascii="黑体" w:eastAsia="黑体"/>
          <w:sz w:val="32"/>
          <w:szCs w:val="32"/>
        </w:rPr>
        <w:t>一、基本职能及主要工作</w:t>
      </w:r>
    </w:p>
    <w:p w14:paraId="40019487">
      <w:pPr>
        <w:ind w:firstLine="640" w:firstLineChars="200"/>
        <w:rPr>
          <w:rFonts w:ascii="楷体" w:eastAsia="楷体"/>
          <w:sz w:val="32"/>
          <w:szCs w:val="32"/>
        </w:rPr>
      </w:pPr>
      <w:r>
        <w:rPr>
          <w:rFonts w:hint="eastAsia" w:ascii="楷体" w:eastAsia="楷体"/>
          <w:sz w:val="32"/>
          <w:szCs w:val="32"/>
        </w:rPr>
        <w:t>（一）部门职能简介</w:t>
      </w:r>
    </w:p>
    <w:p w14:paraId="71A7C08C">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发动和组织有关学会、协会、研究会的科技人员，深入基层</w:t>
      </w:r>
      <w:r>
        <w:rPr>
          <w:rFonts w:hint="eastAsia" w:ascii="仿宋_GB2312" w:eastAsia="仿宋_GB2312"/>
          <w:sz w:val="32"/>
          <w:szCs w:val="32"/>
          <w:lang w:eastAsia="zh-CN"/>
        </w:rPr>
        <w:t>、</w:t>
      </w:r>
      <w:r>
        <w:rPr>
          <w:rFonts w:hint="eastAsia" w:ascii="仿宋_GB2312" w:eastAsia="仿宋_GB2312"/>
          <w:sz w:val="32"/>
          <w:szCs w:val="32"/>
        </w:rPr>
        <w:t>通过科普讲座、科技展览和科教电影等形式，传播推广适合当地的实用技术</w:t>
      </w:r>
      <w:r>
        <w:rPr>
          <w:rFonts w:hint="eastAsia" w:ascii="仿宋_GB2312" w:eastAsia="仿宋_GB2312"/>
          <w:sz w:val="32"/>
          <w:szCs w:val="32"/>
          <w:lang w:eastAsia="zh-CN"/>
        </w:rPr>
        <w:t>。</w:t>
      </w:r>
    </w:p>
    <w:p w14:paraId="2B75A15F">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开展技术培训，大力发展智力</w:t>
      </w:r>
      <w:r>
        <w:rPr>
          <w:rFonts w:hint="eastAsia" w:ascii="仿宋_GB2312" w:eastAsia="仿宋_GB2312"/>
          <w:sz w:val="32"/>
          <w:szCs w:val="32"/>
          <w:lang w:eastAsia="zh-CN"/>
        </w:rPr>
        <w:t>，</w:t>
      </w:r>
      <w:r>
        <w:rPr>
          <w:rFonts w:hint="eastAsia" w:ascii="仿宋_GB2312" w:eastAsia="仿宋_GB2312"/>
          <w:sz w:val="32"/>
          <w:szCs w:val="32"/>
        </w:rPr>
        <w:t>为党政领导决策民主化、科学化服务</w:t>
      </w:r>
      <w:r>
        <w:rPr>
          <w:rFonts w:hint="eastAsia" w:ascii="仿宋_GB2312" w:eastAsia="仿宋_GB2312"/>
          <w:sz w:val="32"/>
          <w:szCs w:val="32"/>
          <w:lang w:eastAsia="zh-CN"/>
        </w:rPr>
        <w:t>。</w:t>
      </w:r>
    </w:p>
    <w:p w14:paraId="0B371787">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利用各地区传统的节假目、文艺、体育和物资交流活动之机，多渠道地开展内容丰富的科普宜传、技术咨询、技术服务，来抵制和反对各种不良社会习俗</w:t>
      </w:r>
      <w:r>
        <w:rPr>
          <w:rFonts w:hint="eastAsia" w:ascii="仿宋_GB2312" w:eastAsia="仿宋_GB2312"/>
          <w:sz w:val="32"/>
          <w:szCs w:val="32"/>
          <w:lang w:eastAsia="zh-CN"/>
        </w:rPr>
        <w:t>。</w:t>
      </w:r>
    </w:p>
    <w:p w14:paraId="013819CA">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指导、帮助农村和牧区建立科普网络服务体系</w:t>
      </w:r>
      <w:r>
        <w:rPr>
          <w:rFonts w:hint="eastAsia" w:ascii="仿宋_GB2312" w:eastAsia="仿宋_GB2312"/>
          <w:sz w:val="32"/>
          <w:szCs w:val="32"/>
          <w:lang w:eastAsia="zh-CN"/>
        </w:rPr>
        <w:t>。</w:t>
      </w:r>
    </w:p>
    <w:p w14:paraId="502EEE26">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官传党的民族政策、普及律知识、文化生活知识和党的现行政策的宣传有机的结合起来，广大牧民服</w:t>
      </w:r>
      <w:r>
        <w:rPr>
          <w:rFonts w:ascii="仿宋_GB2312" w:eastAsia="仿宋_GB2312"/>
          <w:sz w:val="32"/>
          <w:szCs w:val="32"/>
        </w:rPr>
        <w:t>务。</w:t>
      </w:r>
    </w:p>
    <w:p w14:paraId="7791144C">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3D02FAAD">
      <w:pPr>
        <w:pStyle w:val="7"/>
        <w:keepNext w:val="0"/>
        <w:keepLines w:val="0"/>
        <w:pageBreakBefore w:val="0"/>
        <w:widowControl w:val="0"/>
        <w:suppressLineNumbers w:val="0"/>
        <w:kinsoku/>
        <w:wordWrap/>
        <w:overflowPunct/>
        <w:topLinePunct w:val="0"/>
        <w:autoSpaceDE/>
        <w:autoSpaceDN/>
        <w:bidi w:val="0"/>
        <w:adjustRightInd/>
        <w:snapToGrid/>
        <w:spacing w:after="0" w:line="540" w:lineRule="exact"/>
        <w:ind w:left="0" w:leftChars="0" w:firstLine="640" w:firstLineChars="200"/>
        <w:jc w:val="both"/>
        <w:textAlignment w:val="auto"/>
        <w:rPr>
          <w:rFonts w:ascii="Times New Roman" w:hAnsi="Times New Roman" w:eastAsia="仿宋_GB2312" w:cs="Times New Roman"/>
          <w:b w:val="0"/>
          <w:kern w:val="2"/>
          <w:sz w:val="32"/>
          <w:szCs w:val="32"/>
          <w:lang w:val="en-US" w:eastAsia="zh-CN" w:bidi="ar-SA"/>
        </w:rPr>
      </w:pPr>
      <w:r>
        <w:rPr>
          <w:rFonts w:ascii="Times New Roman" w:hAnsi="Times New Roman" w:eastAsia="仿宋_GB2312" w:cs="Times New Roman"/>
          <w:b w:val="0"/>
          <w:kern w:val="2"/>
          <w:sz w:val="32"/>
          <w:szCs w:val="32"/>
          <w:lang w:val="en-US" w:eastAsia="zh-CN" w:bidi="ar-SA"/>
        </w:rPr>
        <w:t xml:space="preserve"> </w:t>
      </w:r>
      <w:r>
        <w:rPr>
          <w:rFonts w:ascii="Times New Roman" w:hAnsi="Times New Roman" w:eastAsia="楷体_GB2312" w:cs="Times New Roman"/>
          <w:b/>
          <w:bCs/>
          <w:kern w:val="2"/>
          <w:sz w:val="32"/>
          <w:szCs w:val="32"/>
          <w:lang w:val="en-US" w:eastAsia="zh-CN" w:bidi="ar-SA"/>
        </w:rPr>
        <w:t>（一）构建“线上+线下”多维度科普宣传体系，破解资源分布难题。</w:t>
      </w:r>
      <w:r>
        <w:rPr>
          <w:rFonts w:ascii="Times New Roman" w:hAnsi="Times New Roman" w:eastAsia="仿宋_GB2312" w:cs="Times New Roman"/>
          <w:b w:val="0"/>
          <w:kern w:val="2"/>
          <w:sz w:val="32"/>
          <w:szCs w:val="32"/>
          <w:lang w:val="en-US" w:eastAsia="zh-CN" w:bidi="ar-SA"/>
        </w:rPr>
        <w:t>紧扣“全国科普月”“科技活动周”等重要时间节点，策划开展群众性科普主题活动，扩大科普覆盖面；在全州范围深入推进“科普七进+”行动，聚焦青少年、老年人、农牧民等重点人群，精准开发个性化科普产品，创新互动体验式科普方式，提升服务针对性与质量；指导基层科协立足地域特色，常态化开展送科技下乡、科普专题讲座、健康医疗义诊等惠民活动，填补农村及偏远地区科普服务空白。</w:t>
      </w:r>
      <w:r>
        <w:rPr>
          <w:rFonts w:ascii="Times New Roman" w:hAnsi="Times New Roman" w:eastAsia="楷体_GB2312" w:cs="Times New Roman"/>
          <w:b/>
          <w:bCs/>
          <w:kern w:val="2"/>
          <w:sz w:val="32"/>
          <w:szCs w:val="32"/>
          <w:lang w:val="en-US" w:eastAsia="zh-CN" w:bidi="ar-SA"/>
        </w:rPr>
        <w:br w:type="textWrapping"/>
      </w:r>
      <w:r>
        <w:rPr>
          <w:rFonts w:ascii="Times New Roman" w:hAnsi="Times New Roman" w:eastAsia="楷体_GB2312" w:cs="Times New Roman"/>
          <w:b/>
          <w:bCs/>
          <w:kern w:val="2"/>
          <w:sz w:val="32"/>
          <w:szCs w:val="32"/>
          <w:lang w:val="en-US" w:eastAsia="zh-CN" w:bidi="ar-SA"/>
        </w:rPr>
        <w:t xml:space="preserve">    （二）打造科普工作新范式，提升服务效能。</w:t>
      </w:r>
      <w:r>
        <w:rPr>
          <w:rFonts w:ascii="Times New Roman" w:hAnsi="Times New Roman" w:eastAsia="仿宋_GB2312" w:cs="Times New Roman"/>
          <w:b w:val="0"/>
          <w:kern w:val="2"/>
          <w:sz w:val="32"/>
          <w:szCs w:val="32"/>
          <w:lang w:val="en-US" w:eastAsia="zh-CN" w:bidi="ar-SA"/>
        </w:rPr>
        <w:t>借助全国科普月契机，启动“科普进万家”系列活动，针对“一老一小”重点群体，开展健康养生、科学护眼、安全防护等特色科普服务；加快科技馆建设步伐，力争年内完成主体布展，强化科普阵地支撑；培育壮大科普志愿者队伍，开展系统化专业培训，建立“基层吹哨、科普报到”响应机制，提升基层科普服务能力；升级新媒体科普矩阵，推出科普短剧、科学实验直播、趣味科普动画等创新内容，增强科普的吸引力与传播力。</w:t>
      </w:r>
    </w:p>
    <w:p w14:paraId="3F9F67FB">
      <w:pPr>
        <w:pStyle w:val="7"/>
        <w:keepNext w:val="0"/>
        <w:keepLines w:val="0"/>
        <w:pageBreakBefore w:val="0"/>
        <w:widowControl w:val="0"/>
        <w:suppressLineNumbers w:val="0"/>
        <w:kinsoku/>
        <w:wordWrap/>
        <w:overflowPunct/>
        <w:topLinePunct w:val="0"/>
        <w:autoSpaceDE/>
        <w:autoSpaceDN/>
        <w:bidi w:val="0"/>
        <w:adjustRightInd/>
        <w:snapToGrid/>
        <w:spacing w:after="0" w:line="540" w:lineRule="exact"/>
        <w:ind w:left="0" w:leftChars="0" w:firstLine="643" w:firstLineChars="200"/>
        <w:jc w:val="both"/>
        <w:textAlignment w:val="auto"/>
        <w:rPr>
          <w:rFonts w:ascii="Times New Roman" w:hAnsi="Times New Roman" w:eastAsia="仿宋_GB2312" w:cs="Times New Roman"/>
          <w:b w:val="0"/>
          <w:kern w:val="2"/>
          <w:sz w:val="32"/>
          <w:szCs w:val="32"/>
          <w:lang w:val="en-US" w:eastAsia="zh-CN" w:bidi="ar-SA"/>
        </w:rPr>
      </w:pPr>
      <w:r>
        <w:rPr>
          <w:rFonts w:ascii="Times New Roman" w:hAnsi="Times New Roman" w:eastAsia="楷体_GB2312" w:cs="Times New Roman"/>
          <w:b/>
          <w:bCs/>
          <w:kern w:val="2"/>
          <w:sz w:val="32"/>
          <w:szCs w:val="32"/>
          <w:lang w:val="en-US" w:eastAsia="zh-CN" w:bidi="ar-SA"/>
        </w:rPr>
        <w:t>（三）聚焦科技工作者服务，激发创新活力。</w:t>
      </w:r>
      <w:r>
        <w:rPr>
          <w:rFonts w:ascii="Times New Roman" w:hAnsi="Times New Roman" w:eastAsia="仿宋_GB2312" w:cs="Times New Roman"/>
          <w:b w:val="0"/>
          <w:kern w:val="2"/>
          <w:sz w:val="32"/>
          <w:szCs w:val="32"/>
          <w:lang w:val="en-US" w:eastAsia="zh-CN" w:bidi="ar-SA"/>
        </w:rPr>
        <w:t>全力备战第八届四川省乡村振兴乡土人才创新创业大赛，提前遴选培育优秀参赛人才，强化赛前指导，力争取得更优成绩；深化“科技小院”建设，重点推进1个中国农技协科技小院创建工作，强化产业技术研发、成果转化与推广应用，助力农牧区产业发展；积极拓展合作渠道，加强与政府部门、社会组织、企业的沟通协作，整合各方科普资源，形成全社会共同参与科普工作的强大合力。</w:t>
      </w:r>
    </w:p>
    <w:p w14:paraId="1283FC7B">
      <w:pPr>
        <w:pStyle w:val="7"/>
        <w:keepNext w:val="0"/>
        <w:keepLines w:val="0"/>
        <w:pageBreakBefore w:val="0"/>
        <w:widowControl w:val="0"/>
        <w:suppressLineNumbers w:val="0"/>
        <w:kinsoku/>
        <w:wordWrap/>
        <w:overflowPunct/>
        <w:topLinePunct w:val="0"/>
        <w:autoSpaceDE/>
        <w:autoSpaceDN/>
        <w:bidi w:val="0"/>
        <w:adjustRightInd/>
        <w:snapToGrid/>
        <w:spacing w:after="0" w:line="540" w:lineRule="exact"/>
        <w:ind w:left="0" w:leftChars="0" w:firstLine="643" w:firstLineChars="200"/>
        <w:jc w:val="both"/>
        <w:textAlignment w:val="auto"/>
        <w:rPr>
          <w:rFonts w:ascii="Times New Roman" w:hAnsi="Times New Roman" w:eastAsia="仿宋_GB2312" w:cs="Times New Roman"/>
          <w:b w:val="0"/>
          <w:kern w:val="2"/>
          <w:sz w:val="32"/>
          <w:szCs w:val="32"/>
          <w:lang w:val="en-US" w:eastAsia="zh-CN" w:bidi="ar-SA"/>
        </w:rPr>
      </w:pPr>
      <w:r>
        <w:rPr>
          <w:rFonts w:ascii="Times New Roman" w:hAnsi="Times New Roman" w:eastAsia="楷体_GB2312" w:cs="Times New Roman"/>
          <w:b/>
          <w:bCs/>
          <w:kern w:val="2"/>
          <w:sz w:val="32"/>
          <w:szCs w:val="32"/>
          <w:lang w:val="en-US" w:eastAsia="zh-CN" w:bidi="ar-SA"/>
        </w:rPr>
        <w:t>（四）深耕青少年科技教育，培育创新后备力量。</w:t>
      </w:r>
      <w:r>
        <w:rPr>
          <w:rFonts w:ascii="Times New Roman" w:hAnsi="Times New Roman" w:eastAsia="仿宋_GB2312" w:cs="Times New Roman"/>
          <w:b w:val="0"/>
          <w:kern w:val="2"/>
          <w:sz w:val="32"/>
          <w:szCs w:val="32"/>
          <w:lang w:val="en-US" w:eastAsia="zh-CN" w:bidi="ar-SA"/>
        </w:rPr>
        <w:t>持续擦亮青少年科技创新大赛品牌，高标准办好州级青少年科技创新大赛，精心遴选优秀项目与选手冲刺省级、国家级赛事，以赛促学、以赛促创，激发青少年科技创新热情；深化馆校合作机制，拓展与驻地学校的合作领域，丰富创客课程、机器人编程等特色教学内容，培养青少年科学思维与实践能力。</w:t>
      </w:r>
    </w:p>
    <w:p w14:paraId="2D520CDD">
      <w:pPr>
        <w:pStyle w:val="7"/>
        <w:keepNext w:val="0"/>
        <w:keepLines w:val="0"/>
        <w:pageBreakBefore w:val="0"/>
        <w:widowControl w:val="0"/>
        <w:suppressLineNumbers w:val="0"/>
        <w:kinsoku/>
        <w:wordWrap/>
        <w:overflowPunct/>
        <w:topLinePunct w:val="0"/>
        <w:autoSpaceDE/>
        <w:autoSpaceDN/>
        <w:bidi w:val="0"/>
        <w:adjustRightInd/>
        <w:snapToGrid/>
        <w:spacing w:after="0" w:line="540" w:lineRule="exact"/>
        <w:ind w:left="0" w:leftChars="0" w:firstLine="643" w:firstLineChars="200"/>
        <w:jc w:val="both"/>
        <w:textAlignment w:val="auto"/>
        <w:rPr>
          <w:rFonts w:ascii="Times New Roman" w:hAnsi="Times New Roman" w:eastAsia="仿宋_GB2312" w:cs="Times New Roman"/>
          <w:b w:val="0"/>
          <w:kern w:val="2"/>
          <w:sz w:val="32"/>
          <w:szCs w:val="32"/>
          <w:lang w:val="en-US" w:eastAsia="zh-CN" w:bidi="ar-SA"/>
        </w:rPr>
      </w:pPr>
      <w:r>
        <w:rPr>
          <w:rFonts w:ascii="Times New Roman" w:hAnsi="Times New Roman" w:eastAsia="楷体_GB2312" w:cs="Times New Roman"/>
          <w:b/>
          <w:bCs/>
          <w:kern w:val="2"/>
          <w:sz w:val="32"/>
          <w:szCs w:val="32"/>
          <w:lang w:val="en-US" w:eastAsia="zh-CN" w:bidi="ar-SA"/>
        </w:rPr>
        <w:t>（五）铺展天府云智网络，推动科技普惠。</w:t>
      </w:r>
      <w:r>
        <w:rPr>
          <w:rFonts w:ascii="Times New Roman" w:hAnsi="Times New Roman" w:eastAsia="仿宋_GB2312" w:cs="Times New Roman"/>
          <w:b w:val="0"/>
          <w:kern w:val="2"/>
          <w:sz w:val="32"/>
          <w:szCs w:val="32"/>
          <w:lang w:val="en-US" w:eastAsia="zh-CN" w:bidi="ar-SA"/>
        </w:rPr>
        <w:t>聚焦重点人群，加大“天府科技云”科普平台推广应用力度，整合优质数字资源，开展智慧农业、数字技能等专题培训；积极普及人工智能、大数据等前沿科技知识，营造“热爱科学、崇尚创新”的浓厚社会氛围，以科技赋能全州经济社会高质量发展。</w:t>
      </w:r>
    </w:p>
    <w:p w14:paraId="1FB96BB8">
      <w:pPr>
        <w:pStyle w:val="10"/>
        <w:numPr>
          <w:ilvl w:val="0"/>
          <w:numId w:val="1"/>
        </w:numPr>
        <w:ind w:firstLineChars="0"/>
        <w:rPr>
          <w:rFonts w:ascii="黑体" w:eastAsia="黑体"/>
          <w:sz w:val="32"/>
          <w:szCs w:val="32"/>
        </w:rPr>
      </w:pPr>
      <w:r>
        <w:rPr>
          <w:rFonts w:hint="eastAsia" w:ascii="黑体" w:eastAsia="黑体"/>
          <w:sz w:val="32"/>
          <w:szCs w:val="32"/>
        </w:rPr>
        <w:t>部门预算单位构成</w:t>
      </w:r>
    </w:p>
    <w:p w14:paraId="4E596762">
      <w:pPr>
        <w:pStyle w:val="10"/>
        <w:ind w:left="720" w:firstLine="0" w:firstLineChars="0"/>
        <w:rPr>
          <w:rFonts w:ascii="仿宋_GB2312" w:eastAsia="仿宋_GB2312"/>
          <w:sz w:val="32"/>
          <w:szCs w:val="32"/>
          <w:lang w:eastAsia="zh-CN"/>
        </w:rPr>
      </w:pPr>
      <w:r>
        <w:rPr>
          <w:rFonts w:ascii="仿宋_GB2312" w:eastAsia="仿宋_GB2312"/>
          <w:sz w:val="32"/>
          <w:szCs w:val="32"/>
        </w:rPr>
        <w:t>阿坝州民族科普工作队、阿坝州科技馆</w:t>
      </w:r>
      <w:r>
        <w:rPr>
          <w:rFonts w:hint="eastAsia" w:ascii="仿宋_GB2312" w:eastAsia="仿宋_GB2312"/>
          <w:sz w:val="32"/>
          <w:szCs w:val="32"/>
          <w:lang w:eastAsia="zh-CN"/>
        </w:rPr>
        <w:t>。</w:t>
      </w:r>
    </w:p>
    <w:p w14:paraId="63C911E4">
      <w:pPr>
        <w:pStyle w:val="10"/>
        <w:ind w:left="720" w:firstLine="0" w:firstLineChars="0"/>
        <w:rPr>
          <w:rFonts w:ascii="黑体" w:eastAsia="黑体"/>
          <w:sz w:val="32"/>
          <w:szCs w:val="32"/>
        </w:rPr>
      </w:pPr>
      <w:r>
        <w:rPr>
          <w:rFonts w:hint="eastAsia" w:ascii="黑体" w:eastAsia="黑体"/>
          <w:sz w:val="32"/>
          <w:szCs w:val="32"/>
        </w:rPr>
        <w:t>三、收支预算情况说明</w:t>
      </w:r>
    </w:p>
    <w:p w14:paraId="4A1EABD3">
      <w:pPr>
        <w:numPr>
          <w:ilvl w:val="0"/>
          <w:numId w:val="2"/>
        </w:numPr>
        <w:rPr>
          <w:rFonts w:ascii="楷体" w:eastAsia="楷体"/>
          <w:sz w:val="32"/>
          <w:szCs w:val="32"/>
        </w:rPr>
      </w:pPr>
      <w:r>
        <w:rPr>
          <w:rFonts w:hint="eastAsia" w:ascii="楷体" w:eastAsia="楷体"/>
          <w:sz w:val="32"/>
          <w:szCs w:val="32"/>
        </w:rPr>
        <w:t>收入预算情况</w:t>
      </w:r>
    </w:p>
    <w:p w14:paraId="0E77B7E0">
      <w:pPr>
        <w:spacing w:line="560" w:lineRule="exact"/>
        <w:ind w:firstLine="640" w:firstLineChars="200"/>
        <w:rPr>
          <w:rFonts w:hint="eastAsia" w:ascii="楷体" w:hAnsi="楷体"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年收入预算</w:t>
      </w:r>
      <w:r>
        <w:rPr>
          <w:rFonts w:ascii="仿宋_GB2312" w:eastAsia="仿宋_GB2312"/>
          <w:sz w:val="32"/>
          <w:szCs w:val="32"/>
        </w:rPr>
        <w:t>121.25</w:t>
      </w:r>
      <w:r>
        <w:rPr>
          <w:rFonts w:hint="eastAsia" w:ascii="仿宋_GB2312" w:eastAsia="仿宋_GB2312"/>
          <w:sz w:val="32"/>
          <w:szCs w:val="32"/>
        </w:rPr>
        <w:t>万元，其中：一般公共预算拨款收入</w:t>
      </w:r>
      <w:r>
        <w:rPr>
          <w:rFonts w:ascii="仿宋_GB2312" w:eastAsia="仿宋_GB2312"/>
          <w:sz w:val="32"/>
          <w:szCs w:val="32"/>
        </w:rPr>
        <w:t>121.25</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lang w:eastAsia="zh-CN"/>
        </w:rPr>
        <w:t>。</w:t>
      </w:r>
    </w:p>
    <w:p w14:paraId="49AD412B">
      <w:pPr>
        <w:ind w:firstLine="640"/>
        <w:jc w:val="left"/>
        <w:rPr>
          <w:rFonts w:ascii="楷体" w:eastAsia="楷体" w:cs="仿宋_GB2312"/>
          <w:sz w:val="32"/>
          <w:szCs w:val="32"/>
        </w:rPr>
      </w:pPr>
      <w:r>
        <w:rPr>
          <w:rFonts w:hint="eastAsia" w:ascii="楷体" w:eastAsia="楷体" w:cs="仿宋_GB2312"/>
          <w:sz w:val="32"/>
          <w:szCs w:val="32"/>
        </w:rPr>
        <w:t>（二）支出预算情况</w:t>
      </w:r>
    </w:p>
    <w:p w14:paraId="0DA8EFC8">
      <w:pPr>
        <w:ind w:firstLine="640"/>
        <w:jc w:val="left"/>
        <w:rPr>
          <w:rFonts w:ascii="楷体" w:eastAsia="楷体"/>
          <w:sz w:val="32"/>
          <w:szCs w:val="32"/>
        </w:rPr>
      </w:pP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ascii="仿宋_GB2312" w:eastAsia="仿宋_GB2312"/>
          <w:sz w:val="32"/>
          <w:szCs w:val="32"/>
        </w:rPr>
        <w:t>支出</w:t>
      </w:r>
      <w:r>
        <w:rPr>
          <w:rFonts w:hint="eastAsia" w:ascii="仿宋_GB2312" w:eastAsia="仿宋_GB2312"/>
          <w:sz w:val="32"/>
          <w:szCs w:val="32"/>
        </w:rPr>
        <w:t>预算</w:t>
      </w:r>
      <w:r>
        <w:rPr>
          <w:rFonts w:ascii="仿宋_GB2312" w:eastAsia="仿宋_GB2312"/>
          <w:sz w:val="32"/>
          <w:szCs w:val="32"/>
          <w:lang w:val="en-US" w:eastAsia="zh-CN"/>
        </w:rPr>
        <w:t>121.25</w:t>
      </w:r>
      <w:r>
        <w:rPr>
          <w:rFonts w:hint="eastAsia" w:ascii="仿宋_GB2312" w:eastAsia="仿宋_GB2312"/>
          <w:sz w:val="32"/>
          <w:szCs w:val="32"/>
        </w:rPr>
        <w:t>万元，其中：一般公共预算拨款收入</w:t>
      </w:r>
      <w:r>
        <w:rPr>
          <w:rFonts w:ascii="仿宋_GB2312" w:eastAsia="仿宋_GB2312"/>
          <w:sz w:val="32"/>
          <w:szCs w:val="32"/>
          <w:lang w:val="en-US" w:eastAsia="zh-CN"/>
        </w:rPr>
        <w:t>21.25</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lang w:eastAsia="zh-CN"/>
        </w:rPr>
        <w:t>。</w:t>
      </w:r>
    </w:p>
    <w:p w14:paraId="4C8404C5">
      <w:pPr>
        <w:ind w:left="638" w:leftChars="304"/>
        <w:rPr>
          <w:rFonts w:ascii="黑体" w:eastAsia="黑体"/>
          <w:sz w:val="32"/>
          <w:szCs w:val="32"/>
        </w:rPr>
      </w:pPr>
      <w:r>
        <w:rPr>
          <w:rFonts w:hint="eastAsia" w:ascii="黑体" w:eastAsia="黑体"/>
          <w:sz w:val="32"/>
          <w:szCs w:val="32"/>
        </w:rPr>
        <w:t>四、财政拨款收支预算情况说明</w:t>
      </w:r>
    </w:p>
    <w:p w14:paraId="0AF28475">
      <w:pPr>
        <w:ind w:firstLine="640" w:firstLineChars="200"/>
        <w:rPr>
          <w:rFonts w:ascii="仿宋_GB2312" w:eastAsia="仿宋_GB2312"/>
          <w:sz w:val="32"/>
          <w:szCs w:val="32"/>
        </w:rPr>
      </w:pPr>
      <w:r>
        <w:rPr>
          <w:rFonts w:hint="eastAsia" w:ascii="仿宋_GB2312" w:eastAsia="仿宋_GB2312"/>
          <w:sz w:val="32"/>
          <w:szCs w:val="32"/>
        </w:rPr>
        <w:t>2026年财政拨款收支总预算</w:t>
      </w:r>
      <w:r>
        <w:rPr>
          <w:rFonts w:ascii="仿宋_GB2312" w:eastAsia="仿宋_GB2312"/>
          <w:sz w:val="32"/>
          <w:szCs w:val="32"/>
        </w:rPr>
        <w:t>121.25</w:t>
      </w:r>
      <w:r>
        <w:rPr>
          <w:rFonts w:hint="eastAsia" w:ascii="仿宋_GB2312" w:eastAsia="仿宋_GB2312"/>
          <w:sz w:val="32"/>
          <w:szCs w:val="32"/>
        </w:rPr>
        <w:t>万元,比2025年财政拨款收支总预算减少</w:t>
      </w:r>
      <w:r>
        <w:rPr>
          <w:rFonts w:ascii="仿宋_GB2312" w:eastAsia="仿宋_GB2312"/>
          <w:sz w:val="32"/>
          <w:szCs w:val="32"/>
        </w:rPr>
        <w:t>20.22</w:t>
      </w:r>
      <w:r>
        <w:rPr>
          <w:rFonts w:hint="eastAsia" w:ascii="仿宋_GB2312" w:eastAsia="仿宋_GB2312"/>
          <w:sz w:val="32"/>
          <w:szCs w:val="32"/>
        </w:rPr>
        <w:t>万元，主要原因:</w:t>
      </w:r>
      <w:r>
        <w:rPr>
          <w:rFonts w:ascii="仿宋_GB2312" w:eastAsia="仿宋_GB2312"/>
          <w:sz w:val="32"/>
          <w:szCs w:val="32"/>
        </w:rPr>
        <w:t>人员减少。</w:t>
      </w:r>
    </w:p>
    <w:p w14:paraId="00FBC7A8">
      <w:pPr>
        <w:spacing w:line="540" w:lineRule="exact"/>
        <w:ind w:firstLine="640" w:firstLineChars="200"/>
        <w:rPr>
          <w:rFonts w:ascii="仿宋_GB2312" w:eastAsia="仿宋_GB2312" w:cs="仿宋_GB2312"/>
          <w:sz w:val="32"/>
          <w:szCs w:val="32"/>
          <w:lang w:val="en-US" w:eastAsia="zh-CN"/>
        </w:rPr>
      </w:pPr>
      <w:r>
        <w:rPr>
          <w:rFonts w:hint="eastAsia" w:ascii="仿宋_GB2312" w:eastAsia="仿宋_GB2312" w:cs="仿宋_GB2312"/>
          <w:sz w:val="32"/>
          <w:szCs w:val="32"/>
        </w:rPr>
        <w:t>收入包括：</w:t>
      </w:r>
      <w:r>
        <w:rPr>
          <w:rFonts w:hint="eastAsia" w:ascii="仿宋_GB2312" w:eastAsia="仿宋_GB2312" w:cs="仿宋_GB2312"/>
          <w:sz w:val="32"/>
          <w:szCs w:val="32"/>
          <w:lang w:val="en-US" w:eastAsia="zh-CN"/>
        </w:rPr>
        <w:t>一般公共预算收入</w:t>
      </w:r>
      <w:r>
        <w:rPr>
          <w:rFonts w:ascii="仿宋_GB2312" w:eastAsia="仿宋_GB2312" w:cs="仿宋_GB2312"/>
          <w:sz w:val="32"/>
          <w:szCs w:val="32"/>
          <w:lang w:val="en-US" w:eastAsia="zh-CN"/>
        </w:rPr>
        <w:t>121.25</w:t>
      </w:r>
      <w:r>
        <w:rPr>
          <w:rFonts w:hint="eastAsia" w:ascii="仿宋_GB2312" w:eastAsia="仿宋_GB2312" w:cs="仿宋_GB2312"/>
          <w:sz w:val="32"/>
          <w:szCs w:val="32"/>
          <w:lang w:val="en-US" w:eastAsia="zh-CN"/>
        </w:rPr>
        <w:t>万元</w:t>
      </w:r>
      <w:r>
        <w:rPr>
          <w:rFonts w:ascii="仿宋_GB2312" w:eastAsia="仿宋_GB2312" w:cs="仿宋_GB2312"/>
          <w:sz w:val="32"/>
          <w:szCs w:val="32"/>
          <w:lang w:val="en-US" w:eastAsia="zh-CN"/>
        </w:rPr>
        <w:t>，占比100%</w:t>
      </w:r>
      <w:r>
        <w:rPr>
          <w:rFonts w:hint="eastAsia" w:ascii="仿宋_GB2312" w:eastAsia="仿宋_GB2312" w:cs="仿宋_GB2312"/>
          <w:sz w:val="32"/>
          <w:szCs w:val="32"/>
          <w:lang w:val="en-US" w:eastAsia="zh-CN"/>
        </w:rPr>
        <w:t>。</w:t>
      </w:r>
    </w:p>
    <w:p w14:paraId="64E12AF1">
      <w:pPr>
        <w:spacing w:line="540" w:lineRule="exact"/>
        <w:ind w:firstLine="640" w:firstLineChars="200"/>
        <w:rPr>
          <w:rFonts w:ascii="仿宋_GB2312" w:eastAsia="仿宋_GB2312"/>
          <w:sz w:val="32"/>
          <w:szCs w:val="32"/>
        </w:rPr>
      </w:pPr>
      <w:r>
        <w:rPr>
          <w:rFonts w:hint="eastAsia" w:ascii="仿宋_GB2312" w:eastAsia="仿宋_GB2312" w:cs="仿宋_GB2312"/>
          <w:sz w:val="32"/>
          <w:szCs w:val="32"/>
        </w:rPr>
        <w:t>支出包括：</w:t>
      </w:r>
      <w:r>
        <w:rPr>
          <w:rFonts w:hint="eastAsia" w:ascii="仿宋_GB2312" w:eastAsia="仿宋_GB2312" w:cs="仿宋_GB2312"/>
          <w:sz w:val="32"/>
          <w:szCs w:val="32"/>
          <w:lang w:val="en-US" w:eastAsia="zh-CN"/>
        </w:rPr>
        <w:t>一般公共预算收入</w:t>
      </w:r>
      <w:r>
        <w:rPr>
          <w:rFonts w:ascii="仿宋_GB2312" w:eastAsia="仿宋_GB2312" w:cs="仿宋_GB2312"/>
          <w:sz w:val="32"/>
          <w:szCs w:val="32"/>
          <w:lang w:val="en-US" w:eastAsia="zh-CN"/>
        </w:rPr>
        <w:t>121.25</w:t>
      </w:r>
      <w:r>
        <w:rPr>
          <w:rFonts w:hint="eastAsia" w:ascii="仿宋_GB2312" w:eastAsia="仿宋_GB2312" w:cs="仿宋_GB2312"/>
          <w:sz w:val="32"/>
          <w:szCs w:val="32"/>
          <w:lang w:val="en-US" w:eastAsia="zh-CN"/>
        </w:rPr>
        <w:t>万元</w:t>
      </w:r>
      <w:r>
        <w:rPr>
          <w:rFonts w:ascii="仿宋_GB2312" w:eastAsia="仿宋_GB2312" w:cs="仿宋_GB2312"/>
          <w:sz w:val="32"/>
          <w:szCs w:val="32"/>
          <w:lang w:val="en-US" w:eastAsia="zh-CN"/>
        </w:rPr>
        <w:t>，占比100%</w:t>
      </w:r>
      <w:r>
        <w:rPr>
          <w:rFonts w:hint="eastAsia" w:ascii="仿宋_GB2312" w:eastAsia="仿宋_GB2312" w:cs="仿宋_GB2312"/>
          <w:sz w:val="32"/>
          <w:szCs w:val="32"/>
          <w:lang w:val="en-US" w:eastAsia="zh-CN"/>
        </w:rPr>
        <w:t>。</w:t>
      </w:r>
    </w:p>
    <w:p w14:paraId="3C2285BC">
      <w:pPr>
        <w:ind w:firstLine="640" w:firstLineChars="200"/>
        <w:rPr>
          <w:rFonts w:ascii="黑体" w:eastAsia="黑体"/>
          <w:sz w:val="32"/>
          <w:szCs w:val="32"/>
        </w:rPr>
      </w:pPr>
      <w:r>
        <w:rPr>
          <w:rFonts w:hint="eastAsia" w:ascii="黑体" w:eastAsia="黑体"/>
          <w:sz w:val="32"/>
          <w:szCs w:val="32"/>
        </w:rPr>
        <w:t>五、一般公共预算当年拨款情况说明</w:t>
      </w:r>
    </w:p>
    <w:p w14:paraId="421733AA">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0BAABFF5">
      <w:pPr>
        <w:pStyle w:val="11"/>
        <w:spacing w:before="0" w:line="360" w:lineRule="auto"/>
        <w:ind w:firstLine="660"/>
        <w:rPr>
          <w:rFonts w:cs="仿宋_GB2312"/>
          <w:kern w:val="2"/>
          <w:sz w:val="32"/>
          <w:szCs w:val="32"/>
        </w:rPr>
      </w:pPr>
      <w:r>
        <w:rPr>
          <w:rFonts w:hint="eastAsia" w:cs="仿宋_GB2312"/>
          <w:kern w:val="2"/>
          <w:sz w:val="32"/>
          <w:szCs w:val="32"/>
        </w:rPr>
        <w:t>部门（单位）</w:t>
      </w:r>
      <w:r>
        <w:rPr>
          <w:rFonts w:hint="eastAsia" w:cs="宋体"/>
          <w:sz w:val="32"/>
          <w:szCs w:val="32"/>
        </w:rPr>
        <w:t>2026年一般公共预算当年拨款</w:t>
      </w:r>
      <w:r>
        <w:rPr>
          <w:rFonts w:cs="宋体"/>
          <w:sz w:val="32"/>
          <w:szCs w:val="32"/>
        </w:rPr>
        <w:t>121.25</w:t>
      </w:r>
      <w:r>
        <w:rPr>
          <w:rFonts w:hint="eastAsia" w:cs="宋体"/>
          <w:sz w:val="32"/>
          <w:szCs w:val="32"/>
        </w:rPr>
        <w:t>万元，比2025年预算数</w:t>
      </w:r>
      <w:r>
        <w:rPr>
          <w:rFonts w:hint="eastAsia"/>
          <w:sz w:val="32"/>
          <w:szCs w:val="32"/>
        </w:rPr>
        <w:t>减少</w:t>
      </w:r>
      <w:r>
        <w:rPr>
          <w:rFonts w:cs="宋体"/>
          <w:sz w:val="32"/>
          <w:szCs w:val="32"/>
        </w:rPr>
        <w:t>20.22</w:t>
      </w:r>
      <w:r>
        <w:rPr>
          <w:rFonts w:hint="eastAsia" w:cs="宋体"/>
          <w:sz w:val="32"/>
          <w:szCs w:val="32"/>
        </w:rPr>
        <w:t>万元，主要原因:</w:t>
      </w:r>
      <w:r>
        <w:rPr>
          <w:rFonts w:ascii="仿宋_GB2312" w:eastAsia="仿宋_GB2312"/>
          <w:sz w:val="32"/>
          <w:szCs w:val="32"/>
        </w:rPr>
        <w:t>人员减少。</w:t>
      </w:r>
      <w:r>
        <w:rPr>
          <w:rFonts w:hint="eastAsia" w:cs="仿宋_GB2312"/>
          <w:kern w:val="2"/>
          <w:sz w:val="32"/>
          <w:szCs w:val="32"/>
        </w:rPr>
        <w:t>　　</w:t>
      </w:r>
    </w:p>
    <w:p w14:paraId="104E9301">
      <w:pPr>
        <w:pStyle w:val="11"/>
        <w:spacing w:before="0" w:line="360" w:lineRule="auto"/>
        <w:ind w:left="651" w:leftChars="310"/>
        <w:jc w:val="left"/>
        <w:rPr>
          <w:rFonts w:ascii="楷体" w:eastAsia="楷体" w:cs="宋体"/>
          <w:sz w:val="32"/>
          <w:szCs w:val="32"/>
        </w:rPr>
      </w:pPr>
      <w:r>
        <w:rPr>
          <w:rFonts w:hint="eastAsia" w:ascii="楷体" w:eastAsia="楷体" w:cs="宋体"/>
          <w:sz w:val="32"/>
          <w:szCs w:val="32"/>
        </w:rPr>
        <w:t>（二）一般公共预算当年拨款结构情况</w:t>
      </w:r>
    </w:p>
    <w:p w14:paraId="3C243091">
      <w:pPr>
        <w:spacing w:line="54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lang w:val="en-US" w:eastAsia="zh-CN" w:bidi="ar-SA"/>
        </w:rPr>
        <w:t>一般科学技术支出</w:t>
      </w:r>
      <w:r>
        <w:rPr>
          <w:rFonts w:ascii="仿宋_GB2312" w:eastAsia="仿宋_GB2312" w:cs="宋体"/>
          <w:kern w:val="0"/>
          <w:sz w:val="32"/>
          <w:szCs w:val="32"/>
          <w:lang w:val="en-US" w:eastAsia="zh-CN" w:bidi="ar-SA"/>
        </w:rPr>
        <w:t>90.27</w:t>
      </w:r>
      <w:r>
        <w:rPr>
          <w:rFonts w:hint="eastAsia" w:ascii="仿宋_GB2312" w:eastAsia="仿宋_GB2312" w:cs="宋体"/>
          <w:kern w:val="0"/>
          <w:sz w:val="32"/>
          <w:szCs w:val="32"/>
          <w:lang w:val="en-US" w:eastAsia="zh-CN" w:bidi="ar-SA"/>
        </w:rPr>
        <w:t>万元，占</w:t>
      </w:r>
      <w:r>
        <w:rPr>
          <w:rFonts w:ascii="仿宋_GB2312" w:eastAsia="仿宋_GB2312" w:cs="宋体"/>
          <w:kern w:val="0"/>
          <w:sz w:val="32"/>
          <w:szCs w:val="32"/>
          <w:lang w:val="en-US" w:eastAsia="zh-CN" w:bidi="ar-SA"/>
        </w:rPr>
        <w:t>74.44</w:t>
      </w:r>
      <w:r>
        <w:rPr>
          <w:rFonts w:hint="eastAsia" w:ascii="仿宋_GB2312" w:eastAsia="仿宋_GB2312" w:cs="宋体"/>
          <w:kern w:val="0"/>
          <w:sz w:val="32"/>
          <w:szCs w:val="32"/>
          <w:lang w:val="en-US" w:eastAsia="zh-CN" w:bidi="ar-SA"/>
        </w:rPr>
        <w:t>%；社会保障和就业支</w:t>
      </w:r>
      <w:r>
        <w:rPr>
          <w:rFonts w:ascii="仿宋_GB2312" w:eastAsia="仿宋_GB2312" w:cs="宋体"/>
          <w:kern w:val="0"/>
          <w:sz w:val="32"/>
          <w:szCs w:val="32"/>
          <w:lang w:val="en-US" w:eastAsia="zh-CN" w:bidi="ar-SA"/>
        </w:rPr>
        <w:t>15.47</w:t>
      </w:r>
      <w:r>
        <w:rPr>
          <w:rFonts w:hint="eastAsia" w:ascii="仿宋_GB2312" w:eastAsia="仿宋_GB2312" w:cs="宋体"/>
          <w:kern w:val="0"/>
          <w:sz w:val="32"/>
          <w:szCs w:val="32"/>
          <w:lang w:val="en-US" w:eastAsia="zh-CN" w:bidi="ar-SA"/>
        </w:rPr>
        <w:t>万元，占</w:t>
      </w:r>
      <w:r>
        <w:rPr>
          <w:rFonts w:ascii="仿宋_GB2312" w:eastAsia="仿宋_GB2312" w:cs="宋体"/>
          <w:kern w:val="0"/>
          <w:sz w:val="32"/>
          <w:szCs w:val="32"/>
          <w:lang w:val="en-US" w:eastAsia="zh-CN" w:bidi="ar-SA"/>
        </w:rPr>
        <w:t>12.76</w:t>
      </w:r>
      <w:r>
        <w:rPr>
          <w:rFonts w:hint="eastAsia" w:ascii="仿宋_GB2312" w:eastAsia="仿宋_GB2312" w:cs="宋体"/>
          <w:kern w:val="0"/>
          <w:sz w:val="32"/>
          <w:szCs w:val="32"/>
          <w:lang w:val="en-US" w:eastAsia="zh-CN" w:bidi="ar-SA"/>
        </w:rPr>
        <w:t>%；卫生健康支出</w:t>
      </w:r>
      <w:r>
        <w:rPr>
          <w:rFonts w:ascii="仿宋_GB2312" w:eastAsia="仿宋_GB2312" w:cs="宋体"/>
          <w:kern w:val="0"/>
          <w:sz w:val="32"/>
          <w:szCs w:val="32"/>
          <w:lang w:val="en-US" w:eastAsia="zh-CN" w:bidi="ar-SA"/>
        </w:rPr>
        <w:t>5.78</w:t>
      </w:r>
      <w:r>
        <w:rPr>
          <w:rFonts w:hint="eastAsia" w:ascii="仿宋_GB2312" w:eastAsia="仿宋_GB2312" w:cs="宋体"/>
          <w:kern w:val="0"/>
          <w:sz w:val="32"/>
          <w:szCs w:val="32"/>
          <w:lang w:val="en-US" w:eastAsia="zh-CN" w:bidi="ar-SA"/>
        </w:rPr>
        <w:t>万元，占</w:t>
      </w:r>
      <w:r>
        <w:rPr>
          <w:rFonts w:ascii="仿宋_GB2312" w:eastAsia="仿宋_GB2312" w:cs="宋体"/>
          <w:kern w:val="0"/>
          <w:sz w:val="32"/>
          <w:szCs w:val="32"/>
          <w:lang w:val="en-US" w:eastAsia="zh-CN" w:bidi="ar-SA"/>
        </w:rPr>
        <w:t>4.77</w:t>
      </w:r>
      <w:r>
        <w:rPr>
          <w:rFonts w:hint="eastAsia" w:ascii="仿宋_GB2312" w:eastAsia="仿宋_GB2312" w:cs="宋体"/>
          <w:kern w:val="0"/>
          <w:sz w:val="32"/>
          <w:szCs w:val="32"/>
          <w:lang w:val="en-US" w:eastAsia="zh-CN" w:bidi="ar-SA"/>
        </w:rPr>
        <w:t>%；住房保障支出</w:t>
      </w:r>
      <w:r>
        <w:rPr>
          <w:rFonts w:ascii="仿宋_GB2312" w:eastAsia="仿宋_GB2312" w:cs="宋体"/>
          <w:kern w:val="0"/>
          <w:sz w:val="32"/>
          <w:szCs w:val="32"/>
          <w:lang w:val="en-US" w:eastAsia="zh-CN" w:bidi="ar-SA"/>
        </w:rPr>
        <w:t>9.72</w:t>
      </w:r>
      <w:r>
        <w:rPr>
          <w:rFonts w:hint="eastAsia" w:ascii="仿宋_GB2312" w:eastAsia="仿宋_GB2312" w:cs="宋体"/>
          <w:kern w:val="0"/>
          <w:sz w:val="32"/>
          <w:szCs w:val="32"/>
          <w:lang w:val="en-US" w:eastAsia="zh-CN" w:bidi="ar-SA"/>
        </w:rPr>
        <w:t>万元，占8.</w:t>
      </w:r>
      <w:r>
        <w:rPr>
          <w:rFonts w:ascii="仿宋_GB2312" w:eastAsia="仿宋_GB2312" w:cs="宋体"/>
          <w:kern w:val="0"/>
          <w:sz w:val="32"/>
          <w:szCs w:val="32"/>
          <w:lang w:val="en-US" w:eastAsia="zh-CN" w:bidi="ar-SA"/>
        </w:rPr>
        <w:t>03</w:t>
      </w:r>
      <w:r>
        <w:rPr>
          <w:rFonts w:hint="eastAsia" w:ascii="仿宋_GB2312" w:eastAsia="仿宋_GB2312" w:cs="宋体"/>
          <w:kern w:val="0"/>
          <w:sz w:val="32"/>
          <w:szCs w:val="32"/>
          <w:lang w:val="en-US" w:eastAsia="zh-CN" w:bidi="ar-SA"/>
        </w:rPr>
        <w:t>%。</w:t>
      </w:r>
      <w:r>
        <w:rPr>
          <w:rFonts w:hint="eastAsia" w:cs="宋体"/>
          <w:sz w:val="32"/>
          <w:szCs w:val="32"/>
        </w:rPr>
        <w:br w:type="textWrapping"/>
      </w:r>
      <w:r>
        <w:rPr>
          <w:rFonts w:hint="eastAsia" w:ascii="楷体" w:eastAsia="楷体" w:cs="仿宋_GB2312"/>
          <w:kern w:val="2"/>
          <w:sz w:val="32"/>
          <w:szCs w:val="32"/>
        </w:rPr>
        <w:t>（三）一般公共预算当年拨款具体使用情况</w:t>
      </w:r>
    </w:p>
    <w:p w14:paraId="04E7B39D">
      <w:pPr>
        <w:pStyle w:val="11"/>
        <w:spacing w:before="0" w:line="360" w:lineRule="auto"/>
        <w:ind w:firstLine="660"/>
        <w:rPr>
          <w:rFonts w:ascii="仿宋_GB2312" w:eastAsia="仿宋_GB2312" w:cs="宋体"/>
          <w:kern w:val="0"/>
          <w:sz w:val="32"/>
          <w:szCs w:val="32"/>
          <w:lang w:val="en-US" w:eastAsia="zh-CN" w:bidi="ar-SA"/>
        </w:rPr>
      </w:pPr>
      <w:r>
        <w:rPr>
          <w:rFonts w:hint="eastAsia" w:ascii="仿宋_GB2312" w:eastAsia="仿宋_GB2312" w:cs="宋体"/>
          <w:kern w:val="0"/>
          <w:sz w:val="32"/>
          <w:szCs w:val="32"/>
          <w:lang w:val="en-US" w:eastAsia="zh-CN" w:bidi="ar-SA"/>
        </w:rPr>
        <w:t>一般科学技术支出</w:t>
      </w:r>
      <w:r>
        <w:rPr>
          <w:rFonts w:ascii="仿宋_GB2312" w:eastAsia="仿宋_GB2312" w:cs="宋体"/>
          <w:kern w:val="0"/>
          <w:sz w:val="32"/>
          <w:szCs w:val="32"/>
          <w:lang w:val="en-US" w:eastAsia="zh-CN" w:bidi="ar-SA"/>
        </w:rPr>
        <w:t>90.27</w:t>
      </w:r>
      <w:r>
        <w:rPr>
          <w:rFonts w:hint="eastAsia" w:ascii="仿宋_GB2312" w:eastAsia="仿宋_GB2312" w:cs="宋体"/>
          <w:kern w:val="0"/>
          <w:sz w:val="32"/>
          <w:szCs w:val="32"/>
          <w:lang w:val="en-US" w:eastAsia="zh-CN" w:bidi="ar-SA"/>
        </w:rPr>
        <w:t>万元，占</w:t>
      </w:r>
      <w:r>
        <w:rPr>
          <w:rFonts w:ascii="仿宋_GB2312" w:eastAsia="仿宋_GB2312" w:cs="宋体"/>
          <w:kern w:val="0"/>
          <w:sz w:val="32"/>
          <w:szCs w:val="32"/>
          <w:lang w:val="en-US" w:eastAsia="zh-CN" w:bidi="ar-SA"/>
        </w:rPr>
        <w:t>74.44</w:t>
      </w:r>
      <w:r>
        <w:rPr>
          <w:rFonts w:hint="eastAsia" w:ascii="仿宋_GB2312" w:eastAsia="仿宋_GB2312" w:cs="宋体"/>
          <w:kern w:val="0"/>
          <w:sz w:val="32"/>
          <w:szCs w:val="32"/>
          <w:lang w:val="en-US" w:eastAsia="zh-CN" w:bidi="ar-SA"/>
        </w:rPr>
        <w:t>%；社会保障和就业支</w:t>
      </w:r>
      <w:r>
        <w:rPr>
          <w:rFonts w:ascii="仿宋_GB2312" w:eastAsia="仿宋_GB2312" w:cs="宋体"/>
          <w:kern w:val="0"/>
          <w:sz w:val="32"/>
          <w:szCs w:val="32"/>
          <w:lang w:val="en-US" w:eastAsia="zh-CN" w:bidi="ar-SA"/>
        </w:rPr>
        <w:t>15.47</w:t>
      </w:r>
      <w:r>
        <w:rPr>
          <w:rFonts w:hint="eastAsia" w:ascii="仿宋_GB2312" w:eastAsia="仿宋_GB2312" w:cs="宋体"/>
          <w:kern w:val="0"/>
          <w:sz w:val="32"/>
          <w:szCs w:val="32"/>
          <w:lang w:val="en-US" w:eastAsia="zh-CN" w:bidi="ar-SA"/>
        </w:rPr>
        <w:t>万元，占</w:t>
      </w:r>
      <w:r>
        <w:rPr>
          <w:rFonts w:ascii="仿宋_GB2312" w:eastAsia="仿宋_GB2312" w:cs="宋体"/>
          <w:kern w:val="0"/>
          <w:sz w:val="32"/>
          <w:szCs w:val="32"/>
          <w:lang w:val="en-US" w:eastAsia="zh-CN" w:bidi="ar-SA"/>
        </w:rPr>
        <w:t>12.76</w:t>
      </w:r>
      <w:r>
        <w:rPr>
          <w:rFonts w:hint="eastAsia" w:ascii="仿宋_GB2312" w:eastAsia="仿宋_GB2312" w:cs="宋体"/>
          <w:kern w:val="0"/>
          <w:sz w:val="32"/>
          <w:szCs w:val="32"/>
          <w:lang w:val="en-US" w:eastAsia="zh-CN" w:bidi="ar-SA"/>
        </w:rPr>
        <w:t>%；卫生健康支出</w:t>
      </w:r>
      <w:r>
        <w:rPr>
          <w:rFonts w:ascii="仿宋_GB2312" w:eastAsia="仿宋_GB2312" w:cs="宋体"/>
          <w:kern w:val="0"/>
          <w:sz w:val="32"/>
          <w:szCs w:val="32"/>
          <w:lang w:val="en-US" w:eastAsia="zh-CN" w:bidi="ar-SA"/>
        </w:rPr>
        <w:t>5.78</w:t>
      </w:r>
      <w:r>
        <w:rPr>
          <w:rFonts w:hint="eastAsia" w:ascii="仿宋_GB2312" w:eastAsia="仿宋_GB2312" w:cs="宋体"/>
          <w:kern w:val="0"/>
          <w:sz w:val="32"/>
          <w:szCs w:val="32"/>
          <w:lang w:val="en-US" w:eastAsia="zh-CN" w:bidi="ar-SA"/>
        </w:rPr>
        <w:t>万元，占</w:t>
      </w:r>
      <w:r>
        <w:rPr>
          <w:rFonts w:ascii="仿宋_GB2312" w:eastAsia="仿宋_GB2312" w:cs="宋体"/>
          <w:kern w:val="0"/>
          <w:sz w:val="32"/>
          <w:szCs w:val="32"/>
          <w:lang w:val="en-US" w:eastAsia="zh-CN" w:bidi="ar-SA"/>
        </w:rPr>
        <w:t>4.77</w:t>
      </w:r>
      <w:r>
        <w:rPr>
          <w:rFonts w:hint="eastAsia" w:ascii="仿宋_GB2312" w:eastAsia="仿宋_GB2312" w:cs="宋体"/>
          <w:kern w:val="0"/>
          <w:sz w:val="32"/>
          <w:szCs w:val="32"/>
          <w:lang w:val="en-US" w:eastAsia="zh-CN" w:bidi="ar-SA"/>
        </w:rPr>
        <w:t>%；住房保障支出</w:t>
      </w:r>
      <w:r>
        <w:rPr>
          <w:rFonts w:ascii="仿宋_GB2312" w:eastAsia="仿宋_GB2312" w:cs="宋体"/>
          <w:kern w:val="0"/>
          <w:sz w:val="32"/>
          <w:szCs w:val="32"/>
          <w:lang w:val="en-US" w:eastAsia="zh-CN" w:bidi="ar-SA"/>
        </w:rPr>
        <w:t>9.72</w:t>
      </w:r>
      <w:r>
        <w:rPr>
          <w:rFonts w:hint="eastAsia" w:ascii="仿宋_GB2312" w:eastAsia="仿宋_GB2312" w:cs="宋体"/>
          <w:kern w:val="0"/>
          <w:sz w:val="32"/>
          <w:szCs w:val="32"/>
          <w:lang w:val="en-US" w:eastAsia="zh-CN" w:bidi="ar-SA"/>
        </w:rPr>
        <w:t>万元，占8.</w:t>
      </w:r>
      <w:r>
        <w:rPr>
          <w:rFonts w:ascii="仿宋_GB2312" w:eastAsia="仿宋_GB2312" w:cs="宋体"/>
          <w:kern w:val="0"/>
          <w:sz w:val="32"/>
          <w:szCs w:val="32"/>
          <w:lang w:val="en-US" w:eastAsia="zh-CN" w:bidi="ar-SA"/>
        </w:rPr>
        <w:t>03</w:t>
      </w:r>
      <w:r>
        <w:rPr>
          <w:rFonts w:hint="eastAsia" w:ascii="仿宋_GB2312" w:eastAsia="仿宋_GB2312" w:cs="宋体"/>
          <w:kern w:val="0"/>
          <w:sz w:val="32"/>
          <w:szCs w:val="32"/>
          <w:lang w:val="en-US" w:eastAsia="zh-CN" w:bidi="ar-SA"/>
        </w:rPr>
        <w:t>%。</w:t>
      </w:r>
    </w:p>
    <w:p w14:paraId="2FB16935">
      <w:pPr>
        <w:pStyle w:val="11"/>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79C49228">
      <w:pPr>
        <w:pStyle w:val="11"/>
        <w:spacing w:before="0" w:line="360" w:lineRule="auto"/>
        <w:ind w:firstLine="640" w:firstLineChars="200"/>
        <w:rPr>
          <w:rFonts w:cs="仿宋_GB2312"/>
          <w:kern w:val="2"/>
          <w:sz w:val="32"/>
          <w:szCs w:val="32"/>
        </w:rPr>
      </w:pPr>
      <w:r>
        <w:rPr>
          <w:rFonts w:hint="eastAsia" w:cs="仿宋_GB2312"/>
          <w:kern w:val="2"/>
          <w:sz w:val="32"/>
          <w:szCs w:val="32"/>
        </w:rPr>
        <w:t>部门（单位）2026年一般公共预算基本支出</w:t>
      </w:r>
      <w:r>
        <w:rPr>
          <w:rFonts w:cs="仿宋_GB2312"/>
          <w:kern w:val="2"/>
          <w:sz w:val="32"/>
          <w:szCs w:val="32"/>
        </w:rPr>
        <w:t>121.25</w:t>
      </w:r>
      <w:r>
        <w:rPr>
          <w:rFonts w:hint="eastAsia" w:cs="仿宋_GB2312"/>
          <w:kern w:val="2"/>
          <w:sz w:val="32"/>
          <w:szCs w:val="32"/>
        </w:rPr>
        <w:t>万元，其中：人员经费</w:t>
      </w:r>
      <w:r>
        <w:rPr>
          <w:rFonts w:cs="仿宋_GB2312"/>
          <w:kern w:val="2"/>
          <w:sz w:val="32"/>
          <w:szCs w:val="32"/>
        </w:rPr>
        <w:t>107.12</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5CB48E6C">
      <w:pPr>
        <w:pStyle w:val="11"/>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cs="仿宋_GB2312"/>
          <w:kern w:val="2"/>
          <w:sz w:val="32"/>
          <w:szCs w:val="32"/>
        </w:rPr>
        <w:t>14.13</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72317380">
      <w:pPr>
        <w:pStyle w:val="11"/>
        <w:spacing w:before="0" w:line="360" w:lineRule="auto"/>
        <w:ind w:firstLine="640" w:firstLineChars="200"/>
        <w:rPr>
          <w:rFonts w:cs="仿宋_GB2312"/>
          <w:kern w:val="2"/>
          <w:sz w:val="32"/>
          <w:szCs w:val="32"/>
        </w:rPr>
      </w:pPr>
      <w:r>
        <w:rPr>
          <w:rFonts w:hint="eastAsia" w:cs="仿宋_GB2312"/>
          <w:kern w:val="2"/>
          <w:sz w:val="32"/>
          <w:szCs w:val="32"/>
        </w:rPr>
        <w:t>2026年“三公”经费财政拨款预算数</w:t>
      </w:r>
      <w:r>
        <w:rPr>
          <w:rFonts w:cs="仿宋_GB2312"/>
          <w:kern w:val="2"/>
          <w:sz w:val="32"/>
          <w:szCs w:val="32"/>
        </w:rPr>
        <w:t>0.20</w:t>
      </w:r>
      <w:r>
        <w:rPr>
          <w:rFonts w:hint="eastAsia" w:cs="仿宋_GB2312"/>
          <w:kern w:val="2"/>
          <w:sz w:val="32"/>
          <w:szCs w:val="32"/>
        </w:rPr>
        <w:t>万元，其中：因公出国（境）经费</w:t>
      </w:r>
      <w:r>
        <w:rPr>
          <w:rFonts w:cs="仿宋_GB2312"/>
          <w:kern w:val="2"/>
          <w:sz w:val="32"/>
          <w:szCs w:val="32"/>
        </w:rPr>
        <w:t>0</w:t>
      </w:r>
      <w:r>
        <w:rPr>
          <w:rFonts w:hint="eastAsia" w:cs="仿宋_GB2312"/>
          <w:kern w:val="2"/>
          <w:sz w:val="32"/>
          <w:szCs w:val="32"/>
        </w:rPr>
        <w:t>万元，公务接待费</w:t>
      </w:r>
      <w:r>
        <w:rPr>
          <w:rFonts w:cs="仿宋_GB2312"/>
          <w:kern w:val="2"/>
          <w:sz w:val="32"/>
          <w:szCs w:val="32"/>
        </w:rPr>
        <w:t>0</w:t>
      </w:r>
      <w:r>
        <w:rPr>
          <w:rFonts w:hint="eastAsia" w:cs="仿宋_GB2312"/>
          <w:kern w:val="2"/>
          <w:sz w:val="32"/>
          <w:szCs w:val="32"/>
        </w:rPr>
        <w:t>万元，公务用车购置及运行维护费</w:t>
      </w:r>
      <w:r>
        <w:rPr>
          <w:rFonts w:cs="仿宋_GB2312"/>
          <w:kern w:val="2"/>
          <w:sz w:val="32"/>
          <w:szCs w:val="32"/>
        </w:rPr>
        <w:t>0</w:t>
      </w:r>
      <w:r>
        <w:rPr>
          <w:rFonts w:hint="eastAsia" w:cs="仿宋_GB2312"/>
          <w:kern w:val="2"/>
          <w:sz w:val="32"/>
          <w:szCs w:val="32"/>
        </w:rPr>
        <w:t>万元。</w:t>
      </w:r>
    </w:p>
    <w:p w14:paraId="76DBB353">
      <w:pPr>
        <w:pStyle w:val="11"/>
        <w:spacing w:before="0" w:line="360" w:lineRule="auto"/>
        <w:ind w:firstLine="640" w:firstLineChars="200"/>
        <w:rPr>
          <w:rFonts w:cs="仿宋_GB2312"/>
          <w:kern w:val="2"/>
          <w:sz w:val="32"/>
          <w:szCs w:val="32"/>
        </w:rPr>
      </w:pPr>
      <w:r>
        <w:rPr>
          <w:rFonts w:hint="eastAsia" w:cs="仿宋_GB2312"/>
          <w:kern w:val="2"/>
          <w:sz w:val="32"/>
          <w:szCs w:val="32"/>
        </w:rPr>
        <w:t>（一）2026年因公出国（境）经费</w:t>
      </w:r>
      <w:r>
        <w:rPr>
          <w:rFonts w:cs="仿宋_GB2312"/>
          <w:kern w:val="2"/>
          <w:sz w:val="32"/>
          <w:szCs w:val="32"/>
        </w:rPr>
        <w:t>0</w:t>
      </w:r>
      <w:r>
        <w:rPr>
          <w:rFonts w:hint="eastAsia" w:cs="仿宋_GB2312"/>
          <w:kern w:val="2"/>
          <w:sz w:val="32"/>
          <w:szCs w:val="32"/>
        </w:rPr>
        <w:t>万元。</w:t>
      </w:r>
    </w:p>
    <w:p w14:paraId="6307516E">
      <w:pPr>
        <w:pStyle w:val="11"/>
        <w:spacing w:before="0" w:line="360" w:lineRule="auto"/>
        <w:ind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2026年公务接待经费</w:t>
      </w:r>
      <w:r>
        <w:rPr>
          <w:rFonts w:cs="仿宋_GB2312"/>
          <w:color w:val="000000"/>
          <w:kern w:val="2"/>
          <w:sz w:val="32"/>
          <w:szCs w:val="32"/>
        </w:rPr>
        <w:t>0.20</w:t>
      </w:r>
      <w:r>
        <w:rPr>
          <w:rFonts w:hint="eastAsia" w:cs="仿宋_GB2312"/>
          <w:color w:val="000000"/>
          <w:kern w:val="2"/>
          <w:sz w:val="32"/>
          <w:szCs w:val="32"/>
        </w:rPr>
        <w:t>万元。较2025年预算经费减少</w:t>
      </w:r>
      <w:r>
        <w:rPr>
          <w:rFonts w:cs="仿宋_GB2312"/>
          <w:color w:val="000000"/>
          <w:kern w:val="2"/>
          <w:sz w:val="32"/>
          <w:szCs w:val="32"/>
        </w:rPr>
        <w:t>0.03</w:t>
      </w:r>
      <w:r>
        <w:rPr>
          <w:rFonts w:hint="eastAsia" w:cs="仿宋_GB2312"/>
          <w:color w:val="000000"/>
          <w:kern w:val="2"/>
          <w:sz w:val="32"/>
          <w:szCs w:val="32"/>
        </w:rPr>
        <w:t>万元</w:t>
      </w:r>
      <w:r>
        <w:rPr>
          <w:rFonts w:cs="仿宋_GB2312"/>
          <w:color w:val="000000"/>
          <w:kern w:val="2"/>
          <w:sz w:val="32"/>
          <w:szCs w:val="32"/>
        </w:rPr>
        <w:t>。</w:t>
      </w:r>
    </w:p>
    <w:p w14:paraId="7C61809B">
      <w:pPr>
        <w:pStyle w:val="11"/>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（三）2026年公务用车购置及运行维护费</w:t>
      </w:r>
      <w:r>
        <w:rPr>
          <w:rFonts w:cs="仿宋_GB2312"/>
          <w:color w:val="000000"/>
          <w:kern w:val="2"/>
          <w:sz w:val="32"/>
          <w:szCs w:val="32"/>
        </w:rPr>
        <w:t>0</w:t>
      </w:r>
      <w:r>
        <w:rPr>
          <w:rFonts w:hint="eastAsia" w:cs="仿宋_GB2312"/>
          <w:color w:val="000000"/>
          <w:kern w:val="2"/>
          <w:sz w:val="32"/>
          <w:szCs w:val="32"/>
        </w:rPr>
        <w:t>万元</w:t>
      </w:r>
    </w:p>
    <w:p w14:paraId="3825D22B">
      <w:pPr>
        <w:pStyle w:val="11"/>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644192DE">
      <w:pPr>
        <w:pStyle w:val="11"/>
        <w:spacing w:before="0" w:line="360" w:lineRule="auto"/>
        <w:ind w:firstLine="640" w:firstLineChars="200"/>
        <w:rPr>
          <w:rFonts w:cs="仿宋_GB2312"/>
          <w:kern w:val="2"/>
          <w:sz w:val="32"/>
          <w:szCs w:val="32"/>
        </w:rPr>
      </w:pPr>
      <w:r>
        <w:rPr>
          <w:rFonts w:hint="eastAsia" w:cs="仿宋_GB2312"/>
          <w:kern w:val="2"/>
          <w:sz w:val="32"/>
          <w:szCs w:val="32"/>
        </w:rPr>
        <w:t>2026年政府性基金预算拨款安排的支出</w:t>
      </w:r>
      <w:r>
        <w:rPr>
          <w:rFonts w:cs="仿宋_GB2312"/>
          <w:kern w:val="2"/>
          <w:sz w:val="32"/>
          <w:szCs w:val="32"/>
        </w:rPr>
        <w:t>0</w:t>
      </w:r>
      <w:r>
        <w:rPr>
          <w:rFonts w:hint="eastAsia" w:cs="仿宋_GB2312"/>
          <w:kern w:val="2"/>
          <w:sz w:val="32"/>
          <w:szCs w:val="32"/>
        </w:rPr>
        <w:t>万元。</w:t>
      </w:r>
    </w:p>
    <w:p w14:paraId="71CE29FA">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4AAE3EE1">
      <w:pPr>
        <w:pStyle w:val="11"/>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部门（单位）2026年机关运行经费财政拨款预算为</w:t>
      </w:r>
      <w:r>
        <w:rPr>
          <w:rFonts w:cs="仿宋_GB2312"/>
          <w:kern w:val="2"/>
          <w:sz w:val="32"/>
          <w:szCs w:val="32"/>
        </w:rPr>
        <w:t>0</w:t>
      </w:r>
      <w:r>
        <w:rPr>
          <w:rFonts w:hint="eastAsia" w:cs="仿宋_GB2312"/>
          <w:kern w:val="2"/>
          <w:sz w:val="32"/>
          <w:szCs w:val="32"/>
        </w:rPr>
        <w:t>万元</w:t>
      </w:r>
      <w:r>
        <w:rPr>
          <w:rFonts w:hint="eastAsia" w:cs="仿宋_GB2312"/>
          <w:color w:val="000000"/>
          <w:kern w:val="2"/>
          <w:sz w:val="32"/>
          <w:szCs w:val="32"/>
        </w:rPr>
        <w:t xml:space="preserve">。 </w:t>
      </w:r>
    </w:p>
    <w:p w14:paraId="2A0AE337">
      <w:pPr>
        <w:pStyle w:val="11"/>
        <w:spacing w:before="0" w:line="360" w:lineRule="auto"/>
        <w:ind w:firstLine="640" w:firstLineChars="200"/>
        <w:rPr>
          <w:rFonts w:cs="仿宋_GB2312"/>
          <w:color w:val="000000"/>
          <w:kern w:val="2"/>
          <w:sz w:val="32"/>
          <w:szCs w:val="32"/>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2026年</w:t>
      </w:r>
      <w:r>
        <w:rPr>
          <w:rFonts w:hint="eastAsia" w:cs="仿宋_GB2312"/>
          <w:kern w:val="2"/>
          <w:sz w:val="32"/>
          <w:szCs w:val="32"/>
        </w:rPr>
        <w:t>部门（单位）</w:t>
      </w:r>
      <w:r>
        <w:rPr>
          <w:rFonts w:hint="eastAsia" w:cs="仿宋_GB2312"/>
          <w:color w:val="000000"/>
          <w:kern w:val="2"/>
          <w:sz w:val="32"/>
          <w:szCs w:val="32"/>
        </w:rPr>
        <w:t>安排政府采购预算</w:t>
      </w:r>
      <w:r>
        <w:rPr>
          <w:rFonts w:cs="仿宋_GB2312"/>
          <w:color w:val="000000"/>
          <w:kern w:val="2"/>
          <w:sz w:val="32"/>
          <w:szCs w:val="32"/>
        </w:rPr>
        <w:t>0</w:t>
      </w:r>
      <w:r>
        <w:rPr>
          <w:rFonts w:hint="eastAsia" w:cs="仿宋_GB2312"/>
          <w:color w:val="000000"/>
          <w:kern w:val="2"/>
          <w:sz w:val="32"/>
          <w:szCs w:val="32"/>
        </w:rPr>
        <w:t>万元</w:t>
      </w:r>
      <w:r>
        <w:rPr>
          <w:rFonts w:cs="仿宋_GB2312"/>
          <w:color w:val="000000"/>
          <w:kern w:val="2"/>
          <w:sz w:val="32"/>
          <w:szCs w:val="32"/>
        </w:rPr>
        <w:t>.</w:t>
      </w:r>
    </w:p>
    <w:p w14:paraId="7189C091">
      <w:pPr>
        <w:pStyle w:val="11"/>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71E32058">
      <w:pPr>
        <w:pStyle w:val="11"/>
        <w:spacing w:before="0" w:line="360" w:lineRule="auto"/>
        <w:ind w:firstLine="640" w:firstLineChars="200"/>
        <w:rPr>
          <w:rFonts w:cs="仿宋_GB2312"/>
          <w:kern w:val="2"/>
          <w:sz w:val="32"/>
          <w:szCs w:val="32"/>
        </w:rPr>
      </w:pPr>
      <w:r>
        <w:rPr>
          <w:rFonts w:hint="eastAsia" w:cs="仿宋_GB2312"/>
          <w:kern w:val="2"/>
          <w:sz w:val="32"/>
          <w:szCs w:val="32"/>
        </w:rPr>
        <w:t>截至2025年12月31日，我单位固定资产</w:t>
      </w:r>
      <w:r>
        <w:rPr>
          <w:rFonts w:cs="仿宋_GB2312"/>
          <w:kern w:val="2"/>
          <w:sz w:val="32"/>
          <w:szCs w:val="32"/>
        </w:rPr>
        <w:t>0</w:t>
      </w:r>
      <w:r>
        <w:rPr>
          <w:rFonts w:hint="eastAsia" w:cs="仿宋_GB2312"/>
          <w:kern w:val="2"/>
          <w:sz w:val="32"/>
          <w:szCs w:val="32"/>
        </w:rPr>
        <w:t>万元。</w:t>
      </w:r>
    </w:p>
    <w:p w14:paraId="2E7D32D4">
      <w:pPr>
        <w:pStyle w:val="11"/>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2026年部门（单位）通用项目和专用项目均按要求实行绩效目标管理，涉及一般公共预算当年拨款</w:t>
      </w:r>
      <w:r>
        <w:rPr>
          <w:rFonts w:cs="仿宋_GB2312"/>
          <w:kern w:val="2"/>
          <w:sz w:val="32"/>
          <w:szCs w:val="32"/>
        </w:rPr>
        <w:t>121.25</w:t>
      </w:r>
      <w:r>
        <w:rPr>
          <w:rFonts w:hint="eastAsia" w:cs="仿宋_GB2312"/>
          <w:kern w:val="2"/>
          <w:sz w:val="32"/>
          <w:szCs w:val="32"/>
        </w:rPr>
        <w:t>万元。</w:t>
      </w:r>
    </w:p>
    <w:p w14:paraId="27C58EF8">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61038CB6">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FF6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470C7"/>
    <w:multiLevelType w:val="multilevel"/>
    <w:tmpl w:val="37F470C7"/>
    <w:lvl w:ilvl="0" w:tentative="0">
      <w:start w:val="1"/>
      <w:numFmt w:val="chineseCountingThousand"/>
      <w:lvlText w:val="（%1）"/>
      <w:lvlJc w:val="left"/>
      <w:pPr>
        <w:ind w:left="1600" w:hanging="96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99155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1"/>
    <w:next w:val="1"/>
    <w:qFormat/>
    <w:uiPriority w:val="0"/>
    <w:pPr>
      <w:keepNext w:val="0"/>
      <w:keepLines w:val="0"/>
      <w:widowControl w:val="0"/>
      <w:suppressLineNumbers w:val="0"/>
      <w:spacing w:before="0" w:beforeAutospacing="0" w:after="120" w:afterAutospacing="0" w:line="500" w:lineRule="exact"/>
      <w:ind w:left="200" w:leftChars="200" w:right="0" w:firstLine="200" w:firstLineChars="200"/>
      <w:jc w:val="both"/>
    </w:pPr>
    <w:rPr>
      <w:rFonts w:ascii="Times New Roman" w:hAnsi="Times New Roman" w:eastAsia="宋体" w:cs="Times New Roman"/>
      <w:b/>
      <w:kern w:val="2"/>
      <w:sz w:val="21"/>
      <w:szCs w:val="24"/>
      <w:lang w:val="en-US" w:eastAsia="zh-CN" w:bidi="ar-SA"/>
    </w:rPr>
  </w:style>
  <w:style w:type="paragraph" w:styleId="10">
    <w:name w:val="List Paragraph"/>
    <w:basedOn w:val="1"/>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2830</Words>
  <Characters>3050</Characters>
  <Lines>173</Lines>
  <Paragraphs>58</Paragraphs>
  <TotalTime>19</TotalTime>
  <ScaleCrop>false</ScaleCrop>
  <LinksUpToDate>false</LinksUpToDate>
  <CharactersWithSpaces>3086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2022-12-30T17:44:00Z</dcterms:created>
  <dc:creator>疯丫头。。</dc:creator>
  <cp:lastModifiedBy>淘～小～店</cp:lastModifiedBy>
  <cp:lastPrinted>2018-01-30T17:39:00Z</cp:lastPrinted>
  <dcterms:modified xsi:type="dcterms:W3CDTF">2026-02-04T01:00:12Z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FA19B510D68B89DD13728069D9548460_43</vt:lpwstr>
  </property>
  <property fmtid="{D5CDD505-2E9C-101B-9397-08002B2CF9AE}" pid="4" name="KSOTemplateDocerSaveRecord">
    <vt:lpwstr>eyJoZGlkIjoiNThkMmQxNzYxNmFmODgxZDJjZGVjY2ExYjBjMGIyODMiLCJ1c2VySWQiOiI0Mjk1Mzg1ODUifQ==</vt:lpwstr>
  </property>
</Properties>
</file>