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32"/>
          <w:szCs w:val="32"/>
        </w:rPr>
      </w:pPr>
      <w:r>
        <w:rPr>
          <w:rFonts w:ascii="黑体" w:eastAsia="黑体"/>
          <w:sz w:val="32"/>
          <w:szCs w:val="32"/>
        </w:rPr>
        <w:t>附件</w:t>
      </w:r>
      <w:r>
        <w:rPr>
          <w:rFonts w:hint="eastAsia" w:ascii="黑体" w:eastAsia="黑体"/>
          <w:sz w:val="32"/>
          <w:szCs w:val="32"/>
        </w:rPr>
        <w:t>2</w:t>
      </w:r>
    </w:p>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hint="eastAsia" w:ascii="黑体" w:eastAsia="黑体"/>
          <w:sz w:val="44"/>
          <w:szCs w:val="44"/>
          <w:lang w:eastAsia="zh-CN"/>
        </w:rPr>
      </w:pPr>
      <w:r>
        <w:rPr>
          <w:rFonts w:hint="eastAsia" w:ascii="黑体" w:eastAsia="黑体"/>
          <w:sz w:val="44"/>
          <w:szCs w:val="44"/>
          <w:lang w:eastAsia="zh-CN"/>
        </w:rPr>
        <w:t>四川省龙日种畜场</w:t>
      </w:r>
    </w:p>
    <w:p>
      <w:pPr>
        <w:jc w:val="center"/>
        <w:rPr>
          <w:rFonts w:ascii="黑体" w:eastAsia="黑体"/>
          <w:sz w:val="44"/>
          <w:szCs w:val="44"/>
        </w:rPr>
      </w:pPr>
      <w:r>
        <w:rPr>
          <w:rFonts w:ascii="黑体" w:eastAsia="黑体"/>
          <w:sz w:val="44"/>
          <w:szCs w:val="44"/>
        </w:rPr>
        <w:t>2</w:t>
      </w:r>
      <w:r>
        <w:rPr>
          <w:rFonts w:hint="eastAsia" w:ascii="黑体" w:eastAsia="黑体"/>
          <w:sz w:val="44"/>
          <w:szCs w:val="44"/>
        </w:rPr>
        <w:t>02</w:t>
      </w:r>
      <w:r>
        <w:rPr>
          <w:rFonts w:ascii="黑体" w:eastAsia="黑体"/>
          <w:sz w:val="44"/>
          <w:szCs w:val="44"/>
        </w:rPr>
        <w:t>4</w:t>
      </w:r>
      <w:r>
        <w:rPr>
          <w:rFonts w:hint="eastAsia" w:ascii="黑体" w:eastAsia="黑体"/>
          <w:sz w:val="44"/>
          <w:szCs w:val="44"/>
        </w:rPr>
        <w:t>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rPr>
          <w:rFonts w:ascii="黑体" w:eastAsia="黑体"/>
          <w:sz w:val="44"/>
          <w:szCs w:val="44"/>
        </w:rPr>
      </w:pPr>
    </w:p>
    <w:p>
      <w:pPr>
        <w:ind w:firstLine="3120" w:firstLineChars="600"/>
        <w:rPr>
          <w:rFonts w:ascii="黑体" w:eastAsia="黑体"/>
          <w:sz w:val="52"/>
          <w:szCs w:val="52"/>
        </w:rPr>
      </w:pPr>
      <w:r>
        <w:rPr>
          <w:rFonts w:hint="eastAsia" w:ascii="黑体" w:eastAsia="黑体"/>
          <w:sz w:val="52"/>
          <w:szCs w:val="52"/>
        </w:rPr>
        <w:t>目录</w:t>
      </w:r>
    </w:p>
    <w:p>
      <w:pPr>
        <w:ind w:firstLine="3080" w:firstLineChars="700"/>
        <w:rPr>
          <w:rFonts w:ascii="黑体" w:eastAsia="黑体"/>
          <w:sz w:val="44"/>
          <w:szCs w:val="44"/>
        </w:rPr>
      </w:pPr>
    </w:p>
    <w:p>
      <w:pPr>
        <w:pStyle w:val="10"/>
        <w:ind w:firstLine="0" w:firstLineChars="0"/>
        <w:rPr>
          <w:rFonts w:ascii="黑体" w:eastAsia="黑体"/>
          <w:sz w:val="32"/>
          <w:szCs w:val="32"/>
        </w:rPr>
      </w:pPr>
      <w:r>
        <w:rPr>
          <w:rFonts w:hint="eastAsia" w:ascii="黑体" w:eastAsia="黑体"/>
          <w:sz w:val="32"/>
          <w:szCs w:val="32"/>
        </w:rPr>
        <w:t>一、基本职能及主要工作</w:t>
      </w:r>
    </w:p>
    <w:p>
      <w:pPr>
        <w:rPr>
          <w:rFonts w:ascii="楷体" w:eastAsia="楷体"/>
          <w:sz w:val="32"/>
          <w:szCs w:val="32"/>
        </w:rPr>
      </w:pPr>
      <w:r>
        <w:rPr>
          <w:rFonts w:hint="eastAsia" w:ascii="楷体" w:eastAsia="楷体"/>
          <w:sz w:val="32"/>
          <w:szCs w:val="32"/>
        </w:rPr>
        <w:t>（一）部门职能简介</w:t>
      </w:r>
    </w:p>
    <w:p>
      <w:pPr>
        <w:rPr>
          <w:rFonts w:ascii="楷体" w:eastAsia="楷体"/>
          <w:sz w:val="32"/>
          <w:szCs w:val="32"/>
        </w:rPr>
      </w:pPr>
      <w:r>
        <w:rPr>
          <w:rFonts w:hint="eastAsia" w:ascii="楷体" w:eastAsia="楷体"/>
          <w:sz w:val="32"/>
          <w:szCs w:val="32"/>
        </w:rPr>
        <w:t>（二）</w:t>
      </w:r>
      <w:r>
        <w:rPr>
          <w:rFonts w:ascii="楷体" w:eastAsia="楷体"/>
          <w:sz w:val="32"/>
          <w:szCs w:val="32"/>
        </w:rPr>
        <w:t>20</w:t>
      </w:r>
      <w:r>
        <w:rPr>
          <w:rFonts w:hint="eastAsia" w:ascii="楷体" w:eastAsia="楷体"/>
          <w:sz w:val="32"/>
          <w:szCs w:val="32"/>
        </w:rPr>
        <w:t>2</w:t>
      </w:r>
      <w:r>
        <w:rPr>
          <w:rFonts w:ascii="楷体" w:eastAsia="楷体"/>
          <w:sz w:val="32"/>
          <w:szCs w:val="32"/>
        </w:rPr>
        <w:t>4</w:t>
      </w:r>
      <w:r>
        <w:rPr>
          <w:rFonts w:hint="eastAsia" w:ascii="楷体" w:eastAsia="楷体"/>
          <w:sz w:val="32"/>
          <w:szCs w:val="32"/>
        </w:rPr>
        <w:t>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楷体" w:eastAsia="楷体"/>
          <w:sz w:val="32"/>
          <w:szCs w:val="32"/>
        </w:rPr>
      </w:pPr>
      <w:r>
        <w:rPr>
          <w:rFonts w:hint="eastAsia" w:ascii="楷体" w:eastAsia="楷体"/>
          <w:sz w:val="32"/>
          <w:szCs w:val="32"/>
        </w:rPr>
        <w:t>（一）收入预算情况</w:t>
      </w:r>
    </w:p>
    <w:p>
      <w:pPr>
        <w:rPr>
          <w:rFonts w:ascii="楷体" w:eastAsia="楷体"/>
          <w:sz w:val="32"/>
          <w:szCs w:val="32"/>
        </w:rPr>
      </w:pPr>
      <w:r>
        <w:rPr>
          <w:rFonts w:hint="eastAsia" w:ascii="楷体" w:eastAsia="楷体"/>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10"/>
        <w:keepNext w:val="0"/>
        <w:keepLines w:val="0"/>
        <w:pageBreakBefore w:val="0"/>
        <w:widowControl w:val="0"/>
        <w:kinsoku/>
        <w:wordWrap/>
        <w:overflowPunct/>
        <w:autoSpaceDE/>
        <w:autoSpaceDN/>
        <w:bidi w:val="0"/>
        <w:spacing w:line="600" w:lineRule="exact"/>
        <w:ind w:left="0" w:firstLine="640" w:firstLineChars="200"/>
        <w:rPr>
          <w:rFonts w:ascii="黑体" w:eastAsia="黑体"/>
          <w:sz w:val="32"/>
          <w:szCs w:val="32"/>
        </w:rPr>
      </w:pPr>
      <w:r>
        <w:rPr>
          <w:rFonts w:hint="eastAsia" w:ascii="黑体" w:eastAsia="黑体"/>
          <w:sz w:val="32"/>
          <w:szCs w:val="32"/>
        </w:rPr>
        <w:t>一、基本职能及主要工作</w:t>
      </w:r>
    </w:p>
    <w:p>
      <w:pPr>
        <w:keepNext w:val="0"/>
        <w:keepLines w:val="0"/>
        <w:pageBreakBefore w:val="0"/>
        <w:widowControl w:val="0"/>
        <w:kinsoku/>
        <w:wordWrap/>
        <w:overflowPunct/>
        <w:autoSpaceDE/>
        <w:autoSpaceDN/>
        <w:bidi w:val="0"/>
        <w:spacing w:line="600" w:lineRule="exact"/>
        <w:ind w:left="0" w:firstLine="640" w:firstLineChars="200"/>
        <w:rPr>
          <w:rFonts w:ascii="楷体" w:eastAsia="楷体"/>
          <w:sz w:val="32"/>
          <w:szCs w:val="32"/>
        </w:rPr>
      </w:pPr>
      <w:r>
        <w:rPr>
          <w:rFonts w:hint="eastAsia" w:ascii="楷体" w:eastAsia="楷体"/>
          <w:sz w:val="32"/>
          <w:szCs w:val="32"/>
        </w:rPr>
        <w:t>（一）部门职能简介</w:t>
      </w:r>
    </w:p>
    <w:p>
      <w:pPr>
        <w:keepNext w:val="0"/>
        <w:keepLines w:val="0"/>
        <w:pageBreakBefore w:val="0"/>
        <w:widowControl w:val="0"/>
        <w:kinsoku/>
        <w:wordWrap/>
        <w:overflowPunct/>
        <w:autoSpaceDE/>
        <w:autoSpaceDN/>
        <w:bidi w:val="0"/>
        <w:spacing w:line="600" w:lineRule="exact"/>
        <w:ind w:left="0" w:firstLine="640" w:firstLineChars="200"/>
        <w:rPr>
          <w:rFonts w:hint="eastAsia" w:ascii="仿宋" w:hAnsi="仿宋" w:eastAsia="仿宋" w:cs="仿宋"/>
          <w:sz w:val="32"/>
          <w:szCs w:val="32"/>
        </w:rPr>
      </w:pPr>
      <w:r>
        <w:rPr>
          <w:rFonts w:hint="eastAsia" w:ascii="仿宋" w:hAnsi="仿宋" w:eastAsia="仿宋" w:cs="仿宋"/>
          <w:sz w:val="32"/>
          <w:szCs w:val="32"/>
        </w:rPr>
        <w:t>四川省龙日种畜场的前身为四川省龙日农场，于1954年5月成立，由四川省公安厅劳改局主管；1971年更名为龙日军马场，移交成都军区后勤部主管；1975年移交四川省畜牧局主管，更名为四川省龙日种畜场；2014年四川省畜牧食品局与四川省农业厅进行机构整合，撤销四川省畜牧食品局，主管部门变更为四川省农业厅；2016年12月，四川省龙日种畜场由四川省农业厅整体移交阿坝州人民政府管理，并将科研与社会管理职能分离，由红原人民政府负责社会管理职能。</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按照阿编发〔2017〕8号文件规定，四川省龙日种畜场主要职能是承担高原牧区畜牧遗传资源保护和研究，保存麦洼牦牛、西藏羊、河曲马等珍稀遗传资源；承担牦牛、西藏羊、河曲马品种选育、良种扩繁与改良利用，为川西北牧区提供优良种畜；承担优良种畜引进、推广及牦牛、西藏羊、河曲马的科学养殖示范；承担草原植物资源和生物多样性保护、生态恢复及草地生态环境动态监测等研究；负责为川西北牧区草地畜牧业的科研、教学、新技术示范提供平台；指导牧民和科技人员开展高原畜牧业饲养管理、疫病防控等实用技术的培训，推动阿坝州及川西北牧区现代畜牧业发展。</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default" w:ascii="楷体" w:eastAsia="楷体"/>
          <w:sz w:val="32"/>
          <w:szCs w:val="32"/>
          <w:lang w:val="en-US" w:eastAsia="zh-CN"/>
        </w:rPr>
      </w:pPr>
      <w:r>
        <w:rPr>
          <w:rFonts w:hint="eastAsia" w:ascii="楷体" w:eastAsia="楷体"/>
          <w:sz w:val="32"/>
          <w:szCs w:val="32"/>
          <w:lang w:val="en-US" w:eastAsia="zh-CN"/>
        </w:rPr>
        <w:t>(二）2024年重点工作</w:t>
      </w:r>
    </w:p>
    <w:p>
      <w:pPr>
        <w:keepNext w:val="0"/>
        <w:keepLines w:val="0"/>
        <w:pageBreakBefore w:val="0"/>
        <w:widowControl w:val="0"/>
        <w:numPr>
          <w:ilvl w:val="0"/>
          <w:numId w:val="0"/>
        </w:numPr>
        <w:pBdr>
          <w:bottom w:val="single" w:color="FFFFFF" w:sz="6" w:space="30"/>
        </w:pBdr>
        <w:tabs>
          <w:tab w:val="left" w:pos="6695"/>
          <w:tab w:val="left" w:pos="6725"/>
        </w:tabs>
        <w:kinsoku/>
        <w:wordWrap/>
        <w:overflowPunct/>
        <w:topLinePunct/>
        <w:autoSpaceDE/>
        <w:autoSpaceDN/>
        <w:bidi w:val="0"/>
        <w:adjustRightInd w:val="0"/>
        <w:snapToGrid w:val="0"/>
        <w:spacing w:line="600" w:lineRule="exact"/>
        <w:ind w:left="0" w:firstLine="640" w:firstLineChars="200"/>
        <w:contextualSpacing/>
        <w:jc w:val="left"/>
        <w:textAlignment w:val="top"/>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1、坚持种业保护是立场之本，服务高原畜牧种业振兴</w:t>
      </w:r>
    </w:p>
    <w:p>
      <w:pPr>
        <w:keepNext w:val="0"/>
        <w:keepLines w:val="0"/>
        <w:pageBreakBefore w:val="0"/>
        <w:widowControl w:val="0"/>
        <w:numPr>
          <w:ilvl w:val="0"/>
          <w:numId w:val="0"/>
        </w:numPr>
        <w:pBdr>
          <w:bottom w:val="single" w:color="FFFFFF" w:sz="6" w:space="30"/>
        </w:pBdr>
        <w:tabs>
          <w:tab w:val="left" w:pos="6695"/>
          <w:tab w:val="left" w:pos="6725"/>
        </w:tabs>
        <w:kinsoku/>
        <w:wordWrap/>
        <w:overflowPunct/>
        <w:topLinePunct/>
        <w:autoSpaceDE/>
        <w:autoSpaceDN/>
        <w:bidi w:val="0"/>
        <w:adjustRightInd w:val="0"/>
        <w:snapToGrid w:val="0"/>
        <w:spacing w:line="600" w:lineRule="exact"/>
        <w:ind w:left="0" w:firstLine="640" w:firstLineChars="200"/>
        <w:contextualSpacing/>
        <w:jc w:val="left"/>
        <w:textAlignment w:val="top"/>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严格对照遗传资源保护相关要求，持续开展牦牛、西藏羊及河曲马三个遗传资源保种选育工作，加大初生指标测定、生长性能测定和综合鉴定力度，科学开展选种选配，确保优良遗传基因稳定遗传。围绕产肉、产奶性能，采取种内杂交、基因辅助选育等方式，开展高产性能牦牛育种攻关。科学、规范管理原种场、保种场、国家肉牛核心育种场，强化牲畜饲养管理和疫病防控，培育推广优质种畜，健全各类饲养档案，努力建设为一流的国家级种畜场，不断夯实高原畜牧种业发展根基。</w:t>
      </w:r>
    </w:p>
    <w:p>
      <w:pPr>
        <w:keepNext w:val="0"/>
        <w:keepLines w:val="0"/>
        <w:pageBreakBefore w:val="0"/>
        <w:widowControl w:val="0"/>
        <w:numPr>
          <w:ilvl w:val="0"/>
          <w:numId w:val="0"/>
        </w:numPr>
        <w:pBdr>
          <w:bottom w:val="single" w:color="FFFFFF" w:sz="6" w:space="30"/>
        </w:pBdr>
        <w:tabs>
          <w:tab w:val="left" w:pos="6695"/>
          <w:tab w:val="left" w:pos="6725"/>
        </w:tabs>
        <w:kinsoku/>
        <w:wordWrap/>
        <w:overflowPunct/>
        <w:topLinePunct/>
        <w:autoSpaceDE/>
        <w:autoSpaceDN/>
        <w:bidi w:val="0"/>
        <w:adjustRightInd w:val="0"/>
        <w:snapToGrid w:val="0"/>
        <w:spacing w:line="600" w:lineRule="exact"/>
        <w:ind w:left="0" w:firstLine="640" w:firstLineChars="200"/>
        <w:contextualSpacing/>
        <w:jc w:val="left"/>
        <w:textAlignment w:val="top"/>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2、坚持科研项目是发展之线，推动单位科研纵深发展</w:t>
      </w:r>
    </w:p>
    <w:p>
      <w:pPr>
        <w:keepNext w:val="0"/>
        <w:keepLines w:val="0"/>
        <w:pageBreakBefore w:val="0"/>
        <w:widowControl w:val="0"/>
        <w:numPr>
          <w:ilvl w:val="0"/>
          <w:numId w:val="0"/>
        </w:numPr>
        <w:pBdr>
          <w:bottom w:val="single" w:color="FFFFFF" w:sz="6" w:space="30"/>
        </w:pBdr>
        <w:tabs>
          <w:tab w:val="left" w:pos="6695"/>
          <w:tab w:val="left" w:pos="6725"/>
        </w:tabs>
        <w:kinsoku/>
        <w:wordWrap/>
        <w:overflowPunct/>
        <w:topLinePunct/>
        <w:autoSpaceDE/>
        <w:autoSpaceDN/>
        <w:bidi w:val="0"/>
        <w:adjustRightInd w:val="0"/>
        <w:snapToGrid w:val="0"/>
        <w:spacing w:line="600" w:lineRule="exact"/>
        <w:ind w:left="0" w:firstLine="640" w:firstLineChars="200"/>
        <w:contextualSpacing/>
        <w:jc w:val="left"/>
        <w:textAlignment w:val="top"/>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立足单位资源禀赋，加强与省内外高等院校和科研单位的合作，搭建起高原牧区主养家畜种业保护、草原畜牧科研、实用技术示范及人才培养培训平台，取长补短，不断增强单位科研发展内生动力。立足高原畜牧业发展方向和单位发展规划，从破瓶颈、补短板等方面多渠道、多方式申报科研项目，重点围绕种业保护、疫病防控、高效繁育、智慧牧场、生态保护、品种培育、动物营养、标准化养殖、产业发展等方面，积极争取项目、揭榜挂帅。项目落地后，紧紧围绕项目绩效目标，落实项目负责人制，高质量推动项目实施，强化项目全过程监督考核，深入分析科研数据，总结提炼科研成果，营造良好学术氛围，加强科技成果转移转化，增强专业技术人员能动性和创造性，推动单位科研工作走深走实。</w:t>
      </w:r>
    </w:p>
    <w:p>
      <w:pPr>
        <w:keepNext w:val="0"/>
        <w:keepLines w:val="0"/>
        <w:pageBreakBefore w:val="0"/>
        <w:widowControl w:val="0"/>
        <w:numPr>
          <w:ilvl w:val="0"/>
          <w:numId w:val="0"/>
        </w:numPr>
        <w:pBdr>
          <w:bottom w:val="single" w:color="FFFFFF" w:sz="6" w:space="30"/>
        </w:pBdr>
        <w:tabs>
          <w:tab w:val="left" w:pos="6695"/>
          <w:tab w:val="left" w:pos="6725"/>
        </w:tabs>
        <w:kinsoku/>
        <w:wordWrap/>
        <w:overflowPunct/>
        <w:topLinePunct/>
        <w:autoSpaceDE/>
        <w:autoSpaceDN/>
        <w:bidi w:val="0"/>
        <w:adjustRightInd w:val="0"/>
        <w:snapToGrid w:val="0"/>
        <w:spacing w:line="600" w:lineRule="exact"/>
        <w:ind w:left="0" w:firstLine="640" w:firstLineChars="200"/>
        <w:contextualSpacing/>
        <w:jc w:val="left"/>
        <w:textAlignment w:val="top"/>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3、坚持科技服务是强场之路，助力牧区经济高质量发展</w:t>
      </w:r>
    </w:p>
    <w:p>
      <w:pPr>
        <w:keepNext w:val="0"/>
        <w:keepLines w:val="0"/>
        <w:pageBreakBefore w:val="0"/>
        <w:widowControl w:val="0"/>
        <w:numPr>
          <w:ilvl w:val="0"/>
          <w:numId w:val="0"/>
        </w:numPr>
        <w:pBdr>
          <w:bottom w:val="single" w:color="FFFFFF" w:sz="6" w:space="30"/>
        </w:pBdr>
        <w:tabs>
          <w:tab w:val="left" w:pos="6695"/>
          <w:tab w:val="left" w:pos="6725"/>
        </w:tabs>
        <w:kinsoku/>
        <w:wordWrap/>
        <w:overflowPunct/>
        <w:topLinePunct/>
        <w:autoSpaceDE/>
        <w:autoSpaceDN/>
        <w:bidi w:val="0"/>
        <w:adjustRightInd w:val="0"/>
        <w:snapToGrid w:val="0"/>
        <w:spacing w:line="600" w:lineRule="exact"/>
        <w:ind w:left="0" w:firstLine="640" w:firstLineChars="200"/>
        <w:contextualSpacing/>
        <w:jc w:val="left"/>
        <w:textAlignment w:val="top"/>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深入生产一线，加强专题调研，努力发现问题，实实在在解决问题。大力开展生产上急需、实用的关键技术研究和产业瓶颈突破、重大战略规划等应用基础研究。依托“三区”人才，组建科技服务团，开展“科技下乡”活动，加强常见疾病防控、冻精改良、高效养殖、人工种草、天然草地改良等实用技术示范、推广、培训，积极指导服务地方畜牧生产，将科研论文写在阿坝大地上，将科学技术转化为实实在在的生产力，用心用力用情服务好地方经济发展，助推“一州两区三家园”建设。</w:t>
      </w:r>
    </w:p>
    <w:p>
      <w:pPr>
        <w:keepNext w:val="0"/>
        <w:keepLines w:val="0"/>
        <w:pageBreakBefore w:val="0"/>
        <w:widowControl w:val="0"/>
        <w:numPr>
          <w:ilvl w:val="0"/>
          <w:numId w:val="0"/>
        </w:numPr>
        <w:pBdr>
          <w:bottom w:val="single" w:color="FFFFFF" w:sz="6" w:space="30"/>
        </w:pBdr>
        <w:tabs>
          <w:tab w:val="left" w:pos="6695"/>
          <w:tab w:val="left" w:pos="6725"/>
        </w:tabs>
        <w:kinsoku/>
        <w:wordWrap/>
        <w:overflowPunct/>
        <w:topLinePunct/>
        <w:autoSpaceDE/>
        <w:autoSpaceDN/>
        <w:bidi w:val="0"/>
        <w:adjustRightInd w:val="0"/>
        <w:snapToGrid w:val="0"/>
        <w:spacing w:line="600" w:lineRule="exact"/>
        <w:ind w:left="0" w:firstLine="640" w:firstLineChars="200"/>
        <w:contextualSpacing/>
        <w:jc w:val="left"/>
        <w:textAlignment w:val="top"/>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4、坚持推进多工作站建设，服务地方畜牧产业提质增效</w:t>
      </w:r>
    </w:p>
    <w:p>
      <w:pPr>
        <w:keepNext w:val="0"/>
        <w:keepLines w:val="0"/>
        <w:pageBreakBefore w:val="0"/>
        <w:widowControl w:val="0"/>
        <w:numPr>
          <w:ilvl w:val="0"/>
          <w:numId w:val="0"/>
        </w:numPr>
        <w:pBdr>
          <w:bottom w:val="single" w:color="FFFFFF" w:sz="6" w:space="30"/>
        </w:pBdr>
        <w:tabs>
          <w:tab w:val="left" w:pos="6695"/>
          <w:tab w:val="left" w:pos="6725"/>
        </w:tabs>
        <w:kinsoku/>
        <w:wordWrap/>
        <w:overflowPunct/>
        <w:topLinePunct/>
        <w:autoSpaceDE/>
        <w:autoSpaceDN/>
        <w:bidi w:val="0"/>
        <w:adjustRightInd w:val="0"/>
        <w:snapToGrid w:val="0"/>
        <w:spacing w:line="600" w:lineRule="exact"/>
        <w:ind w:left="0" w:firstLine="640" w:firstLineChars="200"/>
        <w:contextualSpacing/>
        <w:jc w:val="left"/>
        <w:textAlignment w:val="top"/>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以技术培训为抓手，强化主动服务意识，助力现代草原畜牧业发展。积极参与并指导黑水县优质牦牛种源基地建设、金川县金川牦牛原种场建设等工作。完成阿坝县贾洛羊全县资源普查、性能测定及产业发展规划相关前期工作，为申报全国遗传资源名录做好准备。积极参与红原县麦洼牦牛扩繁场运行管理工作，立足单位优势，及时提供技术支持并指导生产，努力促使扩繁场下步日常管理规范化、运营市场化，发挥最大效益。</w:t>
      </w:r>
    </w:p>
    <w:p>
      <w:pPr>
        <w:keepNext w:val="0"/>
        <w:keepLines w:val="0"/>
        <w:pageBreakBefore w:val="0"/>
        <w:widowControl w:val="0"/>
        <w:numPr>
          <w:ilvl w:val="0"/>
          <w:numId w:val="1"/>
        </w:numPr>
        <w:pBdr>
          <w:bottom w:val="single" w:color="FFFFFF" w:sz="6" w:space="30"/>
        </w:pBdr>
        <w:tabs>
          <w:tab w:val="left" w:pos="6695"/>
          <w:tab w:val="left" w:pos="6725"/>
        </w:tabs>
        <w:kinsoku/>
        <w:wordWrap/>
        <w:overflowPunct/>
        <w:topLinePunct/>
        <w:autoSpaceDE/>
        <w:autoSpaceDN/>
        <w:bidi w:val="0"/>
        <w:adjustRightInd w:val="0"/>
        <w:snapToGrid w:val="0"/>
        <w:spacing w:line="600" w:lineRule="exact"/>
        <w:ind w:left="0" w:firstLine="640" w:firstLineChars="200"/>
        <w:contextualSpacing/>
        <w:jc w:val="left"/>
        <w:textAlignment w:val="top"/>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坚持草原生态研究工作，筑牢长江黄河上游生态屏障</w:t>
      </w:r>
    </w:p>
    <w:p>
      <w:pPr>
        <w:pStyle w:val="10"/>
        <w:keepNext w:val="0"/>
        <w:keepLines w:val="0"/>
        <w:pageBreakBefore w:val="0"/>
        <w:widowControl w:val="0"/>
        <w:kinsoku/>
        <w:wordWrap/>
        <w:overflowPunct/>
        <w:autoSpaceDE/>
        <w:autoSpaceDN/>
        <w:bidi w:val="0"/>
        <w:spacing w:line="600" w:lineRule="exact"/>
        <w:ind w:left="0" w:firstLine="640" w:firstLineChars="200"/>
        <w:rPr>
          <w:rFonts w:hint="eastAsia" w:ascii="黑体" w:eastAsia="黑体"/>
          <w:sz w:val="32"/>
          <w:szCs w:val="32"/>
          <w:lang w:val="en-US" w:eastAsia="zh-CN"/>
        </w:rPr>
      </w:pPr>
      <w:r>
        <w:rPr>
          <w:rFonts w:hint="eastAsia" w:ascii="仿宋_GB2312" w:hAnsi="仿宋_GB2312" w:eastAsia="仿宋_GB2312" w:cs="仿宋_GB2312"/>
          <w:b w:val="0"/>
          <w:kern w:val="2"/>
          <w:sz w:val="32"/>
          <w:szCs w:val="32"/>
          <w:lang w:val="en-US" w:eastAsia="zh-CN" w:bidi="ar-SA"/>
        </w:rPr>
        <w:t>实施省级重点科研项目《若尔盖草原鼠害生态防控关键技术研究与应用示范项目》，会同乐山师范学院继续在若尔盖县实施沙化治理、鼠害防控试验400亩。与省草原科学研究院一道在我场牧草种子繁育基地开展200亩川西肃草的引种实验。</w:t>
      </w:r>
    </w:p>
    <w:p>
      <w:pPr>
        <w:pStyle w:val="10"/>
        <w:keepNext w:val="0"/>
        <w:keepLines w:val="0"/>
        <w:pageBreakBefore w:val="0"/>
        <w:widowControl w:val="0"/>
        <w:kinsoku/>
        <w:wordWrap/>
        <w:overflowPunct/>
        <w:autoSpaceDE/>
        <w:autoSpaceDN/>
        <w:bidi w:val="0"/>
        <w:spacing w:line="600" w:lineRule="exact"/>
        <w:ind w:left="0" w:firstLine="640" w:firstLineChars="200"/>
        <w:rPr>
          <w:rFonts w:hint="eastAsia" w:ascii="黑体" w:eastAsia="黑体"/>
          <w:sz w:val="32"/>
          <w:szCs w:val="32"/>
          <w:lang w:eastAsia="zh-CN"/>
        </w:rPr>
      </w:pPr>
      <w:r>
        <w:rPr>
          <w:rFonts w:hint="eastAsia" w:ascii="黑体" w:eastAsia="黑体"/>
          <w:sz w:val="32"/>
          <w:szCs w:val="32"/>
          <w:lang w:eastAsia="zh-CN"/>
        </w:rPr>
        <w:t>二、部门预算单位构成</w:t>
      </w:r>
    </w:p>
    <w:p>
      <w:pPr>
        <w:pStyle w:val="10"/>
        <w:keepNext w:val="0"/>
        <w:keepLines w:val="0"/>
        <w:pageBreakBefore w:val="0"/>
        <w:widowControl w:val="0"/>
        <w:kinsoku/>
        <w:wordWrap/>
        <w:overflowPunct/>
        <w:autoSpaceDE/>
        <w:autoSpaceDN/>
        <w:bidi w:val="0"/>
        <w:spacing w:line="600" w:lineRule="exact"/>
        <w:ind w:left="0" w:firstLine="640" w:firstLineChars="200"/>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我单位属一级预算单位，无下属二级预算单位。</w:t>
      </w:r>
    </w:p>
    <w:p>
      <w:pPr>
        <w:pStyle w:val="10"/>
        <w:keepNext w:val="0"/>
        <w:keepLines w:val="0"/>
        <w:pageBreakBefore w:val="0"/>
        <w:widowControl w:val="0"/>
        <w:kinsoku/>
        <w:wordWrap/>
        <w:overflowPunct/>
        <w:autoSpaceDE/>
        <w:autoSpaceDN/>
        <w:bidi w:val="0"/>
        <w:spacing w:line="600" w:lineRule="exact"/>
        <w:ind w:left="0" w:firstLine="640" w:firstLineChars="200"/>
        <w:rPr>
          <w:rFonts w:hint="eastAsia" w:ascii="黑体" w:eastAsia="黑体"/>
          <w:sz w:val="32"/>
          <w:szCs w:val="32"/>
          <w:lang w:eastAsia="zh-CN"/>
        </w:rPr>
      </w:pPr>
      <w:r>
        <w:rPr>
          <w:rFonts w:hint="eastAsia" w:ascii="黑体" w:eastAsia="黑体"/>
          <w:sz w:val="32"/>
          <w:szCs w:val="32"/>
          <w:lang w:eastAsia="zh-CN"/>
        </w:rPr>
        <w:t>三、收支预算情况说明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黑体" w:eastAsia="黑体"/>
          <w:sz w:val="32"/>
          <w:szCs w:val="32"/>
        </w:rPr>
      </w:pPr>
      <w:r>
        <w:rPr>
          <w:rFonts w:hint="eastAsia" w:ascii="仿宋_GB2312" w:hAnsi="Calibri" w:eastAsia="仿宋_GB2312" w:cs="仿宋_GB2312"/>
          <w:kern w:val="2"/>
          <w:sz w:val="32"/>
          <w:szCs w:val="32"/>
          <w:lang w:val="en-US" w:eastAsia="zh-CN" w:bidi="ar-SA"/>
        </w:rPr>
        <w:t>按照综合预算的原则，单位所有收入和支出均纳入部门预算管理。收入包括：一般公共预算</w:t>
      </w:r>
      <w:bookmarkStart w:id="0" w:name="_GoBack"/>
      <w:bookmarkEnd w:id="0"/>
      <w:r>
        <w:rPr>
          <w:rFonts w:hint="eastAsia" w:ascii="仿宋_GB2312" w:hAnsi="Calibri" w:eastAsia="仿宋_GB2312" w:cs="仿宋_GB2312"/>
          <w:kern w:val="2"/>
          <w:sz w:val="32"/>
          <w:szCs w:val="32"/>
          <w:lang w:val="en-US" w:eastAsia="zh-CN" w:bidi="ar-SA"/>
        </w:rPr>
        <w:t>拨款收入1833.97万元，上年结转0万元；支出包括：社会保障和就业支出194.92万元，卫生健康支出70.68万元，农林水支出1449.22万元，住房保障支出119.15万元。单位202</w:t>
      </w:r>
      <w:r>
        <w:rPr>
          <w:rFonts w:hint="eastAsia" w:ascii="仿宋_GB2312" w:eastAsia="仿宋_GB2312" w:cs="仿宋_GB2312"/>
          <w:kern w:val="2"/>
          <w:sz w:val="32"/>
          <w:szCs w:val="32"/>
          <w:lang w:val="en-US" w:eastAsia="zh-CN" w:bidi="ar-SA"/>
        </w:rPr>
        <w:t>3</w:t>
      </w:r>
      <w:r>
        <w:rPr>
          <w:rFonts w:hint="eastAsia" w:ascii="仿宋_GB2312" w:hAnsi="Calibri" w:eastAsia="仿宋_GB2312" w:cs="仿宋_GB2312"/>
          <w:kern w:val="2"/>
          <w:sz w:val="32"/>
          <w:szCs w:val="32"/>
          <w:lang w:val="en-US" w:eastAsia="zh-CN" w:bidi="ar-SA"/>
        </w:rPr>
        <w:t>年收支总预算1634.34万元,比202</w:t>
      </w:r>
      <w:r>
        <w:rPr>
          <w:rFonts w:hint="eastAsia" w:ascii="仿宋_GB2312" w:eastAsia="仿宋_GB2312" w:cs="仿宋_GB2312"/>
          <w:kern w:val="2"/>
          <w:sz w:val="32"/>
          <w:szCs w:val="32"/>
          <w:lang w:val="en-US" w:eastAsia="zh-CN" w:bidi="ar-SA"/>
        </w:rPr>
        <w:t>3</w:t>
      </w:r>
      <w:r>
        <w:rPr>
          <w:rFonts w:hint="eastAsia" w:ascii="仿宋_GB2312" w:hAnsi="Calibri" w:eastAsia="仿宋_GB2312" w:cs="仿宋_GB2312"/>
          <w:kern w:val="2"/>
          <w:sz w:val="32"/>
          <w:szCs w:val="32"/>
          <w:lang w:val="en-US" w:eastAsia="zh-CN" w:bidi="ar-SA"/>
        </w:rPr>
        <w:t>年收支预算总数增加</w:t>
      </w:r>
      <w:r>
        <w:rPr>
          <w:rFonts w:hint="eastAsia" w:ascii="仿宋_GB2312" w:eastAsia="仿宋_GB2312" w:cs="仿宋_GB2312"/>
          <w:kern w:val="2"/>
          <w:sz w:val="32"/>
          <w:szCs w:val="32"/>
          <w:lang w:val="en-US" w:eastAsia="zh-CN" w:bidi="ar-SA"/>
        </w:rPr>
        <w:t>199</w:t>
      </w:r>
      <w:r>
        <w:rPr>
          <w:rFonts w:hint="eastAsia" w:ascii="仿宋_GB2312" w:hAnsi="Calibri" w:eastAsia="仿宋_GB2312" w:cs="仿宋_GB2312"/>
          <w:kern w:val="2"/>
          <w:sz w:val="32"/>
          <w:szCs w:val="32"/>
          <w:lang w:val="en-US" w:eastAsia="zh-CN" w:bidi="ar-SA"/>
        </w:rPr>
        <w:t>.</w:t>
      </w:r>
      <w:r>
        <w:rPr>
          <w:rFonts w:hint="eastAsia" w:ascii="仿宋_GB2312" w:eastAsia="仿宋_GB2312" w:cs="仿宋_GB2312"/>
          <w:kern w:val="2"/>
          <w:sz w:val="32"/>
          <w:szCs w:val="32"/>
          <w:lang w:val="en-US" w:eastAsia="zh-CN" w:bidi="ar-SA"/>
        </w:rPr>
        <w:t>63</w:t>
      </w:r>
      <w:r>
        <w:rPr>
          <w:rFonts w:hint="eastAsia" w:ascii="仿宋_GB2312" w:hAnsi="Calibri" w:eastAsia="仿宋_GB2312" w:cs="仿宋_GB2312"/>
          <w:kern w:val="2"/>
          <w:sz w:val="32"/>
          <w:szCs w:val="32"/>
          <w:lang w:val="en-US" w:eastAsia="zh-CN" w:bidi="ar-SA"/>
        </w:rPr>
        <w:t>万元，主要原因:</w:t>
      </w:r>
      <w:r>
        <w:rPr>
          <w:rFonts w:hint="eastAsia" w:ascii="仿宋_GB2312" w:eastAsia="仿宋_GB2312" w:cs="仿宋_GB2312"/>
          <w:kern w:val="2"/>
          <w:sz w:val="32"/>
          <w:szCs w:val="32"/>
          <w:lang w:val="en-US" w:eastAsia="zh-CN" w:bidi="ar-SA"/>
        </w:rPr>
        <w:t>将奖励性绩效70%加入2024年预算，预算金额增加</w:t>
      </w:r>
      <w:r>
        <w:rPr>
          <w:rFonts w:hint="eastAsia" w:ascii="仿宋_GB2312" w:hAnsi="Calibri" w:eastAsia="仿宋_GB2312" w:cs="仿宋_GB2312"/>
          <w:kern w:val="2"/>
          <w:sz w:val="32"/>
          <w:szCs w:val="32"/>
          <w:lang w:val="en-US" w:eastAsia="zh-CN" w:bidi="ar-SA"/>
        </w:rPr>
        <w:t>。</w:t>
      </w:r>
    </w:p>
    <w:p>
      <w:pPr>
        <w:keepNext w:val="0"/>
        <w:keepLines w:val="0"/>
        <w:pageBreakBefore w:val="0"/>
        <w:widowControl w:val="0"/>
        <w:numPr>
          <w:ilvl w:val="0"/>
          <w:numId w:val="2"/>
        </w:numPr>
        <w:kinsoku/>
        <w:wordWrap/>
        <w:overflowPunct/>
        <w:autoSpaceDE/>
        <w:autoSpaceDN/>
        <w:bidi w:val="0"/>
        <w:spacing w:line="600" w:lineRule="exact"/>
        <w:ind w:left="0" w:firstLine="640" w:firstLineChars="200"/>
        <w:rPr>
          <w:rFonts w:hint="eastAsia" w:ascii="楷体" w:eastAsia="楷体"/>
          <w:sz w:val="32"/>
          <w:szCs w:val="32"/>
        </w:rPr>
      </w:pPr>
      <w:r>
        <w:rPr>
          <w:rFonts w:hint="eastAsia" w:ascii="楷体" w:eastAsia="楷体"/>
          <w:sz w:val="32"/>
          <w:szCs w:val="32"/>
        </w:rPr>
        <w:t>收入预算情况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pPr>
      <w:r>
        <w:rPr>
          <w:rFonts w:hint="eastAsia" w:ascii="仿宋_GB2312" w:hAnsi="Calibri" w:eastAsia="仿宋_GB2312" w:cs="仿宋_GB2312"/>
          <w:kern w:val="2"/>
          <w:sz w:val="32"/>
          <w:szCs w:val="32"/>
          <w:lang w:val="en-US" w:eastAsia="zh-CN" w:bidi="ar-SA"/>
        </w:rPr>
        <w:t>单位202</w:t>
      </w:r>
      <w:r>
        <w:rPr>
          <w:rFonts w:hint="eastAsia" w:ascii="仿宋_GB2312" w:eastAsia="仿宋_GB2312" w:cs="仿宋_GB2312"/>
          <w:kern w:val="2"/>
          <w:sz w:val="32"/>
          <w:szCs w:val="32"/>
          <w:lang w:val="en-US" w:eastAsia="zh-CN" w:bidi="ar-SA"/>
        </w:rPr>
        <w:t>4</w:t>
      </w:r>
      <w:r>
        <w:rPr>
          <w:rFonts w:hint="eastAsia" w:ascii="仿宋_GB2312" w:hAnsi="Calibri" w:eastAsia="仿宋_GB2312" w:cs="仿宋_GB2312"/>
          <w:kern w:val="2"/>
          <w:sz w:val="32"/>
          <w:szCs w:val="32"/>
          <w:lang w:val="en-US" w:eastAsia="zh-CN" w:bidi="ar-SA"/>
        </w:rPr>
        <w:t>年收入预算1833.97万元，其中：一般公共预算拨款收入1833.97万元，占100%。</w:t>
      </w:r>
    </w:p>
    <w:p>
      <w:pPr>
        <w:keepNext w:val="0"/>
        <w:keepLines w:val="0"/>
        <w:pageBreakBefore w:val="0"/>
        <w:widowControl w:val="0"/>
        <w:numPr>
          <w:ilvl w:val="0"/>
          <w:numId w:val="2"/>
        </w:numPr>
        <w:kinsoku/>
        <w:wordWrap/>
        <w:overflowPunct/>
        <w:autoSpaceDE/>
        <w:autoSpaceDN/>
        <w:bidi w:val="0"/>
        <w:spacing w:line="600" w:lineRule="exact"/>
        <w:ind w:left="0" w:leftChars="0" w:firstLine="640" w:firstLineChars="200"/>
        <w:jc w:val="left"/>
        <w:rPr>
          <w:rFonts w:hint="eastAsia" w:ascii="楷体" w:eastAsia="楷体" w:cs="仿宋_GB2312"/>
          <w:sz w:val="32"/>
          <w:szCs w:val="32"/>
        </w:rPr>
      </w:pPr>
      <w:r>
        <w:rPr>
          <w:rFonts w:hint="eastAsia" w:ascii="楷体" w:eastAsia="楷体" w:cs="仿宋_GB2312"/>
          <w:sz w:val="32"/>
          <w:szCs w:val="32"/>
        </w:rPr>
        <w:t>支出预算情况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pPr>
      <w:r>
        <w:rPr>
          <w:rFonts w:hint="eastAsia" w:ascii="仿宋_GB2312" w:hAnsi="Calibri" w:eastAsia="仿宋_GB2312" w:cs="仿宋_GB2312"/>
          <w:kern w:val="2"/>
          <w:sz w:val="32"/>
          <w:szCs w:val="32"/>
          <w:lang w:val="en-US" w:eastAsia="zh-CN" w:bidi="ar-SA"/>
        </w:rPr>
        <w:t>单位202</w:t>
      </w:r>
      <w:r>
        <w:rPr>
          <w:rFonts w:hint="eastAsia" w:ascii="仿宋_GB2312" w:eastAsia="仿宋_GB2312" w:cs="仿宋_GB2312"/>
          <w:kern w:val="2"/>
          <w:sz w:val="32"/>
          <w:szCs w:val="32"/>
          <w:lang w:val="en-US" w:eastAsia="zh-CN" w:bidi="ar-SA"/>
        </w:rPr>
        <w:t>4</w:t>
      </w:r>
      <w:r>
        <w:rPr>
          <w:rFonts w:hint="eastAsia" w:ascii="仿宋_GB2312" w:hAnsi="Calibri" w:eastAsia="仿宋_GB2312" w:cs="仿宋_GB2312"/>
          <w:kern w:val="2"/>
          <w:sz w:val="32"/>
          <w:szCs w:val="32"/>
          <w:lang w:val="en-US" w:eastAsia="zh-CN" w:bidi="ar-SA"/>
        </w:rPr>
        <w:t>年支出预算1833.97万元，其中：基本支出1704.96万元，占</w:t>
      </w:r>
      <w:r>
        <w:rPr>
          <w:rFonts w:hint="eastAsia" w:ascii="仿宋_GB2312" w:eastAsia="仿宋_GB2312" w:cs="仿宋_GB2312"/>
          <w:kern w:val="2"/>
          <w:sz w:val="32"/>
          <w:szCs w:val="32"/>
          <w:lang w:val="en-US" w:eastAsia="zh-CN" w:bidi="ar-SA"/>
        </w:rPr>
        <w:t>92</w:t>
      </w:r>
      <w:r>
        <w:rPr>
          <w:rFonts w:hint="eastAsia" w:ascii="仿宋_GB2312" w:hAnsi="Calibri" w:eastAsia="仿宋_GB2312" w:cs="仿宋_GB2312"/>
          <w:kern w:val="2"/>
          <w:sz w:val="32"/>
          <w:szCs w:val="32"/>
          <w:lang w:val="en-US" w:eastAsia="zh-CN" w:bidi="ar-SA"/>
        </w:rPr>
        <w:t>.</w:t>
      </w:r>
      <w:r>
        <w:rPr>
          <w:rFonts w:hint="eastAsia" w:ascii="仿宋_GB2312" w:eastAsia="仿宋_GB2312" w:cs="仿宋_GB2312"/>
          <w:kern w:val="2"/>
          <w:sz w:val="32"/>
          <w:szCs w:val="32"/>
          <w:lang w:val="en-US" w:eastAsia="zh-CN" w:bidi="ar-SA"/>
        </w:rPr>
        <w:t>97</w:t>
      </w:r>
      <w:r>
        <w:rPr>
          <w:rFonts w:hint="eastAsia" w:ascii="仿宋_GB2312" w:hAnsi="Calibri" w:eastAsia="仿宋_GB2312" w:cs="仿宋_GB2312"/>
          <w:kern w:val="2"/>
          <w:sz w:val="32"/>
          <w:szCs w:val="32"/>
          <w:lang w:val="en-US" w:eastAsia="zh-CN" w:bidi="ar-SA"/>
        </w:rPr>
        <w:t>%；项目支出</w:t>
      </w:r>
      <w:r>
        <w:rPr>
          <w:rFonts w:hint="eastAsia" w:ascii="仿宋_GB2312" w:eastAsia="仿宋_GB2312" w:cs="仿宋_GB2312"/>
          <w:kern w:val="2"/>
          <w:sz w:val="32"/>
          <w:szCs w:val="32"/>
          <w:lang w:val="en-US" w:eastAsia="zh-CN" w:bidi="ar-SA"/>
        </w:rPr>
        <w:t>129.01</w:t>
      </w:r>
      <w:r>
        <w:rPr>
          <w:rFonts w:hint="eastAsia" w:ascii="仿宋_GB2312" w:hAnsi="Calibri" w:eastAsia="仿宋_GB2312" w:cs="仿宋_GB2312"/>
          <w:kern w:val="2"/>
          <w:sz w:val="32"/>
          <w:szCs w:val="32"/>
          <w:lang w:val="en-US" w:eastAsia="zh-CN" w:bidi="ar-SA"/>
        </w:rPr>
        <w:t>万元，占</w:t>
      </w:r>
      <w:r>
        <w:rPr>
          <w:rFonts w:hint="eastAsia" w:ascii="仿宋_GB2312" w:eastAsia="仿宋_GB2312" w:cs="仿宋_GB2312"/>
          <w:kern w:val="2"/>
          <w:sz w:val="32"/>
          <w:szCs w:val="32"/>
          <w:lang w:val="en-US" w:eastAsia="zh-CN" w:bidi="ar-SA"/>
        </w:rPr>
        <w:t>7</w:t>
      </w:r>
      <w:r>
        <w:rPr>
          <w:rFonts w:hint="eastAsia" w:ascii="仿宋_GB2312" w:hAnsi="Calibri" w:eastAsia="仿宋_GB2312" w:cs="仿宋_GB2312"/>
          <w:kern w:val="2"/>
          <w:sz w:val="32"/>
          <w:szCs w:val="32"/>
          <w:lang w:val="en-US" w:eastAsia="zh-CN" w:bidi="ar-SA"/>
        </w:rPr>
        <w:t>.</w:t>
      </w:r>
      <w:r>
        <w:rPr>
          <w:rFonts w:hint="eastAsia" w:ascii="仿宋_GB2312" w:eastAsia="仿宋_GB2312" w:cs="仿宋_GB2312"/>
          <w:kern w:val="2"/>
          <w:sz w:val="32"/>
          <w:szCs w:val="32"/>
          <w:lang w:val="en-US" w:eastAsia="zh-CN" w:bidi="ar-SA"/>
        </w:rPr>
        <w:t>03</w:t>
      </w:r>
      <w:r>
        <w:rPr>
          <w:rFonts w:hint="eastAsia" w:ascii="仿宋_GB2312" w:hAnsi="Calibri" w:eastAsia="仿宋_GB2312" w:cs="仿宋_GB2312"/>
          <w:kern w:val="2"/>
          <w:sz w:val="32"/>
          <w:szCs w:val="32"/>
          <w:lang w:val="en-US" w:eastAsia="zh-CN" w:bidi="ar-SA"/>
        </w:rPr>
        <w:t>%。</w:t>
      </w:r>
    </w:p>
    <w:p>
      <w:pPr>
        <w:keepNext w:val="0"/>
        <w:keepLines w:val="0"/>
        <w:pageBreakBefore w:val="0"/>
        <w:widowControl w:val="0"/>
        <w:kinsoku/>
        <w:wordWrap/>
        <w:overflowPunct/>
        <w:autoSpaceDE/>
        <w:autoSpaceDN/>
        <w:bidi w:val="0"/>
        <w:spacing w:line="600" w:lineRule="exact"/>
        <w:ind w:left="0" w:firstLine="640" w:firstLineChars="200"/>
        <w:rPr>
          <w:rFonts w:hint="eastAsia" w:ascii="黑体" w:eastAsia="黑体"/>
          <w:sz w:val="32"/>
          <w:szCs w:val="32"/>
          <w:lang w:val="en-US" w:eastAsia="zh-CN"/>
        </w:rPr>
      </w:pPr>
      <w:r>
        <w:rPr>
          <w:rFonts w:hint="eastAsia" w:ascii="黑体" w:eastAsia="黑体"/>
          <w:sz w:val="32"/>
          <w:szCs w:val="32"/>
          <w:lang w:val="en-US" w:eastAsia="zh-CN"/>
        </w:rPr>
        <w:t>四、财政拨款收支预算情况说明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eastAsia" w:ascii="仿宋_GB2312" w:hAnsi="Calibri" w:eastAsia="仿宋_GB2312" w:cs="仿宋_GB2312"/>
          <w:color w:val="auto"/>
          <w:kern w:val="2"/>
          <w:sz w:val="32"/>
          <w:szCs w:val="32"/>
          <w:lang w:val="en-US" w:eastAsia="zh-CN" w:bidi="ar-SA"/>
        </w:rPr>
      </w:pPr>
      <w:r>
        <w:rPr>
          <w:rFonts w:hint="eastAsia" w:ascii="仿宋_GB2312" w:hAnsi="Calibri" w:eastAsia="仿宋_GB2312" w:cs="仿宋_GB2312"/>
          <w:color w:val="auto"/>
          <w:kern w:val="2"/>
          <w:sz w:val="32"/>
          <w:szCs w:val="32"/>
          <w:lang w:val="en-US" w:eastAsia="zh-CN" w:bidi="ar-SA"/>
        </w:rPr>
        <w:t>单位2024年财政拨款收支总预算1833.97万元,比2023年收支预算总数增加199.63万元，主要原因:将奖励性绩效70%加入2024年预算，预算金额增加。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仿宋_GB2312" w:hAnsi="Calibri" w:eastAsia="仿宋_GB2312" w:cs="仿宋_GB2312"/>
          <w:color w:val="auto"/>
          <w:kern w:val="2"/>
          <w:sz w:val="32"/>
          <w:szCs w:val="32"/>
          <w:lang w:val="en-US" w:eastAsia="zh-CN" w:bidi="ar-SA"/>
        </w:rPr>
      </w:pPr>
      <w:r>
        <w:rPr>
          <w:rFonts w:hint="eastAsia" w:ascii="仿宋_GB2312" w:hAnsi="Calibri" w:eastAsia="仿宋_GB2312" w:cs="仿宋_GB2312"/>
          <w:color w:val="auto"/>
          <w:kern w:val="2"/>
          <w:sz w:val="32"/>
          <w:szCs w:val="32"/>
          <w:lang w:val="en-US" w:eastAsia="zh-CN" w:bidi="ar-SA"/>
        </w:rPr>
        <w:t>收入包括：本年一般公共预算拨款收入1833.97万元，占比100%。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ascii="仿宋_GB2312" w:eastAsia="仿宋_GB2312"/>
          <w:sz w:val="32"/>
          <w:szCs w:val="32"/>
        </w:rPr>
      </w:pPr>
      <w:r>
        <w:rPr>
          <w:rFonts w:hint="eastAsia" w:ascii="仿宋_GB2312" w:hAnsi="Calibri" w:eastAsia="仿宋_GB2312" w:cs="仿宋_GB2312"/>
          <w:kern w:val="2"/>
          <w:sz w:val="32"/>
          <w:szCs w:val="32"/>
          <w:lang w:val="en-US" w:eastAsia="zh-CN" w:bidi="ar-SA"/>
        </w:rPr>
        <w:t>支出包括：社会保障和就业支出194.92万元，占比</w:t>
      </w:r>
      <w:r>
        <w:rPr>
          <w:rFonts w:hint="eastAsia" w:ascii="仿宋_GB2312" w:eastAsia="仿宋_GB2312" w:cs="仿宋_GB2312"/>
          <w:kern w:val="2"/>
          <w:sz w:val="32"/>
          <w:szCs w:val="32"/>
          <w:lang w:val="en-US" w:eastAsia="zh-CN" w:bidi="ar-SA"/>
        </w:rPr>
        <w:t>10</w:t>
      </w:r>
      <w:r>
        <w:rPr>
          <w:rFonts w:hint="eastAsia" w:ascii="仿宋_GB2312" w:hAnsi="Calibri" w:eastAsia="仿宋_GB2312" w:cs="仿宋_GB2312"/>
          <w:kern w:val="2"/>
          <w:sz w:val="32"/>
          <w:szCs w:val="32"/>
          <w:lang w:val="en-US" w:eastAsia="zh-CN" w:bidi="ar-SA"/>
        </w:rPr>
        <w:t>.6</w:t>
      </w:r>
      <w:r>
        <w:rPr>
          <w:rFonts w:hint="eastAsia" w:ascii="仿宋_GB2312" w:eastAsia="仿宋_GB2312" w:cs="仿宋_GB2312"/>
          <w:kern w:val="2"/>
          <w:sz w:val="32"/>
          <w:szCs w:val="32"/>
          <w:lang w:val="en-US" w:eastAsia="zh-CN" w:bidi="ar-SA"/>
        </w:rPr>
        <w:t>3</w:t>
      </w:r>
      <w:r>
        <w:rPr>
          <w:rFonts w:hint="eastAsia" w:ascii="仿宋_GB2312" w:hAnsi="Calibri" w:eastAsia="仿宋_GB2312" w:cs="仿宋_GB2312"/>
          <w:kern w:val="2"/>
          <w:sz w:val="32"/>
          <w:szCs w:val="32"/>
          <w:lang w:val="en-US" w:eastAsia="zh-CN" w:bidi="ar-SA"/>
        </w:rPr>
        <w:t>%；卫生健康支出70.68万元，占比</w:t>
      </w:r>
      <w:r>
        <w:rPr>
          <w:rFonts w:hint="eastAsia" w:ascii="仿宋_GB2312" w:eastAsia="仿宋_GB2312" w:cs="仿宋_GB2312"/>
          <w:kern w:val="2"/>
          <w:sz w:val="32"/>
          <w:szCs w:val="32"/>
          <w:lang w:val="en-US" w:eastAsia="zh-CN" w:bidi="ar-SA"/>
        </w:rPr>
        <w:t>3</w:t>
      </w:r>
      <w:r>
        <w:rPr>
          <w:rFonts w:hint="eastAsia" w:ascii="仿宋_GB2312" w:hAnsi="Calibri" w:eastAsia="仿宋_GB2312" w:cs="仿宋_GB2312"/>
          <w:kern w:val="2"/>
          <w:sz w:val="32"/>
          <w:szCs w:val="32"/>
          <w:lang w:val="en-US" w:eastAsia="zh-CN" w:bidi="ar-SA"/>
        </w:rPr>
        <w:t>.</w:t>
      </w:r>
      <w:r>
        <w:rPr>
          <w:rFonts w:hint="eastAsia" w:ascii="仿宋_GB2312" w:eastAsia="仿宋_GB2312" w:cs="仿宋_GB2312"/>
          <w:kern w:val="2"/>
          <w:sz w:val="32"/>
          <w:szCs w:val="32"/>
          <w:lang w:val="en-US" w:eastAsia="zh-CN" w:bidi="ar-SA"/>
        </w:rPr>
        <w:t>85</w:t>
      </w:r>
      <w:r>
        <w:rPr>
          <w:rFonts w:hint="eastAsia" w:ascii="仿宋_GB2312" w:hAnsi="Calibri" w:eastAsia="仿宋_GB2312" w:cs="仿宋_GB2312"/>
          <w:kern w:val="2"/>
          <w:sz w:val="32"/>
          <w:szCs w:val="32"/>
          <w:lang w:val="en-US" w:eastAsia="zh-CN" w:bidi="ar-SA"/>
        </w:rPr>
        <w:t>%；农林水支出1449.22万元，占比</w:t>
      </w:r>
      <w:r>
        <w:rPr>
          <w:rFonts w:hint="eastAsia" w:ascii="仿宋_GB2312" w:eastAsia="仿宋_GB2312" w:cs="仿宋_GB2312"/>
          <w:kern w:val="2"/>
          <w:sz w:val="32"/>
          <w:szCs w:val="32"/>
          <w:lang w:val="en-US" w:eastAsia="zh-CN" w:bidi="ar-SA"/>
        </w:rPr>
        <w:t>79</w:t>
      </w:r>
      <w:r>
        <w:rPr>
          <w:rFonts w:hint="eastAsia" w:ascii="仿宋_GB2312" w:hAnsi="Calibri" w:eastAsia="仿宋_GB2312" w:cs="仿宋_GB2312"/>
          <w:kern w:val="2"/>
          <w:sz w:val="32"/>
          <w:szCs w:val="32"/>
          <w:lang w:val="en-US" w:eastAsia="zh-CN" w:bidi="ar-SA"/>
        </w:rPr>
        <w:t>.</w:t>
      </w:r>
      <w:r>
        <w:rPr>
          <w:rFonts w:hint="eastAsia" w:ascii="仿宋_GB2312" w:eastAsia="仿宋_GB2312" w:cs="仿宋_GB2312"/>
          <w:kern w:val="2"/>
          <w:sz w:val="32"/>
          <w:szCs w:val="32"/>
          <w:lang w:val="en-US" w:eastAsia="zh-CN" w:bidi="ar-SA"/>
        </w:rPr>
        <w:t>02</w:t>
      </w:r>
      <w:r>
        <w:rPr>
          <w:rFonts w:hint="eastAsia" w:ascii="仿宋_GB2312" w:hAnsi="Calibri" w:eastAsia="仿宋_GB2312" w:cs="仿宋_GB2312"/>
          <w:kern w:val="2"/>
          <w:sz w:val="32"/>
          <w:szCs w:val="32"/>
          <w:lang w:val="en-US" w:eastAsia="zh-CN" w:bidi="ar-SA"/>
        </w:rPr>
        <w:t>%；住房保障支出119.15万元，占比</w:t>
      </w:r>
      <w:r>
        <w:rPr>
          <w:rFonts w:hint="eastAsia" w:ascii="仿宋_GB2312" w:eastAsia="仿宋_GB2312" w:cs="仿宋_GB2312"/>
          <w:kern w:val="2"/>
          <w:sz w:val="32"/>
          <w:szCs w:val="32"/>
          <w:lang w:val="en-US" w:eastAsia="zh-CN" w:bidi="ar-SA"/>
        </w:rPr>
        <w:t>6</w:t>
      </w:r>
      <w:r>
        <w:rPr>
          <w:rFonts w:hint="eastAsia" w:ascii="仿宋_GB2312" w:hAnsi="Calibri" w:eastAsia="仿宋_GB2312" w:cs="仿宋_GB2312"/>
          <w:kern w:val="2"/>
          <w:sz w:val="32"/>
          <w:szCs w:val="32"/>
          <w:lang w:val="en-US" w:eastAsia="zh-CN" w:bidi="ar-SA"/>
        </w:rPr>
        <w:t>.</w:t>
      </w:r>
      <w:r>
        <w:rPr>
          <w:rFonts w:hint="eastAsia" w:ascii="仿宋_GB2312" w:eastAsia="仿宋_GB2312" w:cs="仿宋_GB2312"/>
          <w:kern w:val="2"/>
          <w:sz w:val="32"/>
          <w:szCs w:val="32"/>
          <w:lang w:val="en-US" w:eastAsia="zh-CN" w:bidi="ar-SA"/>
        </w:rPr>
        <w:t>5</w:t>
      </w:r>
      <w:r>
        <w:rPr>
          <w:rFonts w:hint="eastAsia" w:ascii="仿宋_GB2312" w:hAnsi="Calibri" w:eastAsia="仿宋_GB2312" w:cs="仿宋_GB2312"/>
          <w:kern w:val="2"/>
          <w:sz w:val="32"/>
          <w:szCs w:val="32"/>
          <w:lang w:val="en-US" w:eastAsia="zh-CN" w:bidi="ar-SA"/>
        </w:rPr>
        <w:t>%。</w:t>
      </w:r>
    </w:p>
    <w:p>
      <w:pPr>
        <w:keepNext w:val="0"/>
        <w:keepLines w:val="0"/>
        <w:pageBreakBefore w:val="0"/>
        <w:widowControl w:val="0"/>
        <w:kinsoku/>
        <w:wordWrap/>
        <w:overflowPunct/>
        <w:autoSpaceDE/>
        <w:autoSpaceDN/>
        <w:bidi w:val="0"/>
        <w:spacing w:line="600" w:lineRule="exact"/>
        <w:ind w:left="0" w:firstLine="640" w:firstLineChars="200"/>
        <w:rPr>
          <w:rFonts w:ascii="黑体" w:eastAsia="黑体"/>
          <w:sz w:val="32"/>
          <w:szCs w:val="32"/>
        </w:rPr>
      </w:pPr>
      <w:r>
        <w:rPr>
          <w:rFonts w:hint="eastAsia" w:ascii="黑体" w:eastAsia="黑体"/>
          <w:sz w:val="32"/>
          <w:szCs w:val="32"/>
        </w:rPr>
        <w:t>五、一般公共预算当年拨款情况说明</w:t>
      </w:r>
    </w:p>
    <w:p>
      <w:pPr>
        <w:pStyle w:val="11"/>
        <w:keepNext w:val="0"/>
        <w:keepLines w:val="0"/>
        <w:pageBreakBefore w:val="0"/>
        <w:widowControl w:val="0"/>
        <w:kinsoku/>
        <w:wordWrap/>
        <w:overflowPunct/>
        <w:autoSpaceDE/>
        <w:autoSpaceDN/>
        <w:bidi w:val="0"/>
        <w:spacing w:before="0" w:line="600" w:lineRule="exact"/>
        <w:ind w:left="0" w:firstLine="640" w:firstLineChars="200"/>
        <w:rPr>
          <w:rFonts w:ascii="楷体" w:eastAsia="楷体" w:cs="仿宋_GB2312"/>
          <w:kern w:val="2"/>
          <w:sz w:val="32"/>
          <w:szCs w:val="32"/>
        </w:rPr>
      </w:pPr>
      <w:r>
        <w:rPr>
          <w:rFonts w:hint="eastAsia" w:ascii="楷体" w:eastAsia="楷体" w:cs="仿宋_GB2312"/>
          <w:kern w:val="2"/>
          <w:sz w:val="32"/>
          <w:szCs w:val="32"/>
        </w:rPr>
        <w:t>（一）一般公共预算当年拨款规模变化情况</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cs="仿宋_GB2312"/>
          <w:kern w:val="2"/>
          <w:sz w:val="32"/>
          <w:szCs w:val="32"/>
        </w:rPr>
      </w:pPr>
      <w:r>
        <w:rPr>
          <w:rFonts w:hint="eastAsia" w:ascii="仿宋_GB2312" w:hAnsi="仿宋_GB2312" w:eastAsia="仿宋_GB2312" w:cs="仿宋_GB2312"/>
          <w:sz w:val="32"/>
          <w:szCs w:val="32"/>
        </w:rPr>
        <w:t>我单位202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年一般公共预算当年拨款</w:t>
      </w:r>
      <w:r>
        <w:rPr>
          <w:rFonts w:hint="eastAsia" w:ascii="仿宋_GB2312" w:hAnsi="Calibri" w:eastAsia="仿宋_GB2312" w:cs="仿宋_GB2312"/>
          <w:kern w:val="2"/>
          <w:sz w:val="32"/>
          <w:szCs w:val="32"/>
          <w:lang w:val="en-US" w:eastAsia="zh-CN" w:bidi="ar-SA"/>
        </w:rPr>
        <w:t>1833.97</w:t>
      </w:r>
      <w:r>
        <w:rPr>
          <w:rFonts w:hint="eastAsia" w:ascii="仿宋_GB2312" w:hAnsi="仿宋_GB2312" w:eastAsia="仿宋_GB2312" w:cs="仿宋_GB2312"/>
          <w:sz w:val="32"/>
          <w:szCs w:val="32"/>
        </w:rPr>
        <w:t>万元，比202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年预算数增加</w:t>
      </w:r>
      <w:r>
        <w:rPr>
          <w:rFonts w:hint="eastAsia" w:ascii="仿宋_GB2312" w:hAnsi="Calibri" w:eastAsia="仿宋_GB2312" w:cs="仿宋_GB2312"/>
          <w:kern w:val="2"/>
          <w:sz w:val="32"/>
          <w:szCs w:val="32"/>
          <w:lang w:val="en-US" w:eastAsia="zh-CN" w:bidi="ar-SA"/>
        </w:rPr>
        <w:t>199.63</w:t>
      </w:r>
      <w:r>
        <w:rPr>
          <w:rFonts w:hint="eastAsia" w:ascii="仿宋_GB2312" w:hAnsi="仿宋_GB2312" w:eastAsia="仿宋_GB2312" w:cs="仿宋_GB2312"/>
          <w:sz w:val="32"/>
          <w:szCs w:val="32"/>
        </w:rPr>
        <w:t>万元，主要原因:</w:t>
      </w:r>
      <w:r>
        <w:rPr>
          <w:rFonts w:hint="eastAsia" w:ascii="仿宋_GB2312" w:hAnsi="Calibri" w:eastAsia="仿宋_GB2312" w:cs="仿宋_GB2312"/>
          <w:kern w:val="2"/>
          <w:sz w:val="32"/>
          <w:szCs w:val="32"/>
          <w:lang w:val="en-US" w:eastAsia="zh-CN" w:bidi="ar-SA"/>
        </w:rPr>
        <w:t>将奖励性绩效70%加入2024年预算，预算金额增加</w:t>
      </w:r>
      <w:r>
        <w:rPr>
          <w:rFonts w:hint="eastAsia" w:ascii="仿宋_GB2312" w:hAnsi="仿宋_GB2312" w:eastAsia="仿宋_GB2312" w:cs="仿宋_GB2312"/>
          <w:sz w:val="32"/>
          <w:szCs w:val="32"/>
        </w:rPr>
        <w:t>。</w:t>
      </w:r>
      <w:r>
        <w:rPr>
          <w:rFonts w:hint="eastAsia" w:cs="仿宋_GB2312"/>
          <w:kern w:val="2"/>
          <w:sz w:val="32"/>
          <w:szCs w:val="32"/>
        </w:rPr>
        <w:t>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cs="仿宋_GB2312"/>
          <w:color w:val="auto"/>
          <w:kern w:val="2"/>
          <w:sz w:val="32"/>
          <w:szCs w:val="32"/>
        </w:rPr>
      </w:pPr>
      <w:r>
        <w:rPr>
          <w:rFonts w:hint="eastAsia" w:ascii="楷体" w:eastAsia="楷体" w:cs="宋体"/>
          <w:color w:val="auto"/>
          <w:sz w:val="32"/>
          <w:szCs w:val="32"/>
          <w:lang w:eastAsia="zh-CN"/>
        </w:rPr>
        <w:t>（二）</w:t>
      </w:r>
      <w:r>
        <w:rPr>
          <w:rFonts w:hint="eastAsia" w:ascii="楷体" w:eastAsia="楷体" w:cs="宋体"/>
          <w:color w:val="auto"/>
          <w:sz w:val="32"/>
          <w:szCs w:val="32"/>
        </w:rPr>
        <w:t>一般公共预算当年拨款结构情况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cs="仿宋_GB2312"/>
          <w:color w:val="auto"/>
          <w:kern w:val="2"/>
          <w:sz w:val="32"/>
          <w:szCs w:val="32"/>
        </w:rPr>
      </w:pPr>
      <w:r>
        <w:rPr>
          <w:rFonts w:hint="eastAsia" w:ascii="仿宋_GB2312" w:hAnsi="仿宋_GB2312" w:eastAsia="仿宋_GB2312" w:cs="仿宋_GB2312"/>
          <w:color w:val="auto"/>
          <w:sz w:val="32"/>
          <w:szCs w:val="32"/>
        </w:rPr>
        <w:t>社会保障和就业支出</w:t>
      </w:r>
      <w:r>
        <w:rPr>
          <w:rFonts w:hint="eastAsia" w:ascii="仿宋_GB2312" w:hAnsi="Calibri" w:eastAsia="仿宋_GB2312" w:cs="仿宋_GB2312"/>
          <w:color w:val="auto"/>
          <w:kern w:val="2"/>
          <w:sz w:val="32"/>
          <w:szCs w:val="32"/>
          <w:lang w:val="en-US" w:eastAsia="zh-CN" w:bidi="ar-SA"/>
        </w:rPr>
        <w:t>194.92</w:t>
      </w:r>
      <w:r>
        <w:rPr>
          <w:rFonts w:hint="eastAsia" w:ascii="仿宋_GB2312" w:hAnsi="仿宋_GB2312" w:eastAsia="仿宋_GB2312" w:cs="仿宋_GB2312"/>
          <w:color w:val="auto"/>
          <w:sz w:val="32"/>
          <w:szCs w:val="32"/>
        </w:rPr>
        <w:t>万元，占</w:t>
      </w:r>
      <w:r>
        <w:rPr>
          <w:rFonts w:hint="eastAsia" w:ascii="仿宋_GB2312" w:eastAsia="仿宋_GB2312" w:cs="仿宋_GB2312"/>
          <w:color w:val="auto"/>
          <w:kern w:val="2"/>
          <w:sz w:val="32"/>
          <w:szCs w:val="32"/>
          <w:lang w:val="en-US" w:eastAsia="zh-CN" w:bidi="ar-SA"/>
        </w:rPr>
        <w:t>10</w:t>
      </w:r>
      <w:r>
        <w:rPr>
          <w:rFonts w:hint="eastAsia" w:ascii="仿宋_GB2312" w:hAnsi="Calibri" w:eastAsia="仿宋_GB2312" w:cs="仿宋_GB2312"/>
          <w:color w:val="auto"/>
          <w:kern w:val="2"/>
          <w:sz w:val="32"/>
          <w:szCs w:val="32"/>
          <w:lang w:val="en-US" w:eastAsia="zh-CN" w:bidi="ar-SA"/>
        </w:rPr>
        <w:t>.6</w:t>
      </w:r>
      <w:r>
        <w:rPr>
          <w:rFonts w:hint="eastAsia" w:ascii="仿宋_GB2312" w:eastAsia="仿宋_GB2312" w:cs="仿宋_GB2312"/>
          <w:color w:val="auto"/>
          <w:kern w:val="2"/>
          <w:sz w:val="32"/>
          <w:szCs w:val="32"/>
          <w:lang w:val="en-US" w:eastAsia="zh-CN" w:bidi="ar-SA"/>
        </w:rPr>
        <w:t>3</w:t>
      </w:r>
      <w:r>
        <w:rPr>
          <w:rFonts w:hint="eastAsia" w:ascii="仿宋_GB2312" w:hAnsi="Calibri" w:eastAsia="仿宋_GB2312" w:cs="仿宋_GB2312"/>
          <w:color w:val="auto"/>
          <w:kern w:val="2"/>
          <w:sz w:val="32"/>
          <w:szCs w:val="32"/>
          <w:lang w:val="en-US" w:eastAsia="zh-CN" w:bidi="ar-SA"/>
        </w:rPr>
        <w:t>%</w:t>
      </w:r>
      <w:r>
        <w:rPr>
          <w:rFonts w:hint="eastAsia" w:ascii="仿宋_GB2312" w:hAnsi="仿宋_GB2312" w:eastAsia="仿宋_GB2312" w:cs="仿宋_GB2312"/>
          <w:color w:val="auto"/>
          <w:sz w:val="32"/>
          <w:szCs w:val="32"/>
        </w:rPr>
        <w:t>；卫生健康支出</w:t>
      </w:r>
      <w:r>
        <w:rPr>
          <w:rFonts w:hint="eastAsia" w:ascii="仿宋_GB2312" w:hAnsi="Calibri" w:eastAsia="仿宋_GB2312" w:cs="仿宋_GB2312"/>
          <w:color w:val="auto"/>
          <w:kern w:val="2"/>
          <w:sz w:val="32"/>
          <w:szCs w:val="32"/>
          <w:lang w:val="en-US" w:eastAsia="zh-CN" w:bidi="ar-SA"/>
        </w:rPr>
        <w:t>70.68</w:t>
      </w:r>
      <w:r>
        <w:rPr>
          <w:rFonts w:hint="eastAsia" w:ascii="仿宋_GB2312" w:hAnsi="仿宋_GB2312" w:eastAsia="仿宋_GB2312" w:cs="仿宋_GB2312"/>
          <w:color w:val="auto"/>
          <w:sz w:val="32"/>
          <w:szCs w:val="32"/>
        </w:rPr>
        <w:t>万元，占</w:t>
      </w:r>
      <w:r>
        <w:rPr>
          <w:rFonts w:hint="eastAsia" w:ascii="仿宋_GB2312" w:eastAsia="仿宋_GB2312" w:cs="仿宋_GB2312"/>
          <w:color w:val="auto"/>
          <w:kern w:val="2"/>
          <w:sz w:val="32"/>
          <w:szCs w:val="32"/>
          <w:lang w:val="en-US" w:eastAsia="zh-CN" w:bidi="ar-SA"/>
        </w:rPr>
        <w:t>3</w:t>
      </w:r>
      <w:r>
        <w:rPr>
          <w:rFonts w:hint="eastAsia" w:ascii="仿宋_GB2312" w:hAnsi="Calibri" w:eastAsia="仿宋_GB2312" w:cs="仿宋_GB2312"/>
          <w:color w:val="auto"/>
          <w:kern w:val="2"/>
          <w:sz w:val="32"/>
          <w:szCs w:val="32"/>
          <w:lang w:val="en-US" w:eastAsia="zh-CN" w:bidi="ar-SA"/>
        </w:rPr>
        <w:t>.</w:t>
      </w:r>
      <w:r>
        <w:rPr>
          <w:rFonts w:hint="eastAsia" w:ascii="仿宋_GB2312" w:eastAsia="仿宋_GB2312" w:cs="仿宋_GB2312"/>
          <w:color w:val="auto"/>
          <w:kern w:val="2"/>
          <w:sz w:val="32"/>
          <w:szCs w:val="32"/>
          <w:lang w:val="en-US" w:eastAsia="zh-CN" w:bidi="ar-SA"/>
        </w:rPr>
        <w:t>85</w:t>
      </w:r>
      <w:r>
        <w:rPr>
          <w:rFonts w:hint="eastAsia" w:ascii="仿宋_GB2312" w:hAnsi="仿宋_GB2312" w:eastAsia="仿宋_GB2312" w:cs="仿宋_GB2312"/>
          <w:color w:val="auto"/>
          <w:sz w:val="32"/>
          <w:szCs w:val="32"/>
        </w:rPr>
        <w:t>%；农林水支出</w:t>
      </w:r>
      <w:r>
        <w:rPr>
          <w:rFonts w:hint="eastAsia" w:ascii="仿宋_GB2312" w:hAnsi="Calibri" w:eastAsia="仿宋_GB2312" w:cs="仿宋_GB2312"/>
          <w:color w:val="auto"/>
          <w:kern w:val="2"/>
          <w:sz w:val="32"/>
          <w:szCs w:val="32"/>
          <w:lang w:val="en-US" w:eastAsia="zh-CN" w:bidi="ar-SA"/>
        </w:rPr>
        <w:t>1449.22</w:t>
      </w:r>
      <w:r>
        <w:rPr>
          <w:rFonts w:hint="eastAsia" w:ascii="仿宋_GB2312" w:hAnsi="仿宋_GB2312" w:eastAsia="仿宋_GB2312" w:cs="仿宋_GB2312"/>
          <w:color w:val="auto"/>
          <w:sz w:val="32"/>
          <w:szCs w:val="32"/>
        </w:rPr>
        <w:t>万元，占</w:t>
      </w:r>
      <w:r>
        <w:rPr>
          <w:rFonts w:hint="eastAsia" w:ascii="仿宋_GB2312" w:eastAsia="仿宋_GB2312" w:cs="仿宋_GB2312"/>
          <w:color w:val="auto"/>
          <w:kern w:val="2"/>
          <w:sz w:val="32"/>
          <w:szCs w:val="32"/>
          <w:lang w:val="en-US" w:eastAsia="zh-CN" w:bidi="ar-SA"/>
        </w:rPr>
        <w:t>79</w:t>
      </w:r>
      <w:r>
        <w:rPr>
          <w:rFonts w:hint="eastAsia" w:ascii="仿宋_GB2312" w:hAnsi="Calibri" w:eastAsia="仿宋_GB2312" w:cs="仿宋_GB2312"/>
          <w:color w:val="auto"/>
          <w:kern w:val="2"/>
          <w:sz w:val="32"/>
          <w:szCs w:val="32"/>
          <w:lang w:val="en-US" w:eastAsia="zh-CN" w:bidi="ar-SA"/>
        </w:rPr>
        <w:t>.</w:t>
      </w:r>
      <w:r>
        <w:rPr>
          <w:rFonts w:hint="eastAsia" w:ascii="仿宋_GB2312" w:eastAsia="仿宋_GB2312" w:cs="仿宋_GB2312"/>
          <w:color w:val="auto"/>
          <w:kern w:val="2"/>
          <w:sz w:val="32"/>
          <w:szCs w:val="32"/>
          <w:lang w:val="en-US" w:eastAsia="zh-CN" w:bidi="ar-SA"/>
        </w:rPr>
        <w:t>02</w:t>
      </w:r>
      <w:r>
        <w:rPr>
          <w:rFonts w:hint="eastAsia" w:ascii="仿宋_GB2312" w:hAnsi="仿宋_GB2312" w:eastAsia="仿宋_GB2312" w:cs="仿宋_GB2312"/>
          <w:color w:val="auto"/>
          <w:sz w:val="32"/>
          <w:szCs w:val="32"/>
        </w:rPr>
        <w:t>%；住房保障支出</w:t>
      </w:r>
      <w:r>
        <w:rPr>
          <w:rFonts w:hint="eastAsia" w:ascii="仿宋_GB2312" w:hAnsi="Calibri" w:eastAsia="仿宋_GB2312" w:cs="仿宋_GB2312"/>
          <w:color w:val="auto"/>
          <w:kern w:val="2"/>
          <w:sz w:val="32"/>
          <w:szCs w:val="32"/>
          <w:lang w:val="en-US" w:eastAsia="zh-CN" w:bidi="ar-SA"/>
        </w:rPr>
        <w:t>119.15</w:t>
      </w:r>
      <w:r>
        <w:rPr>
          <w:rFonts w:hint="eastAsia" w:ascii="仿宋_GB2312" w:hAnsi="仿宋_GB2312" w:eastAsia="仿宋_GB2312" w:cs="仿宋_GB2312"/>
          <w:color w:val="auto"/>
          <w:sz w:val="32"/>
          <w:szCs w:val="32"/>
        </w:rPr>
        <w:t>万元，占</w:t>
      </w:r>
      <w:r>
        <w:rPr>
          <w:rFonts w:hint="eastAsia" w:ascii="仿宋_GB2312" w:eastAsia="仿宋_GB2312" w:cs="仿宋_GB2312"/>
          <w:color w:val="auto"/>
          <w:kern w:val="2"/>
          <w:sz w:val="32"/>
          <w:szCs w:val="32"/>
          <w:lang w:val="en-US" w:eastAsia="zh-CN" w:bidi="ar-SA"/>
        </w:rPr>
        <w:t>6</w:t>
      </w:r>
      <w:r>
        <w:rPr>
          <w:rFonts w:hint="eastAsia" w:ascii="仿宋_GB2312" w:hAnsi="Calibri" w:eastAsia="仿宋_GB2312" w:cs="仿宋_GB2312"/>
          <w:color w:val="auto"/>
          <w:kern w:val="2"/>
          <w:sz w:val="32"/>
          <w:szCs w:val="32"/>
          <w:lang w:val="en-US" w:eastAsia="zh-CN" w:bidi="ar-SA"/>
        </w:rPr>
        <w:t>.</w:t>
      </w:r>
      <w:r>
        <w:rPr>
          <w:rFonts w:hint="eastAsia" w:ascii="仿宋_GB2312" w:eastAsia="仿宋_GB2312" w:cs="仿宋_GB2312"/>
          <w:color w:val="auto"/>
          <w:kern w:val="2"/>
          <w:sz w:val="32"/>
          <w:szCs w:val="32"/>
          <w:lang w:val="en-US" w:eastAsia="zh-CN" w:bidi="ar-SA"/>
        </w:rPr>
        <w:t>5</w:t>
      </w:r>
      <w:r>
        <w:rPr>
          <w:rFonts w:hint="eastAsia" w:ascii="仿宋_GB2312" w:hAnsi="仿宋_GB2312" w:eastAsia="仿宋_GB2312" w:cs="仿宋_GB2312"/>
          <w:color w:val="auto"/>
          <w:sz w:val="32"/>
          <w:szCs w:val="32"/>
        </w:rPr>
        <w:t>%。</w:t>
      </w:r>
    </w:p>
    <w:p>
      <w:pPr>
        <w:pStyle w:val="11"/>
        <w:keepNext w:val="0"/>
        <w:keepLines w:val="0"/>
        <w:pageBreakBefore w:val="0"/>
        <w:widowControl w:val="0"/>
        <w:kinsoku/>
        <w:wordWrap/>
        <w:overflowPunct/>
        <w:autoSpaceDE/>
        <w:autoSpaceDN/>
        <w:bidi w:val="0"/>
        <w:spacing w:before="0" w:line="600" w:lineRule="exact"/>
        <w:ind w:left="0" w:firstLine="640" w:firstLineChars="200"/>
        <w:rPr>
          <w:rFonts w:ascii="楷体" w:eastAsia="楷体" w:cs="仿宋_GB2312"/>
          <w:kern w:val="2"/>
          <w:sz w:val="32"/>
          <w:szCs w:val="32"/>
        </w:rPr>
      </w:pPr>
      <w:r>
        <w:rPr>
          <w:rFonts w:hint="eastAsia" w:ascii="楷体" w:eastAsia="楷体" w:cs="仿宋_GB2312"/>
          <w:kern w:val="2"/>
          <w:sz w:val="32"/>
          <w:szCs w:val="32"/>
        </w:rPr>
        <w:t>（三）一般公共预算当年拨款具体使用情况</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1．农林水（类）农业农村（款）事业运行（项目）202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年预算数为</w:t>
      </w:r>
      <w:r>
        <w:rPr>
          <w:rFonts w:hint="eastAsia" w:ascii="仿宋_GB2312" w:hAnsi="仿宋_GB2312" w:eastAsia="仿宋_GB2312" w:cs="仿宋_GB2312"/>
          <w:sz w:val="32"/>
          <w:szCs w:val="32"/>
          <w:lang w:val="en-US" w:eastAsia="zh-CN"/>
        </w:rPr>
        <w:t>1320.21</w:t>
      </w:r>
      <w:r>
        <w:rPr>
          <w:rFonts w:hint="eastAsia" w:ascii="仿宋_GB2312" w:hAnsi="仿宋_GB2312" w:eastAsia="仿宋_GB2312" w:cs="仿宋_GB2312"/>
          <w:sz w:val="32"/>
          <w:szCs w:val="32"/>
        </w:rPr>
        <w:t>万元，主要用于 :在职职工工资支出，单位事务公务运行支出等。</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2．农林水（类）农业农村（款）农业资源保护修复与利用（项目）202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年预算数为</w:t>
      </w:r>
      <w:r>
        <w:rPr>
          <w:rFonts w:hint="eastAsia" w:ascii="仿宋_GB2312" w:hAnsi="仿宋_GB2312" w:eastAsia="仿宋_GB2312" w:cs="仿宋_GB2312"/>
          <w:sz w:val="32"/>
          <w:szCs w:val="32"/>
          <w:lang w:val="en-US" w:eastAsia="zh-CN"/>
        </w:rPr>
        <w:t>129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01</w:t>
      </w:r>
      <w:r>
        <w:rPr>
          <w:rFonts w:hint="eastAsia" w:ascii="仿宋_GB2312" w:hAnsi="仿宋_GB2312" w:eastAsia="仿宋_GB2312" w:cs="仿宋_GB2312"/>
          <w:sz w:val="32"/>
          <w:szCs w:val="32"/>
        </w:rPr>
        <w:t>万元，主要用于:原种场运行、</w:t>
      </w:r>
      <w:r>
        <w:rPr>
          <w:rFonts w:hint="eastAsia" w:ascii="仿宋_GB2312" w:hAnsi="仿宋_GB2312" w:eastAsia="仿宋_GB2312" w:cs="仿宋_GB2312"/>
          <w:sz w:val="32"/>
          <w:szCs w:val="32"/>
          <w:lang w:eastAsia="zh-CN"/>
        </w:rPr>
        <w:t>退休人员慰问</w:t>
      </w:r>
      <w:r>
        <w:rPr>
          <w:rFonts w:hint="eastAsia" w:ascii="仿宋_GB2312" w:hAnsi="仿宋_GB2312" w:eastAsia="仿宋_GB2312" w:cs="仿宋_GB2312"/>
          <w:sz w:val="32"/>
          <w:szCs w:val="32"/>
        </w:rPr>
        <w:t>等。</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3．住房保障支出（类）住房改革支出（款）住房公积金（项目）202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年预算数为</w:t>
      </w:r>
      <w:r>
        <w:rPr>
          <w:rFonts w:hint="eastAsia" w:ascii="仿宋_GB2312" w:hAnsi="Calibri" w:eastAsia="仿宋_GB2312" w:cs="仿宋_GB2312"/>
          <w:kern w:val="2"/>
          <w:sz w:val="32"/>
          <w:szCs w:val="32"/>
          <w:lang w:val="en-US" w:eastAsia="zh-CN" w:bidi="ar-SA"/>
        </w:rPr>
        <w:t>119.15</w:t>
      </w:r>
      <w:r>
        <w:rPr>
          <w:rFonts w:hint="eastAsia" w:ascii="仿宋_GB2312" w:hAnsi="仿宋_GB2312" w:eastAsia="仿宋_GB2312" w:cs="仿宋_GB2312"/>
          <w:sz w:val="32"/>
          <w:szCs w:val="32"/>
        </w:rPr>
        <w:t>万元，主要用于 :单位职工住房公积金缴纳。</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4．卫生健康支出（类）行政事业单位医疗（款）事业单位医疗（项目）202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年预算数为</w:t>
      </w:r>
      <w:r>
        <w:rPr>
          <w:rFonts w:hint="eastAsia" w:ascii="仿宋_GB2312" w:hAnsi="Calibri" w:eastAsia="仿宋_GB2312" w:cs="仿宋_GB2312"/>
          <w:kern w:val="2"/>
          <w:sz w:val="32"/>
          <w:szCs w:val="32"/>
          <w:lang w:val="en-US" w:eastAsia="zh-CN" w:bidi="ar-SA"/>
        </w:rPr>
        <w:t>70.68</w:t>
      </w:r>
      <w:r>
        <w:rPr>
          <w:rFonts w:hint="eastAsia" w:ascii="仿宋_GB2312" w:hAnsi="仿宋_GB2312" w:eastAsia="仿宋_GB2312" w:cs="仿宋_GB2312"/>
          <w:sz w:val="32"/>
          <w:szCs w:val="32"/>
        </w:rPr>
        <w:t>万元，主要用于 :单位职工医保缴纳。</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．社会保障和就业支出（类）行政事业单位养老支出（款）机关事业单位基本养老保险缴费支出（项目）202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年预算数为129.95万元，主要用于 :单位职工基本养老保险缴纳。</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．社会保障和就业支出（类）行政事业单位养老支出（款）机关事业单位职业年金缴费支出（项目）202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年预算数为64.97万元，主要用于:单位职工职业年金缴纳。</w:t>
      </w:r>
    </w:p>
    <w:p>
      <w:pPr>
        <w:pStyle w:val="11"/>
        <w:keepNext w:val="0"/>
        <w:keepLines w:val="0"/>
        <w:pageBreakBefore w:val="0"/>
        <w:widowControl w:val="0"/>
        <w:kinsoku/>
        <w:wordWrap/>
        <w:overflowPunct/>
        <w:autoSpaceDE/>
        <w:autoSpaceDN/>
        <w:bidi w:val="0"/>
        <w:spacing w:before="0" w:line="600" w:lineRule="exact"/>
        <w:ind w:left="0" w:firstLine="640" w:firstLineChars="200"/>
        <w:rPr>
          <w:rFonts w:ascii="黑体" w:eastAsia="黑体"/>
          <w:sz w:val="32"/>
          <w:szCs w:val="32"/>
        </w:rPr>
      </w:pPr>
      <w:r>
        <w:rPr>
          <w:rFonts w:hint="eastAsia" w:ascii="黑体" w:eastAsia="黑体"/>
          <w:sz w:val="32"/>
          <w:szCs w:val="32"/>
        </w:rPr>
        <w:t>六、一般公共预算基本支出情况说明</w:t>
      </w:r>
    </w:p>
    <w:p>
      <w:pPr>
        <w:pStyle w:val="11"/>
        <w:keepNext w:val="0"/>
        <w:keepLines w:val="0"/>
        <w:pageBreakBefore w:val="0"/>
        <w:widowControl w:val="0"/>
        <w:kinsoku/>
        <w:wordWrap/>
        <w:overflowPunct/>
        <w:autoSpaceDE/>
        <w:autoSpaceDN/>
        <w:bidi w:val="0"/>
        <w:spacing w:before="0" w:line="600" w:lineRule="exact"/>
        <w:ind w:left="0" w:firstLine="640" w:firstLineChars="200"/>
        <w:rPr>
          <w:rFonts w:cs="仿宋_GB2312"/>
          <w:kern w:val="2"/>
          <w:sz w:val="32"/>
          <w:szCs w:val="32"/>
        </w:rPr>
      </w:pPr>
      <w:r>
        <w:rPr>
          <w:rFonts w:hint="eastAsia" w:cs="仿宋_GB2312"/>
          <w:kern w:val="2"/>
          <w:sz w:val="32"/>
          <w:szCs w:val="32"/>
          <w:lang w:eastAsia="zh-CN"/>
        </w:rPr>
        <w:t>我单位</w:t>
      </w:r>
      <w:r>
        <w:rPr>
          <w:rFonts w:hint="eastAsia" w:cs="仿宋_GB2312"/>
          <w:kern w:val="2"/>
          <w:sz w:val="32"/>
          <w:szCs w:val="32"/>
        </w:rPr>
        <w:t>202</w:t>
      </w:r>
      <w:r>
        <w:rPr>
          <w:rFonts w:cs="仿宋_GB2312"/>
          <w:kern w:val="2"/>
          <w:sz w:val="32"/>
          <w:szCs w:val="32"/>
        </w:rPr>
        <w:t>4</w:t>
      </w:r>
      <w:r>
        <w:rPr>
          <w:rFonts w:hint="eastAsia" w:cs="仿宋_GB2312"/>
          <w:kern w:val="2"/>
          <w:sz w:val="32"/>
          <w:szCs w:val="32"/>
        </w:rPr>
        <w:t>年一般公共预算基本支出1704.96万元，其中：人员经费1520.46万元，主要包括：基本工资、津贴补贴、奖金、其他社会保障缴费、绩效工资、机关事业单位基本养老保险缴费、职业年金缴费、其他工资福利支出、离休费、奖励金、住房公积金、其他对个人和家庭的补助支出。</w:t>
      </w:r>
    </w:p>
    <w:p>
      <w:pPr>
        <w:pStyle w:val="11"/>
        <w:keepNext w:val="0"/>
        <w:keepLines w:val="0"/>
        <w:pageBreakBefore w:val="0"/>
        <w:widowControl w:val="0"/>
        <w:kinsoku/>
        <w:wordWrap/>
        <w:overflowPunct/>
        <w:autoSpaceDE/>
        <w:autoSpaceDN/>
        <w:bidi w:val="0"/>
        <w:spacing w:before="0" w:line="600" w:lineRule="exact"/>
        <w:ind w:left="0" w:firstLine="640" w:firstLineChars="200"/>
        <w:rPr>
          <w:rFonts w:ascii="黑体" w:eastAsia="黑体"/>
          <w:sz w:val="32"/>
          <w:szCs w:val="32"/>
        </w:rPr>
      </w:pPr>
      <w:r>
        <w:rPr>
          <w:rFonts w:hint="eastAsia" w:cs="仿宋_GB2312"/>
          <w:kern w:val="2"/>
          <w:sz w:val="32"/>
          <w:szCs w:val="32"/>
        </w:rPr>
        <w:t>公用经费184.5万元，主要包括：办公费、印刷费、手续费、水费、电费、邮电费、差旅费、维修（护）费、租赁费、会议费、培训费、劳务费、工会经费、福利费、其他交通工具运行维护费、其他商品和服务支出。</w:t>
      </w:r>
      <w:r>
        <w:rPr>
          <w:rFonts w:hint="eastAsia" w:cs="仿宋_GB2312"/>
          <w:kern w:val="2"/>
          <w:sz w:val="32"/>
          <w:szCs w:val="32"/>
        </w:rPr>
        <w:br w:type="textWrapping"/>
      </w:r>
      <w:r>
        <w:rPr>
          <w:rFonts w:hint="eastAsia" w:ascii="黑体" w:eastAsia="黑体"/>
          <w:sz w:val="32"/>
          <w:szCs w:val="32"/>
        </w:rPr>
        <w:t xml:space="preserve">    七、“三公”经费财政拨款预算安排情况说明</w:t>
      </w:r>
    </w:p>
    <w:p>
      <w:pPr>
        <w:pStyle w:val="11"/>
        <w:keepNext w:val="0"/>
        <w:keepLines w:val="0"/>
        <w:pageBreakBefore w:val="0"/>
        <w:widowControl w:val="0"/>
        <w:kinsoku/>
        <w:wordWrap/>
        <w:overflowPunct/>
        <w:autoSpaceDE/>
        <w:autoSpaceDN/>
        <w:bidi w:val="0"/>
        <w:spacing w:before="0" w:line="600" w:lineRule="exact"/>
        <w:ind w:left="0" w:firstLine="640" w:firstLineChars="200"/>
        <w:rPr>
          <w:rFonts w:cs="仿宋_GB2312"/>
          <w:kern w:val="2"/>
          <w:sz w:val="32"/>
          <w:szCs w:val="32"/>
        </w:rPr>
      </w:pPr>
      <w:r>
        <w:rPr>
          <w:rFonts w:hint="eastAsia" w:cs="仿宋_GB2312"/>
          <w:kern w:val="2"/>
          <w:sz w:val="32"/>
          <w:szCs w:val="32"/>
          <w:lang w:val="en-US" w:eastAsia="zh-CN"/>
        </w:rPr>
        <w:t>我单位</w:t>
      </w:r>
      <w:r>
        <w:rPr>
          <w:rFonts w:hint="eastAsia" w:cs="仿宋_GB2312"/>
          <w:kern w:val="2"/>
          <w:sz w:val="32"/>
          <w:szCs w:val="32"/>
        </w:rPr>
        <w:t>202</w:t>
      </w:r>
      <w:r>
        <w:rPr>
          <w:rFonts w:hint="eastAsia" w:cs="仿宋_GB2312"/>
          <w:kern w:val="2"/>
          <w:sz w:val="32"/>
          <w:szCs w:val="32"/>
          <w:lang w:val="en-US" w:eastAsia="zh-CN"/>
        </w:rPr>
        <w:t>4</w:t>
      </w:r>
      <w:r>
        <w:rPr>
          <w:rFonts w:hint="eastAsia" w:cs="仿宋_GB2312"/>
          <w:kern w:val="2"/>
          <w:sz w:val="32"/>
          <w:szCs w:val="32"/>
        </w:rPr>
        <w:t>年“三公”经费财政拨款预算数24.08万元，其中：因公出国（境）经费</w:t>
      </w:r>
      <w:r>
        <w:rPr>
          <w:rFonts w:hint="eastAsia" w:cs="仿宋_GB2312"/>
          <w:kern w:val="2"/>
          <w:sz w:val="32"/>
          <w:szCs w:val="32"/>
          <w:lang w:val="en-US" w:eastAsia="zh-CN"/>
        </w:rPr>
        <w:t>0</w:t>
      </w:r>
      <w:r>
        <w:rPr>
          <w:rFonts w:hint="eastAsia" w:cs="仿宋_GB2312"/>
          <w:kern w:val="2"/>
          <w:sz w:val="32"/>
          <w:szCs w:val="32"/>
        </w:rPr>
        <w:t>万元，公务接待费2.48万元，公务用车购置及运行维护费21.6万元。</w:t>
      </w:r>
    </w:p>
    <w:p>
      <w:pPr>
        <w:pStyle w:val="11"/>
        <w:keepNext w:val="0"/>
        <w:keepLines w:val="0"/>
        <w:pageBreakBefore w:val="0"/>
        <w:widowControl w:val="0"/>
        <w:kinsoku/>
        <w:wordWrap/>
        <w:overflowPunct/>
        <w:autoSpaceDE/>
        <w:autoSpaceDN/>
        <w:bidi w:val="0"/>
        <w:spacing w:before="0" w:line="600" w:lineRule="exact"/>
        <w:ind w:left="0" w:firstLine="640" w:firstLineChars="200"/>
        <w:rPr>
          <w:rFonts w:cs="仿宋_GB2312"/>
          <w:kern w:val="2"/>
          <w:sz w:val="32"/>
          <w:szCs w:val="32"/>
        </w:rPr>
      </w:pPr>
      <w:r>
        <w:rPr>
          <w:rFonts w:hint="eastAsia" w:cs="仿宋_GB2312"/>
          <w:kern w:val="2"/>
          <w:sz w:val="32"/>
          <w:szCs w:val="32"/>
        </w:rPr>
        <w:t>（一）202</w:t>
      </w:r>
      <w:r>
        <w:rPr>
          <w:rFonts w:cs="仿宋_GB2312"/>
          <w:kern w:val="2"/>
          <w:sz w:val="32"/>
          <w:szCs w:val="32"/>
        </w:rPr>
        <w:t>4</w:t>
      </w:r>
      <w:r>
        <w:rPr>
          <w:rFonts w:hint="eastAsia" w:cs="仿宋_GB2312"/>
          <w:kern w:val="2"/>
          <w:sz w:val="32"/>
          <w:szCs w:val="32"/>
        </w:rPr>
        <w:t>年因公出国（境）经费</w:t>
      </w:r>
      <w:r>
        <w:rPr>
          <w:rFonts w:hint="eastAsia" w:cs="仿宋_GB2312"/>
          <w:kern w:val="2"/>
          <w:sz w:val="32"/>
          <w:szCs w:val="32"/>
          <w:lang w:val="en-US" w:eastAsia="zh-CN"/>
        </w:rPr>
        <w:t>0</w:t>
      </w:r>
      <w:r>
        <w:rPr>
          <w:rFonts w:hint="eastAsia" w:cs="仿宋_GB2312"/>
          <w:kern w:val="2"/>
          <w:sz w:val="32"/>
          <w:szCs w:val="32"/>
        </w:rPr>
        <w:t>万元。</w:t>
      </w:r>
    </w:p>
    <w:p>
      <w:pPr>
        <w:pStyle w:val="11"/>
        <w:keepNext w:val="0"/>
        <w:keepLines w:val="0"/>
        <w:pageBreakBefore w:val="0"/>
        <w:widowControl w:val="0"/>
        <w:kinsoku/>
        <w:wordWrap/>
        <w:overflowPunct/>
        <w:autoSpaceDE/>
        <w:autoSpaceDN/>
        <w:bidi w:val="0"/>
        <w:spacing w:before="0" w:line="600" w:lineRule="exact"/>
        <w:ind w:left="0" w:firstLine="640" w:firstLineChars="200"/>
        <w:rPr>
          <w:rFonts w:hint="eastAsia" w:eastAsia="仿宋_GB2312" w:cs="仿宋_GB2312"/>
          <w:color w:val="000000"/>
          <w:kern w:val="2"/>
          <w:sz w:val="32"/>
          <w:szCs w:val="32"/>
          <w:lang w:eastAsia="zh-CN"/>
        </w:rPr>
      </w:pPr>
      <w:r>
        <w:rPr>
          <w:rFonts w:hint="eastAsia" w:cs="仿宋_GB2312"/>
          <w:kern w:val="2"/>
          <w:sz w:val="32"/>
          <w:szCs w:val="32"/>
        </w:rPr>
        <w:t>（二）</w:t>
      </w:r>
      <w:r>
        <w:rPr>
          <w:rFonts w:hint="eastAsia" w:cs="仿宋_GB2312"/>
          <w:color w:val="000000"/>
          <w:kern w:val="2"/>
          <w:sz w:val="32"/>
          <w:szCs w:val="32"/>
        </w:rPr>
        <w:t>202</w:t>
      </w:r>
      <w:r>
        <w:rPr>
          <w:rFonts w:cs="仿宋_GB2312"/>
          <w:color w:val="000000"/>
          <w:kern w:val="2"/>
          <w:sz w:val="32"/>
          <w:szCs w:val="32"/>
        </w:rPr>
        <w:t>4</w:t>
      </w:r>
      <w:r>
        <w:rPr>
          <w:rFonts w:hint="eastAsia" w:cs="仿宋_GB2312"/>
          <w:color w:val="000000"/>
          <w:kern w:val="2"/>
          <w:sz w:val="32"/>
          <w:szCs w:val="32"/>
        </w:rPr>
        <w:t>年公务接待经费</w:t>
      </w:r>
      <w:r>
        <w:rPr>
          <w:rFonts w:hint="eastAsia" w:cs="仿宋_GB2312"/>
          <w:kern w:val="2"/>
          <w:sz w:val="32"/>
          <w:szCs w:val="32"/>
        </w:rPr>
        <w:t>2.48</w:t>
      </w:r>
      <w:r>
        <w:rPr>
          <w:rFonts w:hint="eastAsia" w:cs="仿宋_GB2312"/>
          <w:color w:val="000000"/>
          <w:kern w:val="2"/>
          <w:sz w:val="32"/>
          <w:szCs w:val="32"/>
        </w:rPr>
        <w:t>万元。较202</w:t>
      </w:r>
      <w:r>
        <w:rPr>
          <w:rFonts w:cs="仿宋_GB2312"/>
          <w:color w:val="000000"/>
          <w:kern w:val="2"/>
          <w:sz w:val="32"/>
          <w:szCs w:val="32"/>
        </w:rPr>
        <w:t>3</w:t>
      </w:r>
      <w:r>
        <w:rPr>
          <w:rFonts w:hint="eastAsia" w:cs="仿宋_GB2312"/>
          <w:color w:val="000000"/>
          <w:kern w:val="2"/>
          <w:sz w:val="32"/>
          <w:szCs w:val="32"/>
        </w:rPr>
        <w:t>年预算经费减少</w:t>
      </w:r>
      <w:r>
        <w:rPr>
          <w:rFonts w:hint="eastAsia" w:cs="仿宋_GB2312"/>
          <w:color w:val="000000"/>
          <w:kern w:val="2"/>
          <w:sz w:val="32"/>
          <w:szCs w:val="32"/>
          <w:lang w:val="en-US" w:eastAsia="zh-CN"/>
        </w:rPr>
        <w:t>0.09</w:t>
      </w:r>
      <w:r>
        <w:rPr>
          <w:rFonts w:hint="eastAsia" w:cs="仿宋_GB2312"/>
          <w:color w:val="000000"/>
          <w:kern w:val="2"/>
          <w:sz w:val="32"/>
          <w:szCs w:val="32"/>
        </w:rPr>
        <w:t>万元，</w:t>
      </w:r>
      <w:r>
        <w:rPr>
          <w:rFonts w:hint="eastAsia" w:cs="宋体"/>
          <w:sz w:val="32"/>
          <w:szCs w:val="32"/>
          <w:lang w:eastAsia="zh-CN"/>
        </w:rPr>
        <w:t>减少</w:t>
      </w:r>
      <w:r>
        <w:rPr>
          <w:rFonts w:hint="eastAsia" w:cs="仿宋_GB2312"/>
          <w:color w:val="000000"/>
          <w:kern w:val="2"/>
          <w:sz w:val="32"/>
          <w:szCs w:val="32"/>
          <w:lang w:val="en-US" w:eastAsia="zh-CN"/>
        </w:rPr>
        <w:t>3.63</w:t>
      </w:r>
      <w:r>
        <w:rPr>
          <w:rFonts w:hint="eastAsia" w:cs="仿宋_GB2312"/>
          <w:color w:val="000000"/>
          <w:kern w:val="2"/>
          <w:sz w:val="32"/>
          <w:szCs w:val="32"/>
        </w:rPr>
        <w:t>%，主要原因</w:t>
      </w:r>
      <w:r>
        <w:rPr>
          <w:rFonts w:hint="eastAsia" w:cs="仿宋_GB2312"/>
          <w:color w:val="000000"/>
          <w:kern w:val="2"/>
          <w:sz w:val="32"/>
          <w:szCs w:val="32"/>
          <w:lang w:eastAsia="zh-CN"/>
        </w:rPr>
        <w:t>：本着厉行节约的原则，减少公务接待费。</w:t>
      </w:r>
    </w:p>
    <w:p>
      <w:pPr>
        <w:pStyle w:val="11"/>
        <w:keepNext w:val="0"/>
        <w:keepLines w:val="0"/>
        <w:pageBreakBefore w:val="0"/>
        <w:widowControl w:val="0"/>
        <w:kinsoku/>
        <w:wordWrap/>
        <w:overflowPunct/>
        <w:autoSpaceDE/>
        <w:autoSpaceDN/>
        <w:bidi w:val="0"/>
        <w:spacing w:before="0" w:line="600" w:lineRule="exact"/>
        <w:ind w:left="0" w:firstLine="640" w:firstLineChars="200"/>
        <w:rPr>
          <w:rFonts w:cs="仿宋_GB2312"/>
          <w:color w:val="000000"/>
          <w:kern w:val="2"/>
          <w:sz w:val="32"/>
          <w:szCs w:val="32"/>
        </w:rPr>
      </w:pPr>
      <w:r>
        <w:rPr>
          <w:rFonts w:hint="eastAsia" w:cs="仿宋_GB2312"/>
          <w:color w:val="000000"/>
          <w:kern w:val="2"/>
          <w:sz w:val="32"/>
          <w:szCs w:val="32"/>
        </w:rPr>
        <w:t>（三）</w:t>
      </w:r>
      <w:r>
        <w:rPr>
          <w:rFonts w:hint="eastAsia" w:cs="仿宋_GB2312"/>
          <w:color w:val="auto"/>
          <w:kern w:val="2"/>
          <w:sz w:val="32"/>
          <w:szCs w:val="32"/>
        </w:rPr>
        <w:t>202</w:t>
      </w:r>
      <w:r>
        <w:rPr>
          <w:rFonts w:hint="eastAsia" w:cs="仿宋_GB2312"/>
          <w:color w:val="auto"/>
          <w:kern w:val="2"/>
          <w:sz w:val="32"/>
          <w:szCs w:val="32"/>
          <w:lang w:val="en-US" w:eastAsia="zh-CN"/>
        </w:rPr>
        <w:t>4</w:t>
      </w:r>
      <w:r>
        <w:rPr>
          <w:rFonts w:hint="eastAsia" w:cs="仿宋_GB2312"/>
          <w:color w:val="auto"/>
          <w:kern w:val="2"/>
          <w:sz w:val="32"/>
          <w:szCs w:val="32"/>
        </w:rPr>
        <w:t>年公务用车购置及运行维护费</w:t>
      </w:r>
      <w:r>
        <w:rPr>
          <w:rFonts w:hint="eastAsia" w:cs="仿宋_GB2312"/>
          <w:color w:val="auto"/>
          <w:kern w:val="2"/>
          <w:sz w:val="32"/>
          <w:szCs w:val="32"/>
          <w:lang w:val="en-US" w:eastAsia="zh-CN"/>
        </w:rPr>
        <w:t>21.6</w:t>
      </w:r>
      <w:r>
        <w:rPr>
          <w:rFonts w:hint="eastAsia" w:cs="仿宋_GB2312"/>
          <w:color w:val="auto"/>
          <w:kern w:val="2"/>
          <w:sz w:val="32"/>
          <w:szCs w:val="32"/>
        </w:rPr>
        <w:t>万元。较202</w:t>
      </w:r>
      <w:r>
        <w:rPr>
          <w:rFonts w:hint="eastAsia" w:cs="仿宋_GB2312"/>
          <w:color w:val="auto"/>
          <w:kern w:val="2"/>
          <w:sz w:val="32"/>
          <w:szCs w:val="32"/>
          <w:lang w:val="en-US" w:eastAsia="zh-CN"/>
        </w:rPr>
        <w:t>3</w:t>
      </w:r>
      <w:r>
        <w:rPr>
          <w:rFonts w:hint="eastAsia" w:cs="仿宋_GB2312"/>
          <w:color w:val="auto"/>
          <w:kern w:val="2"/>
          <w:sz w:val="32"/>
          <w:szCs w:val="32"/>
        </w:rPr>
        <w:t>年预算经费</w:t>
      </w:r>
      <w:r>
        <w:rPr>
          <w:rFonts w:hint="eastAsia" w:hAnsi="ˎ̥" w:cs="宋体"/>
          <w:color w:val="auto"/>
          <w:sz w:val="32"/>
          <w:szCs w:val="32"/>
          <w:lang w:val="en-US" w:eastAsia="zh-CN"/>
        </w:rPr>
        <w:t>持平</w:t>
      </w:r>
    </w:p>
    <w:p>
      <w:pPr>
        <w:pStyle w:val="11"/>
        <w:keepNext w:val="0"/>
        <w:keepLines w:val="0"/>
        <w:pageBreakBefore w:val="0"/>
        <w:widowControl w:val="0"/>
        <w:kinsoku/>
        <w:wordWrap/>
        <w:overflowPunct/>
        <w:autoSpaceDE/>
        <w:autoSpaceDN/>
        <w:bidi w:val="0"/>
        <w:spacing w:before="0" w:line="600" w:lineRule="exact"/>
        <w:ind w:left="0"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pPr>
        <w:pStyle w:val="11"/>
        <w:keepNext w:val="0"/>
        <w:keepLines w:val="0"/>
        <w:pageBreakBefore w:val="0"/>
        <w:widowControl w:val="0"/>
        <w:kinsoku/>
        <w:wordWrap/>
        <w:overflowPunct/>
        <w:autoSpaceDE/>
        <w:autoSpaceDN/>
        <w:bidi w:val="0"/>
        <w:spacing w:before="0" w:line="600" w:lineRule="exact"/>
        <w:ind w:left="0" w:firstLine="640" w:firstLineChars="200"/>
        <w:rPr>
          <w:rFonts w:hint="eastAsia" w:cs="仿宋_GB2312"/>
          <w:kern w:val="2"/>
          <w:sz w:val="32"/>
          <w:szCs w:val="32"/>
          <w:lang w:val="en-US" w:eastAsia="zh-CN"/>
        </w:rPr>
      </w:pPr>
      <w:r>
        <w:rPr>
          <w:rFonts w:hint="eastAsia" w:ascii="仿宋" w:hAnsi="仿宋" w:eastAsia="仿宋"/>
          <w:sz w:val="32"/>
          <w:szCs w:val="32"/>
          <w:lang w:val="en-US" w:eastAsia="zh-CN"/>
        </w:rPr>
        <w:t>本单位属于</w:t>
      </w:r>
      <w:r>
        <w:rPr>
          <w:rFonts w:hint="eastAsia" w:ascii="仿宋" w:hAnsi="仿宋" w:eastAsia="仿宋" w:cs="仿宋_GB2312"/>
          <w:bCs/>
          <w:color w:val="000000"/>
          <w:sz w:val="32"/>
          <w:szCs w:val="32"/>
        </w:rPr>
        <w:t>为阿坝州农业农村局下属正县级公益一类事业单位</w:t>
      </w:r>
      <w:r>
        <w:rPr>
          <w:rFonts w:hint="eastAsia" w:ascii="仿宋" w:hAnsi="仿宋" w:eastAsia="仿宋" w:cs="仿宋_GB2312"/>
          <w:bCs/>
          <w:color w:val="000000"/>
          <w:sz w:val="32"/>
          <w:szCs w:val="32"/>
          <w:lang w:eastAsia="zh-CN"/>
        </w:rPr>
        <w:t>。</w:t>
      </w:r>
      <w:r>
        <w:rPr>
          <w:rFonts w:hint="eastAsia" w:ascii="仿宋" w:hAnsi="仿宋" w:eastAsia="仿宋" w:cs="仿宋_GB2312"/>
          <w:bCs/>
          <w:color w:val="000000"/>
          <w:sz w:val="32"/>
          <w:szCs w:val="32"/>
          <w:lang w:val="en-US" w:eastAsia="zh-CN"/>
        </w:rPr>
        <w:t>未使用政府基金预算财政拨款</w:t>
      </w:r>
      <w:r>
        <w:rPr>
          <w:rFonts w:hint="eastAsia" w:ascii="仿宋" w:hAnsi="仿宋" w:eastAsia="仿宋"/>
          <w:sz w:val="32"/>
          <w:szCs w:val="32"/>
          <w:lang w:eastAsia="zh-CN"/>
        </w:rPr>
        <w:t>。</w:t>
      </w:r>
      <w:r>
        <w:rPr>
          <w:rFonts w:hint="eastAsia" w:cs="仿宋_GB2312"/>
          <w:kern w:val="2"/>
          <w:sz w:val="32"/>
          <w:szCs w:val="32"/>
        </w:rPr>
        <w:t>单位</w:t>
      </w:r>
      <w:r>
        <w:rPr>
          <w:rFonts w:hint="eastAsia" w:cs="仿宋_GB2312"/>
          <w:kern w:val="2"/>
          <w:sz w:val="32"/>
          <w:szCs w:val="32"/>
          <w:lang w:val="en-US" w:eastAsia="zh-CN"/>
        </w:rPr>
        <w:t>无</w:t>
      </w:r>
      <w:r>
        <w:rPr>
          <w:rFonts w:hint="eastAsia" w:cs="仿宋_GB2312"/>
          <w:kern w:val="2"/>
          <w:sz w:val="32"/>
          <w:szCs w:val="32"/>
        </w:rPr>
        <w:t>政府性基金预算拨款</w:t>
      </w:r>
      <w:r>
        <w:rPr>
          <w:rFonts w:hint="eastAsia" w:cs="仿宋_GB2312"/>
          <w:kern w:val="2"/>
          <w:sz w:val="32"/>
          <w:szCs w:val="32"/>
          <w:lang w:val="en-US" w:eastAsia="zh-CN"/>
        </w:rPr>
        <w:t>。</w:t>
      </w:r>
    </w:p>
    <w:p>
      <w:pPr>
        <w:pStyle w:val="11"/>
        <w:keepNext w:val="0"/>
        <w:keepLines w:val="0"/>
        <w:pageBreakBefore w:val="0"/>
        <w:widowControl w:val="0"/>
        <w:kinsoku/>
        <w:wordWrap/>
        <w:overflowPunct/>
        <w:autoSpaceDE/>
        <w:autoSpaceDN/>
        <w:bidi w:val="0"/>
        <w:spacing w:before="0" w:line="600" w:lineRule="exact"/>
        <w:ind w:left="0" w:firstLine="640" w:firstLineChars="200"/>
        <w:rPr>
          <w:rFonts w:ascii="黑体" w:eastAsia="黑体"/>
          <w:sz w:val="32"/>
          <w:szCs w:val="32"/>
        </w:rPr>
      </w:pPr>
      <w:r>
        <w:rPr>
          <w:rFonts w:hint="eastAsia" w:ascii="黑体" w:eastAsia="黑体"/>
          <w:sz w:val="32"/>
          <w:szCs w:val="32"/>
        </w:rPr>
        <w:t>九、其他重要事项的情况说明</w:t>
      </w:r>
    </w:p>
    <w:p>
      <w:pPr>
        <w:pStyle w:val="11"/>
        <w:keepNext w:val="0"/>
        <w:keepLines w:val="0"/>
        <w:pageBreakBefore w:val="0"/>
        <w:widowControl w:val="0"/>
        <w:kinsoku/>
        <w:wordWrap/>
        <w:overflowPunct/>
        <w:autoSpaceDE/>
        <w:autoSpaceDN/>
        <w:bidi w:val="0"/>
        <w:spacing w:before="0" w:line="600" w:lineRule="exact"/>
        <w:ind w:left="0" w:firstLine="640" w:firstLineChars="200"/>
        <w:rPr>
          <w:rFonts w:cs="仿宋_GB2312"/>
          <w:color w:val="FF0000"/>
          <w:kern w:val="2"/>
          <w:sz w:val="32"/>
          <w:szCs w:val="32"/>
        </w:rPr>
      </w:pPr>
      <w:r>
        <w:rPr>
          <w:rFonts w:hint="eastAsia" w:ascii="楷体" w:eastAsia="楷体" w:cs="仿宋_GB2312"/>
          <w:kern w:val="2"/>
          <w:sz w:val="32"/>
          <w:szCs w:val="32"/>
        </w:rPr>
        <w:t>（一）机关运行经费</w:t>
      </w:r>
      <w:r>
        <w:rPr>
          <w:rFonts w:hint="eastAsia" w:cs="仿宋_GB2312"/>
          <w:kern w:val="2"/>
          <w:sz w:val="32"/>
          <w:szCs w:val="32"/>
        </w:rPr>
        <w:br w:type="textWrapping"/>
      </w:r>
      <w:r>
        <w:rPr>
          <w:rFonts w:hint="eastAsia" w:cs="仿宋_GB2312"/>
          <w:kern w:val="2"/>
          <w:sz w:val="32"/>
          <w:szCs w:val="32"/>
        </w:rPr>
        <w:t>　  单位</w:t>
      </w:r>
      <w:r>
        <w:rPr>
          <w:rFonts w:hint="eastAsia" w:cs="仿宋_GB2312"/>
          <w:kern w:val="2"/>
          <w:sz w:val="32"/>
          <w:szCs w:val="32"/>
          <w:lang w:val="en-US" w:eastAsia="zh-CN"/>
        </w:rPr>
        <w:t>一直无</w:t>
      </w:r>
      <w:r>
        <w:rPr>
          <w:rFonts w:hint="eastAsia" w:cs="仿宋_GB2312"/>
          <w:kern w:val="2"/>
          <w:sz w:val="32"/>
          <w:szCs w:val="32"/>
        </w:rPr>
        <w:t>机关运行经费财政拨款。</w:t>
      </w:r>
      <w:r>
        <w:rPr>
          <w:rFonts w:hint="eastAsia" w:cs="仿宋_GB2312"/>
          <w:color w:val="000000"/>
          <w:kern w:val="2"/>
          <w:sz w:val="32"/>
          <w:szCs w:val="32"/>
        </w:rPr>
        <w:t xml:space="preserve"> </w:t>
      </w:r>
    </w:p>
    <w:p>
      <w:pPr>
        <w:pStyle w:val="11"/>
        <w:keepNext w:val="0"/>
        <w:keepLines w:val="0"/>
        <w:pageBreakBefore w:val="0"/>
        <w:widowControl w:val="0"/>
        <w:kinsoku/>
        <w:wordWrap/>
        <w:overflowPunct/>
        <w:autoSpaceDE/>
        <w:autoSpaceDN/>
        <w:bidi w:val="0"/>
        <w:spacing w:before="0" w:line="600" w:lineRule="exact"/>
        <w:ind w:left="0" w:firstLine="640" w:firstLineChars="200"/>
        <w:rPr>
          <w:rFonts w:cs="仿宋_GB2312"/>
          <w:kern w:val="2"/>
          <w:sz w:val="32"/>
          <w:szCs w:val="32"/>
        </w:rPr>
      </w:pPr>
      <w:r>
        <w:rPr>
          <w:rFonts w:hint="eastAsia" w:ascii="楷体" w:eastAsia="楷体" w:cs="仿宋_GB2312"/>
          <w:kern w:val="2"/>
          <w:sz w:val="32"/>
          <w:szCs w:val="32"/>
        </w:rPr>
        <w:t>（二）政府采购情况</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xml:space="preserve">　 </w:t>
      </w:r>
      <w:r>
        <w:rPr>
          <w:rFonts w:hint="eastAsia" w:cs="仿宋_GB2312"/>
          <w:color w:val="auto"/>
          <w:kern w:val="2"/>
          <w:sz w:val="32"/>
          <w:szCs w:val="32"/>
        </w:rPr>
        <w:t>202</w:t>
      </w:r>
      <w:r>
        <w:rPr>
          <w:rFonts w:hint="eastAsia" w:cs="仿宋_GB2312"/>
          <w:color w:val="auto"/>
          <w:kern w:val="2"/>
          <w:sz w:val="32"/>
          <w:szCs w:val="32"/>
          <w:lang w:val="en-US" w:eastAsia="zh-CN"/>
        </w:rPr>
        <w:t>4</w:t>
      </w:r>
      <w:r>
        <w:rPr>
          <w:rFonts w:hint="eastAsia" w:cs="仿宋_GB2312"/>
          <w:color w:val="auto"/>
          <w:kern w:val="2"/>
          <w:sz w:val="32"/>
          <w:szCs w:val="32"/>
        </w:rPr>
        <w:t>年</w:t>
      </w:r>
      <w:r>
        <w:rPr>
          <w:rFonts w:hint="eastAsia" w:cs="仿宋_GB2312"/>
          <w:color w:val="auto"/>
          <w:kern w:val="2"/>
          <w:sz w:val="32"/>
          <w:szCs w:val="32"/>
          <w:lang w:eastAsia="zh-CN"/>
        </w:rPr>
        <w:t>我</w:t>
      </w:r>
      <w:r>
        <w:rPr>
          <w:rFonts w:hint="eastAsia" w:cs="仿宋_GB2312"/>
          <w:color w:val="auto"/>
          <w:kern w:val="2"/>
          <w:sz w:val="32"/>
          <w:szCs w:val="32"/>
          <w:lang w:val="en-US" w:eastAsia="zh-CN"/>
        </w:rPr>
        <w:t>单位</w:t>
      </w:r>
      <w:r>
        <w:rPr>
          <w:rFonts w:hint="eastAsia" w:cs="仿宋_GB2312"/>
          <w:color w:val="auto"/>
          <w:kern w:val="2"/>
          <w:sz w:val="32"/>
          <w:szCs w:val="32"/>
        </w:rPr>
        <w:t>安排政府采购预算</w:t>
      </w:r>
      <w:r>
        <w:rPr>
          <w:rFonts w:hint="eastAsia" w:cs="仿宋_GB2312"/>
          <w:color w:val="auto"/>
          <w:kern w:val="2"/>
          <w:sz w:val="32"/>
          <w:szCs w:val="32"/>
          <w:lang w:val="en-US" w:eastAsia="zh-CN"/>
        </w:rPr>
        <w:t>38.56</w:t>
      </w:r>
      <w:r>
        <w:rPr>
          <w:rFonts w:hint="eastAsia" w:cs="仿宋_GB2312"/>
          <w:color w:val="auto"/>
          <w:kern w:val="2"/>
          <w:sz w:val="32"/>
          <w:szCs w:val="32"/>
        </w:rPr>
        <w:t>万元，主要用于</w:t>
      </w:r>
      <w:r>
        <w:rPr>
          <w:rFonts w:hint="eastAsia" w:cs="仿宋_GB2312"/>
          <w:color w:val="auto"/>
          <w:kern w:val="2"/>
          <w:sz w:val="32"/>
          <w:szCs w:val="32"/>
          <w:lang w:val="en-US" w:eastAsia="zh-CN"/>
        </w:rPr>
        <w:t>采购兽药、耗材8.5648万元；采购青干草15万元；采购精饲料15万元费用。</w:t>
      </w:r>
    </w:p>
    <w:p>
      <w:pPr>
        <w:pStyle w:val="11"/>
        <w:keepNext w:val="0"/>
        <w:keepLines w:val="0"/>
        <w:pageBreakBefore w:val="0"/>
        <w:widowControl w:val="0"/>
        <w:kinsoku/>
        <w:wordWrap/>
        <w:overflowPunct/>
        <w:autoSpaceDE/>
        <w:autoSpaceDN/>
        <w:bidi w:val="0"/>
        <w:spacing w:before="0" w:line="600" w:lineRule="exact"/>
        <w:ind w:left="0" w:firstLine="640" w:firstLineChars="200"/>
        <w:rPr>
          <w:rFonts w:ascii="楷体" w:eastAsia="楷体" w:cs="仿宋_GB2312"/>
          <w:kern w:val="2"/>
          <w:sz w:val="32"/>
          <w:szCs w:val="32"/>
        </w:rPr>
      </w:pPr>
      <w:r>
        <w:rPr>
          <w:rFonts w:hint="eastAsia" w:ascii="楷体" w:eastAsia="楷体" w:cs="仿宋_GB2312"/>
          <w:kern w:val="2"/>
          <w:sz w:val="32"/>
          <w:szCs w:val="32"/>
        </w:rPr>
        <w:t>（三）国有资产占有使用情况</w:t>
      </w:r>
    </w:p>
    <w:p>
      <w:pPr>
        <w:pStyle w:val="11"/>
        <w:keepNext w:val="0"/>
        <w:keepLines w:val="0"/>
        <w:pageBreakBefore w:val="0"/>
        <w:widowControl w:val="0"/>
        <w:kinsoku/>
        <w:wordWrap/>
        <w:overflowPunct/>
        <w:autoSpaceDE/>
        <w:autoSpaceDN/>
        <w:bidi w:val="0"/>
        <w:spacing w:before="0" w:line="600" w:lineRule="exact"/>
        <w:ind w:left="0" w:firstLine="640" w:firstLineChars="200"/>
        <w:rPr>
          <w:rFonts w:cs="仿宋_GB2312"/>
          <w:kern w:val="2"/>
          <w:sz w:val="32"/>
          <w:szCs w:val="32"/>
        </w:rPr>
      </w:pPr>
      <w:r>
        <w:rPr>
          <w:rFonts w:hint="eastAsia" w:cs="仿宋_GB2312"/>
          <w:kern w:val="2"/>
          <w:sz w:val="32"/>
          <w:szCs w:val="32"/>
        </w:rPr>
        <w:t>截至202</w:t>
      </w:r>
      <w:r>
        <w:rPr>
          <w:rFonts w:cs="仿宋_GB2312"/>
          <w:kern w:val="2"/>
          <w:sz w:val="32"/>
          <w:szCs w:val="32"/>
        </w:rPr>
        <w:t>3</w:t>
      </w:r>
      <w:r>
        <w:rPr>
          <w:rFonts w:hint="eastAsia" w:cs="仿宋_GB2312"/>
          <w:kern w:val="2"/>
          <w:sz w:val="32"/>
          <w:szCs w:val="32"/>
        </w:rPr>
        <w:t>年12月31日，我单位固定资产</w:t>
      </w:r>
      <w:r>
        <w:rPr>
          <w:rFonts w:hint="eastAsia" w:cs="仿宋_GB2312"/>
          <w:kern w:val="2"/>
          <w:sz w:val="32"/>
          <w:szCs w:val="32"/>
          <w:lang w:val="en-US" w:eastAsia="zh-CN"/>
        </w:rPr>
        <w:t>5544.4</w:t>
      </w:r>
      <w:r>
        <w:rPr>
          <w:rFonts w:hint="eastAsia" w:cs="仿宋_GB2312"/>
          <w:kern w:val="2"/>
          <w:sz w:val="32"/>
          <w:szCs w:val="32"/>
        </w:rPr>
        <w:t>万元。</w:t>
      </w:r>
    </w:p>
    <w:p>
      <w:pPr>
        <w:pStyle w:val="11"/>
        <w:keepNext w:val="0"/>
        <w:keepLines w:val="0"/>
        <w:pageBreakBefore w:val="0"/>
        <w:widowControl w:val="0"/>
        <w:kinsoku/>
        <w:wordWrap/>
        <w:overflowPunct/>
        <w:autoSpaceDE/>
        <w:autoSpaceDN/>
        <w:bidi w:val="0"/>
        <w:spacing w:before="0" w:line="600" w:lineRule="exact"/>
        <w:ind w:left="0" w:firstLine="640" w:firstLineChars="200"/>
        <w:rPr>
          <w:rFonts w:ascii="黑体" w:eastAsia="黑体"/>
          <w:sz w:val="32"/>
          <w:szCs w:val="32"/>
        </w:rPr>
      </w:pPr>
      <w:r>
        <w:rPr>
          <w:rFonts w:hint="eastAsia" w:ascii="楷体" w:eastAsia="楷体" w:cs="仿宋_GB2312"/>
          <w:kern w:val="2"/>
          <w:sz w:val="32"/>
          <w:szCs w:val="32"/>
        </w:rPr>
        <w:t>（四）绩效目标设置情况</w:t>
      </w:r>
      <w:r>
        <w:rPr>
          <w:rFonts w:hint="eastAsia" w:cs="仿宋_GB2312"/>
          <w:kern w:val="2"/>
          <w:sz w:val="32"/>
          <w:szCs w:val="32"/>
        </w:rPr>
        <w:br w:type="textWrapping"/>
      </w:r>
      <w:r>
        <w:rPr>
          <w:rFonts w:hint="eastAsia" w:cs="仿宋_GB2312"/>
          <w:kern w:val="2"/>
          <w:sz w:val="32"/>
          <w:szCs w:val="32"/>
        </w:rPr>
        <w:t>　　202</w:t>
      </w:r>
      <w:r>
        <w:rPr>
          <w:rFonts w:hint="eastAsia" w:cs="仿宋_GB2312"/>
          <w:kern w:val="2"/>
          <w:sz w:val="32"/>
          <w:szCs w:val="32"/>
          <w:lang w:val="en-US" w:eastAsia="zh-CN"/>
        </w:rPr>
        <w:t>4</w:t>
      </w:r>
      <w:r>
        <w:rPr>
          <w:rFonts w:hint="eastAsia" w:cs="仿宋_GB2312"/>
          <w:kern w:val="2"/>
          <w:sz w:val="32"/>
          <w:szCs w:val="32"/>
        </w:rPr>
        <w:t>年部门（单位）通用项目和专用项目均按要求实行绩效目标管理，涉及一般公共预算当年拨款</w:t>
      </w:r>
      <w:r>
        <w:rPr>
          <w:rFonts w:hint="eastAsia" w:cs="仿宋_GB2312"/>
          <w:kern w:val="2"/>
          <w:sz w:val="32"/>
          <w:szCs w:val="32"/>
          <w:lang w:val="en-US" w:eastAsia="zh-CN"/>
        </w:rPr>
        <w:t>129.01</w:t>
      </w:r>
      <w:r>
        <w:rPr>
          <w:rFonts w:hint="eastAsia" w:cs="仿宋_GB2312"/>
          <w:kern w:val="2"/>
          <w:sz w:val="32"/>
          <w:szCs w:val="32"/>
        </w:rPr>
        <w:t>万元。</w:t>
      </w:r>
    </w:p>
    <w:p>
      <w:pPr>
        <w:pStyle w:val="11"/>
        <w:keepNext w:val="0"/>
        <w:keepLines w:val="0"/>
        <w:pageBreakBefore w:val="0"/>
        <w:widowControl w:val="0"/>
        <w:kinsoku/>
        <w:wordWrap/>
        <w:overflowPunct/>
        <w:autoSpaceDE/>
        <w:autoSpaceDN/>
        <w:bidi w:val="0"/>
        <w:spacing w:before="0" w:line="600" w:lineRule="exact"/>
        <w:ind w:left="0" w:firstLine="640" w:firstLineChars="200"/>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6EF2DC"/>
    <w:multiLevelType w:val="singleLevel"/>
    <w:tmpl w:val="FA6EF2DC"/>
    <w:lvl w:ilvl="0" w:tentative="0">
      <w:start w:val="5"/>
      <w:numFmt w:val="decimal"/>
      <w:suff w:val="nothing"/>
      <w:lvlText w:val="%1、"/>
      <w:lvlJc w:val="left"/>
    </w:lvl>
  </w:abstractNum>
  <w:abstractNum w:abstractNumId="1">
    <w:nsid w:val="335C040C"/>
    <w:multiLevelType w:val="singleLevel"/>
    <w:tmpl w:val="335C040C"/>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2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ZjM2OTkyYTZlNDQ5NjFkOTFmN2M0YTQzZGQyMGFhMWIifQ=="/>
  </w:docVars>
  <w:rsids>
    <w:rsidRoot w:val="00000000"/>
    <w:rsid w:val="045B159D"/>
    <w:rsid w:val="12094BEA"/>
    <w:rsid w:val="1CAC03B8"/>
    <w:rsid w:val="2A823FDD"/>
    <w:rsid w:val="32C11566"/>
    <w:rsid w:val="33BC5D24"/>
    <w:rsid w:val="381D0A25"/>
    <w:rsid w:val="39542B13"/>
    <w:rsid w:val="397002DC"/>
    <w:rsid w:val="46690BD8"/>
    <w:rsid w:val="47F971AF"/>
    <w:rsid w:val="5E25472B"/>
    <w:rsid w:val="65A55290"/>
    <w:rsid w:val="6C36149A"/>
    <w:rsid w:val="7C9C60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autoRedefine/>
    <w:qFormat/>
    <w:uiPriority w:val="0"/>
    <w:pPr>
      <w:keepNext/>
      <w:keepLines/>
      <w:spacing w:before="340" w:after="330" w:line="578" w:lineRule="auto"/>
      <w:outlineLvl w:val="0"/>
    </w:pPr>
    <w:rPr>
      <w:b/>
      <w:bCs/>
      <w:kern w:val="44"/>
      <w:sz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autoRedefine/>
    <w:qFormat/>
    <w:uiPriority w:val="0"/>
    <w:pPr>
      <w:keepNext/>
      <w:keepLines/>
      <w:spacing w:before="260" w:after="260" w:line="415" w:lineRule="auto"/>
      <w:outlineLvl w:val="2"/>
    </w:pPr>
    <w:rPr>
      <w:b/>
      <w:sz w:val="32"/>
    </w:rPr>
  </w:style>
  <w:style w:type="character" w:default="1" w:styleId="9">
    <w:name w:val="Default Paragraph Font"/>
    <w:autoRedefine/>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napToGrid/>
      <w:ind w:left="0" w:leftChars="0"/>
      <w:jc w:val="left"/>
    </w:pPr>
    <w:rPr>
      <w:rFonts w:ascii="Calibri" w:hAnsi="Calibri" w:eastAsia="宋体" w:cs="Times New Roman"/>
      <w:sz w:val="32"/>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Paragraph"/>
    <w:basedOn w:val="1"/>
    <w:autoRedefine/>
    <w:qFormat/>
    <w:uiPriority w:val="0"/>
    <w:pPr>
      <w:ind w:firstLine="200" w:firstLineChars="200"/>
    </w:pPr>
  </w:style>
  <w:style w:type="paragraph" w:customStyle="1" w:styleId="11">
    <w:name w:val="正文文本1"/>
    <w:basedOn w:val="1"/>
    <w:autoRedefine/>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6</Pages>
  <Words>1635</Words>
  <Characters>1739</Characters>
  <Lines>124</Lines>
  <Paragraphs>51</Paragraphs>
  <TotalTime>0</TotalTime>
  <ScaleCrop>false</ScaleCrop>
  <LinksUpToDate>false</LinksUpToDate>
  <CharactersWithSpaces>1800</CharactersWithSpaces>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体制化</cp:lastModifiedBy>
  <cp:lastPrinted>2018-01-30T09:39:00Z</cp:lastPrinted>
  <dcterms:modified xsi:type="dcterms:W3CDTF">2024-01-29T02:38:56Z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5BE2672F464B483ABA8F36ED2AFC1B05_12</vt:lpwstr>
  </property>
</Properties>
</file>