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6"/>
        <w:spacing w:beforeLines="0" w:before="93"/>
        <w:ind w:leftChars="627" w:left="2857" w:hangingChars="350" w:hanging="1540"/>
        <w:jc w:val="both"/>
        <w:rPr>
          <w:rFonts w:ascii="Times New Roman" w:eastAsia="方正小标宋简体" w:hAnsi="Times New Roman" w:hint="eastAsia"/>
          <w:kern w:val="2"/>
          <w:sz w:val="44"/>
          <w:szCs w:val="44"/>
        </w:rPr>
      </w:pPr>
      <w:bookmarkStart w:id="0" w:name="_Toc15306267"/>
      <w:bookmarkStart w:id="1" w:name="_Toc15377426"/>
      <w:bookmarkStart w:id="2" w:name="_Toc15377194"/>
      <w:bookmarkStart w:id="3" w:name="_Toc15378442"/>
      <w:bookmarkStart w:id="4" w:name="_Toc15396598"/>
      <w:bookmarkStart w:id="5" w:name="_Toc15396476"/>
    </w:p>
    <w:p>
      <w:pPr>
        <w:pStyle w:val="16"/>
        <w:spacing w:beforeLines="0" w:before="93"/>
        <w:ind w:leftChars="627" w:left="2857" w:hangingChars="350" w:hanging="1540"/>
        <w:jc w:val="both"/>
        <w:rPr>
          <w:rFonts w:ascii="Times New Roman" w:eastAsia="方正小标宋简体" w:hAnsi="Times New Roman" w:hint="eastAsia"/>
          <w:kern w:val="2"/>
          <w:sz w:val="44"/>
          <w:szCs w:val="44"/>
        </w:rPr>
      </w:pPr>
    </w:p>
    <w:p>
      <w:pPr>
        <w:pStyle w:val="16"/>
        <w:spacing w:beforeLines="0" w:before="93"/>
        <w:ind w:leftChars="627" w:left="2857" w:hangingChars="350" w:hanging="1540"/>
        <w:jc w:val="both"/>
        <w:rPr>
          <w:rFonts w:ascii="Times New Roman" w:eastAsia="方正小标宋简体" w:hAnsi="Times New Roman" w:hint="eastAsia"/>
          <w:kern w:val="2"/>
          <w:sz w:val="44"/>
          <w:szCs w:val="44"/>
        </w:rPr>
      </w:pPr>
    </w:p>
    <w:p>
      <w:pPr>
        <w:pStyle w:val="16"/>
        <w:spacing w:beforeLines="0" w:before="93"/>
        <w:ind w:leftChars="627" w:left="2857" w:hangingChars="350" w:hanging="1540"/>
        <w:jc w:val="both"/>
        <w:rPr>
          <w:rFonts w:ascii="Times New Roman" w:eastAsia="方正小标宋简体" w:hAnsi="Times New Roman" w:hint="eastAsia"/>
          <w:kern w:val="2"/>
          <w:sz w:val="44"/>
          <w:szCs w:val="44"/>
        </w:rPr>
      </w:pPr>
    </w:p>
    <w:p>
      <w:pPr>
        <w:pStyle w:val="16"/>
        <w:spacing w:beforeLines="0" w:before="93"/>
        <w:ind w:leftChars="627" w:left="2857" w:hangingChars="350" w:hanging="1540"/>
        <w:jc w:val="both"/>
        <w:rPr>
          <w:rFonts w:ascii="Times New Roman" w:eastAsia="方正小标宋简体" w:hAnsi="Times New Roman" w:hint="eastAsia"/>
          <w:kern w:val="2"/>
          <w:sz w:val="44"/>
          <w:szCs w:val="44"/>
        </w:rPr>
      </w:pPr>
    </w:p>
    <w:p>
      <w:pPr>
        <w:pStyle w:val="16"/>
        <w:spacing w:beforeLines="0" w:before="93"/>
        <w:ind w:leftChars="627" w:left="2857" w:hangingChars="350" w:hanging="1540"/>
        <w:jc w:val="both"/>
        <w:rPr>
          <w:rFonts w:ascii="Times New Roman" w:eastAsia="方正小标宋简体" w:hAnsi="Times New Roman" w:hint="eastAsia"/>
          <w:kern w:val="2"/>
          <w:sz w:val="44"/>
          <w:szCs w:val="44"/>
        </w:rPr>
      </w:pPr>
    </w:p>
    <w:p>
      <w:pPr>
        <w:pStyle w:val="16"/>
        <w:spacing w:beforeLines="0" w:before="93"/>
        <w:ind w:leftChars="627" w:left="2857" w:hangingChars="350" w:hanging="1540"/>
        <w:jc w:val="both"/>
        <w:rPr>
          <w:rFonts w:ascii="Times New Roman" w:eastAsia="方正小标宋简体" w:hAnsi="Times New Roman"/>
          <w:kern w:val="2"/>
          <w:sz w:val="44"/>
          <w:szCs w:val="44"/>
        </w:rPr>
      </w:pPr>
      <w:r>
        <w:rPr>
          <w:rFonts w:ascii="Times New Roman" w:eastAsia="方正小标宋简体" w:hAnsi="Times New Roman" w:hint="eastAsia"/>
          <w:kern w:val="2"/>
          <w:sz w:val="44"/>
          <w:szCs w:val="44"/>
        </w:rPr>
        <w:t>2024年度</w:t>
      </w:r>
      <w:bookmarkStart w:id="6" w:name="_Toc15306268"/>
      <w:bookmarkEnd w:id="0"/>
      <w:r>
        <w:rPr>
          <w:rFonts w:ascii="Times New Roman" w:eastAsia="方正小标宋简体" w:hAnsi="Times New Roman" w:hint="eastAsia"/>
          <w:kern w:val="2"/>
          <w:sz w:val="44"/>
          <w:szCs w:val="44"/>
        </w:rPr>
        <w:t>阿坝州</w:t>
      </w:r>
      <w:r>
        <w:rPr>
          <w:rFonts w:ascii="Times New Roman" w:eastAsia="方正小标宋简体" w:hAnsi="Times New Roman" w:hint="eastAsia"/>
          <w:kern w:val="2"/>
          <w:sz w:val="44"/>
          <w:szCs w:val="44"/>
          <w:lang w:eastAsia="zh-CN"/>
        </w:rPr>
        <w:t>产品质量和特种设备监督检验所</w:t>
      </w:r>
      <w:r>
        <w:rPr>
          <w:rFonts w:ascii="Times New Roman" w:eastAsia="方正小标宋简体" w:hAnsi="Times New Roman" w:hint="eastAsia"/>
          <w:kern w:val="2"/>
          <w:sz w:val="44"/>
          <w:szCs w:val="44"/>
        </w:rPr>
        <w:t>决算</w:t>
      </w:r>
      <w:bookmarkEnd w:id="1"/>
      <w:bookmarkEnd w:id="2"/>
      <w:bookmarkEnd w:id="3"/>
      <w:bookmarkEnd w:id="4"/>
      <w:bookmarkEnd w:id="5"/>
      <w:bookmarkEnd w:id="6"/>
    </w:p>
    <w:p>
      <w:pPr>
        <w:widowControl/>
        <w:jc w:val="center"/>
        <w:rPr>
          <w:rFonts w:ascii="黑体" w:eastAsia="黑体"/>
          <w:sz w:val="48"/>
          <w:szCs w:val="48"/>
        </w:rPr>
      </w:pPr>
      <w:r>
        <w:rPr>
          <w:rFonts w:eastAsia="方正小标宋简体"/>
          <w:sz w:val="36"/>
          <w:szCs w:val="36"/>
        </w:rPr>
        <w:br w:type="page"/>
      </w:r>
      <w:r>
        <w:rPr>
          <w:rFonts w:ascii="黑体" w:eastAsia="黑体" w:hint="eastAsia"/>
          <w:sz w:val="48"/>
          <w:szCs w:val="48"/>
        </w:rPr>
        <w:t>目录</w:t>
      </w:r>
    </w:p>
    <w:p>
      <w:pPr>
        <w:widowControl/>
        <w:jc w:val="center"/>
        <w:rPr>
          <w:rFonts w:ascii="黑体" w:eastAsia="黑体" w:cs="Arial"/>
          <w:sz w:val="28"/>
          <w:szCs w:val="28"/>
        </w:rPr>
      </w:pPr>
    </w:p>
    <w:p>
      <w:pPr>
        <w:pStyle w:val="23"/>
        <w:tabs>
          <w:tab w:val="right" w:leader="dot" w:pos="8296"/>
        </w:tabs>
      </w:pPr>
      <w:r>
        <w:rPr>
          <w:rFonts w:hint="eastAsia"/>
        </w:rPr>
        <w:t>公开时间：202</w:t>
      </w:r>
      <w:r>
        <w:rPr>
          <w:lang w:val="en-US" w:eastAsia="zh-CN"/>
        </w:rPr>
        <w:t>5</w:t>
      </w:r>
      <w:r>
        <w:rPr>
          <w:rFonts w:hint="eastAsia"/>
        </w:rPr>
        <w:t>年9月</w:t>
      </w:r>
      <w:r>
        <w:rPr>
          <w:rFonts w:hint="eastAsia"/>
          <w:lang w:val="en-US" w:eastAsia="zh-CN"/>
        </w:rPr>
        <w:t>16</w:t>
      </w:r>
      <w:r>
        <w:rPr>
          <w:rFonts w:hint="eastAsia"/>
        </w:rPr>
        <w:t>日</w:t>
      </w:r>
    </w:p>
    <w:p/>
    <w:p>
      <w:pPr>
        <w:pStyle w:val="23"/>
        <w:tabs>
          <w:tab w:val="right" w:leader="dot" w:pos="8296"/>
        </w:tabs>
        <w:adjustRightInd w:val="0"/>
        <w:snapToGrid w:val="0"/>
        <w:spacing w:before="0" w:line="440" w:lineRule="exact"/>
        <w:jc w:val="left"/>
        <w:rPr>
          <w:rFonts w:cs="Arial"/>
          <w:sz w:val="24"/>
          <w:szCs w:val="24"/>
        </w:rPr>
      </w:pPr>
      <w:r>
        <w:rPr>
          <w:rFonts w:hint="eastAsia"/>
          <w:sz w:val="24"/>
        </w:rPr>
        <w:t>第一部分</w:t>
      </w:r>
      <w:r>
        <w:rPr>
          <w:sz w:val="24"/>
        </w:rPr>
        <w:t xml:space="preserve"> </w:t>
      </w:r>
      <w:r>
        <w:rPr>
          <w:rFonts w:hint="eastAsia"/>
          <w:sz w:val="24"/>
        </w:rPr>
        <w:t>单位概况</w:t>
      </w:r>
      <w:r>
        <w:rPr>
          <w:rFonts w:hint="eastAsia"/>
          <w:sz w:val="24"/>
          <w:lang w:val="en-US" w:eastAsia="zh-CN"/>
        </w:rPr>
        <w:t>.................................................01</w:t>
      </w:r>
    </w:p>
    <w:p>
      <w:pPr>
        <w:pStyle w:val="25"/>
        <w:tabs>
          <w:tab w:val="right" w:leader="dot" w:pos="8296"/>
        </w:tabs>
        <w:adjustRightInd w:val="0"/>
        <w:snapToGrid w:val="0"/>
        <w:spacing w:line="440" w:lineRule="exact"/>
        <w:jc w:val="left"/>
        <w:rPr>
          <w:sz w:val="24"/>
        </w:rPr>
      </w:pPr>
      <w:r>
        <w:rPr>
          <w:rFonts w:hint="eastAsia"/>
          <w:sz w:val="24"/>
        </w:rPr>
        <w:t>一、</w:t>
      </w:r>
      <w:r>
        <w:rPr>
          <w:rFonts w:hint="eastAsia"/>
          <w:sz w:val="24"/>
          <w:lang w:eastAsia="zh-CN"/>
        </w:rPr>
        <w:t>单位</w:t>
      </w:r>
      <w:r>
        <w:rPr>
          <w:rFonts w:hint="eastAsia"/>
          <w:sz w:val="24"/>
        </w:rPr>
        <w:t>职责</w:t>
      </w:r>
      <w:r>
        <w:rPr>
          <w:rFonts w:hint="eastAsia"/>
          <w:sz w:val="24"/>
          <w:lang w:val="en-US" w:eastAsia="zh-CN"/>
        </w:rPr>
        <w:t>......................................................................................................01</w:t>
      </w:r>
    </w:p>
    <w:p>
      <w:pPr>
        <w:pStyle w:val="25"/>
        <w:tabs>
          <w:tab w:val="right" w:leader="dot" w:pos="8296"/>
        </w:tabs>
        <w:adjustRightInd w:val="0"/>
        <w:snapToGrid w:val="0"/>
        <w:spacing w:line="440" w:lineRule="exact"/>
        <w:jc w:val="left"/>
        <w:rPr>
          <w:lang w:val="en-US"/>
        </w:rPr>
      </w:pPr>
      <w:r>
        <w:rPr>
          <w:rFonts w:hint="eastAsia"/>
          <w:sz w:val="24"/>
        </w:rPr>
        <w:t>二、机构设置</w:t>
      </w:r>
      <w:r>
        <w:rPr>
          <w:rFonts w:hint="eastAsia"/>
          <w:sz w:val="24"/>
          <w:lang w:val="en-US" w:eastAsia="zh-CN"/>
        </w:rPr>
        <w:t>......................................................................................................01</w:t>
      </w:r>
    </w:p>
    <w:p>
      <w:pPr>
        <w:pStyle w:val="23"/>
        <w:tabs>
          <w:tab w:val="right" w:leader="dot" w:pos="8296"/>
        </w:tabs>
        <w:adjustRightInd w:val="0"/>
        <w:snapToGrid w:val="0"/>
        <w:spacing w:before="0" w:line="440" w:lineRule="exact"/>
        <w:jc w:val="left"/>
        <w:rPr>
          <w:sz w:val="24"/>
          <w:szCs w:val="24"/>
        </w:rPr>
      </w:pPr>
      <w:r>
        <w:rPr>
          <w:rFonts w:hint="eastAsia"/>
          <w:sz w:val="24"/>
        </w:rPr>
        <w:t>第二部分 202</w:t>
      </w:r>
      <w:r>
        <w:rPr>
          <w:sz w:val="24"/>
          <w:lang w:val="en-US"/>
        </w:rPr>
        <w:t>4</w:t>
      </w:r>
      <w:r>
        <w:rPr>
          <w:rFonts w:hint="eastAsia"/>
          <w:sz w:val="24"/>
        </w:rPr>
        <w:t>年度单位决算情况说明</w:t>
      </w:r>
      <w:r>
        <w:rPr>
          <w:rFonts w:hint="eastAsia"/>
          <w:sz w:val="24"/>
          <w:lang w:val="en-US" w:eastAsia="zh-CN"/>
        </w:rPr>
        <w:t>.................................02</w:t>
      </w:r>
    </w:p>
    <w:p>
      <w:pPr>
        <w:pStyle w:val="25"/>
        <w:tabs>
          <w:tab w:val="right" w:leader="dot" w:pos="8296"/>
        </w:tabs>
        <w:adjustRightInd w:val="0"/>
        <w:snapToGrid w:val="0"/>
        <w:spacing w:line="440" w:lineRule="exact"/>
        <w:jc w:val="left"/>
        <w:rPr>
          <w:rFonts w:ascii="仿宋" w:eastAsia="仿宋" w:cs="Arial"/>
          <w:sz w:val="24"/>
        </w:rPr>
      </w:pPr>
      <w:r>
        <w:rPr>
          <w:rFonts w:hint="eastAsia"/>
          <w:sz w:val="24"/>
        </w:rPr>
        <w:t>一、收入支出决算总体情况说明</w:t>
      </w:r>
      <w:r>
        <w:rPr>
          <w:rFonts w:hint="eastAsia"/>
          <w:sz w:val="24"/>
          <w:lang w:val="en-US" w:eastAsia="zh-CN"/>
        </w:rPr>
        <w:t>.......................................................................02</w:t>
      </w:r>
    </w:p>
    <w:p>
      <w:pPr>
        <w:pStyle w:val="25"/>
        <w:tabs>
          <w:tab w:val="right" w:leader="dot" w:pos="8296"/>
        </w:tabs>
        <w:adjustRightInd w:val="0"/>
        <w:snapToGrid w:val="0"/>
        <w:spacing w:line="440" w:lineRule="exact"/>
        <w:jc w:val="left"/>
        <w:rPr>
          <w:rFonts w:ascii="仿宋" w:eastAsia="仿宋" w:cs="Arial"/>
          <w:sz w:val="24"/>
        </w:rPr>
      </w:pPr>
      <w:r>
        <w:rPr>
          <w:rFonts w:hint="eastAsia"/>
          <w:sz w:val="24"/>
        </w:rPr>
        <w:t>二、收入决算情况说明</w:t>
      </w:r>
      <w:r>
        <w:rPr>
          <w:rFonts w:hint="eastAsia"/>
          <w:sz w:val="24"/>
          <w:lang w:val="en-US" w:eastAsia="zh-CN"/>
        </w:rPr>
        <w:t>.......................................................................................02</w:t>
      </w:r>
    </w:p>
    <w:p>
      <w:pPr>
        <w:pStyle w:val="25"/>
        <w:tabs>
          <w:tab w:val="right" w:leader="dot" w:pos="8296"/>
        </w:tabs>
        <w:adjustRightInd w:val="0"/>
        <w:snapToGrid w:val="0"/>
        <w:spacing w:line="440" w:lineRule="exact"/>
        <w:jc w:val="left"/>
        <w:rPr>
          <w:rFonts w:ascii="仿宋" w:eastAsia="仿宋" w:cs="Arial"/>
          <w:sz w:val="24"/>
        </w:rPr>
      </w:pPr>
      <w:r>
        <w:rPr>
          <w:rFonts w:hint="eastAsia"/>
          <w:sz w:val="24"/>
        </w:rPr>
        <w:t>三、支出决算情况说明</w:t>
      </w:r>
      <w:r>
        <w:rPr>
          <w:rFonts w:hint="eastAsia"/>
          <w:sz w:val="24"/>
          <w:lang w:val="en-US" w:eastAsia="zh-CN"/>
        </w:rPr>
        <w:t>.......................................................................................03</w:t>
      </w:r>
    </w:p>
    <w:p>
      <w:pPr>
        <w:pStyle w:val="25"/>
        <w:tabs>
          <w:tab w:val="right" w:leader="dot" w:pos="8296"/>
        </w:tabs>
        <w:adjustRightInd w:val="0"/>
        <w:snapToGrid w:val="0"/>
        <w:spacing w:line="440" w:lineRule="exact"/>
        <w:jc w:val="left"/>
        <w:rPr>
          <w:rFonts w:ascii="仿宋" w:eastAsia="仿宋" w:cs="Arial"/>
          <w:sz w:val="24"/>
        </w:rPr>
      </w:pPr>
      <w:r>
        <w:rPr>
          <w:rFonts w:hint="eastAsia"/>
          <w:sz w:val="24"/>
        </w:rPr>
        <w:t>四、财政拨款收入支出决算总体情况说明</w:t>
      </w:r>
      <w:r>
        <w:rPr>
          <w:rFonts w:hint="eastAsia"/>
          <w:sz w:val="24"/>
          <w:lang w:val="en-US" w:eastAsia="zh-CN"/>
        </w:rPr>
        <w:t>.......................................................03</w:t>
      </w:r>
    </w:p>
    <w:p>
      <w:pPr>
        <w:pStyle w:val="25"/>
        <w:tabs>
          <w:tab w:val="right" w:leader="dot" w:pos="8296"/>
        </w:tabs>
        <w:adjustRightInd w:val="0"/>
        <w:snapToGrid w:val="0"/>
        <w:spacing w:line="440" w:lineRule="exact"/>
        <w:jc w:val="left"/>
        <w:rPr>
          <w:rFonts w:ascii="仿宋" w:eastAsia="仿宋" w:cs="Arial"/>
          <w:sz w:val="24"/>
        </w:rPr>
      </w:pPr>
      <w:r>
        <w:rPr>
          <w:rFonts w:hint="eastAsia"/>
          <w:sz w:val="24"/>
        </w:rPr>
        <w:t>五、一般公共预算财政拨款支出决算情况说明</w:t>
      </w:r>
      <w:r>
        <w:rPr>
          <w:rFonts w:hint="eastAsia"/>
          <w:sz w:val="24"/>
          <w:lang w:val="en-US" w:eastAsia="zh-CN"/>
        </w:rPr>
        <w:t>...............................................04</w:t>
      </w:r>
    </w:p>
    <w:p>
      <w:pPr>
        <w:pStyle w:val="25"/>
        <w:tabs>
          <w:tab w:val="right" w:leader="dot" w:pos="8296"/>
        </w:tabs>
        <w:adjustRightInd w:val="0"/>
        <w:snapToGrid w:val="0"/>
        <w:spacing w:line="440" w:lineRule="exact"/>
        <w:jc w:val="left"/>
        <w:rPr>
          <w:rFonts w:ascii="仿宋" w:eastAsia="仿宋" w:cs="Arial"/>
          <w:sz w:val="24"/>
        </w:rPr>
      </w:pPr>
      <w:r>
        <w:rPr>
          <w:rFonts w:hint="eastAsia"/>
          <w:sz w:val="24"/>
        </w:rPr>
        <w:t>六、一般公共预算财政拨款基本支出决算情况说明</w:t>
      </w:r>
      <w:r>
        <w:rPr>
          <w:rFonts w:hint="eastAsia"/>
          <w:sz w:val="24"/>
          <w:lang w:val="en-US" w:eastAsia="zh-CN"/>
        </w:rPr>
        <w:t>.......................................06</w:t>
      </w:r>
    </w:p>
    <w:p>
      <w:pPr>
        <w:pStyle w:val="25"/>
        <w:tabs>
          <w:tab w:val="right" w:leader="dot" w:pos="8296"/>
        </w:tabs>
        <w:adjustRightInd w:val="0"/>
        <w:snapToGrid w:val="0"/>
        <w:spacing w:line="440" w:lineRule="exact"/>
        <w:jc w:val="left"/>
        <w:rPr>
          <w:rFonts w:ascii="仿宋" w:eastAsia="仿宋" w:cs="Arial"/>
          <w:sz w:val="24"/>
        </w:rPr>
      </w:pPr>
      <w:r>
        <w:rPr>
          <w:rFonts w:hint="eastAsia"/>
          <w:sz w:val="24"/>
        </w:rPr>
        <w:t>七、财政拨款“三公”经费支出决算情况说明</w:t>
      </w:r>
      <w:r>
        <w:rPr>
          <w:rFonts w:hint="eastAsia"/>
          <w:sz w:val="24"/>
          <w:lang w:val="en-US" w:eastAsia="zh-CN"/>
        </w:rPr>
        <w:t>...............................................07</w:t>
      </w:r>
    </w:p>
    <w:p>
      <w:pPr>
        <w:pStyle w:val="25"/>
        <w:tabs>
          <w:tab w:val="right" w:leader="dot" w:pos="8296"/>
        </w:tabs>
        <w:adjustRightInd w:val="0"/>
        <w:snapToGrid w:val="0"/>
        <w:spacing w:line="440" w:lineRule="exact"/>
        <w:jc w:val="left"/>
        <w:rPr>
          <w:rFonts w:ascii="仿宋" w:eastAsia="仿宋" w:cs="Arial"/>
          <w:sz w:val="24"/>
        </w:rPr>
      </w:pPr>
      <w:r>
        <w:rPr>
          <w:rFonts w:hint="eastAsia"/>
          <w:sz w:val="24"/>
        </w:rPr>
        <w:t>八、政府性基金预算支出决算情况说明</w:t>
      </w:r>
      <w:r>
        <w:rPr>
          <w:rFonts w:hint="eastAsia"/>
          <w:sz w:val="24"/>
          <w:lang w:val="en-US" w:eastAsia="zh-CN"/>
        </w:rPr>
        <w:t>...........................................................08</w:t>
      </w:r>
    </w:p>
    <w:p>
      <w:pPr>
        <w:pStyle w:val="25"/>
        <w:tabs>
          <w:tab w:val="right" w:leader="dot" w:pos="8296"/>
        </w:tabs>
        <w:adjustRightInd w:val="0"/>
        <w:snapToGrid w:val="0"/>
        <w:spacing w:line="440" w:lineRule="exact"/>
        <w:jc w:val="left"/>
        <w:rPr>
          <w:sz w:val="24"/>
        </w:rPr>
      </w:pPr>
      <w:r>
        <w:rPr>
          <w:rFonts w:hint="eastAsia"/>
          <w:sz w:val="24"/>
        </w:rPr>
        <w:t>九、国有资本经营预算支出决算情况说明</w:t>
      </w:r>
      <w:r>
        <w:rPr>
          <w:rFonts w:hint="eastAsia"/>
          <w:sz w:val="24"/>
          <w:lang w:val="en-US" w:eastAsia="zh-CN"/>
        </w:rPr>
        <w:t>.......................................................08</w:t>
      </w:r>
    </w:p>
    <w:p>
      <w:pPr>
        <w:pStyle w:val="25"/>
        <w:tabs>
          <w:tab w:val="right" w:leader="dot" w:pos="8296"/>
        </w:tabs>
        <w:adjustRightInd w:val="0"/>
        <w:snapToGrid w:val="0"/>
        <w:spacing w:line="440" w:lineRule="exact"/>
        <w:jc w:val="left"/>
        <w:rPr>
          <w:sz w:val="24"/>
          <w:lang w:val="en-US"/>
        </w:rPr>
      </w:pPr>
      <w:r>
        <w:rPr>
          <w:rFonts w:hint="eastAsia"/>
          <w:sz w:val="24"/>
        </w:rPr>
        <w:t>十、其他重要事项的情况说明</w:t>
      </w:r>
      <w:r>
        <w:rPr>
          <w:rFonts w:hint="eastAsia"/>
          <w:sz w:val="24"/>
          <w:lang w:val="en-US" w:eastAsia="zh-CN"/>
        </w:rPr>
        <w:t>.............................................................................08</w:t>
      </w:r>
    </w:p>
    <w:p>
      <w:pPr>
        <w:pStyle w:val="23"/>
        <w:tabs>
          <w:tab w:val="right" w:leader="dot" w:pos="8296"/>
        </w:tabs>
        <w:adjustRightInd w:val="0"/>
        <w:snapToGrid w:val="0"/>
        <w:spacing w:before="0" w:line="440" w:lineRule="exact"/>
        <w:jc w:val="left"/>
        <w:rPr>
          <w:rFonts w:cs="Arial"/>
          <w:sz w:val="24"/>
          <w:szCs w:val="24"/>
          <w:lang w:val="en-US"/>
        </w:rPr>
      </w:pPr>
      <w:r>
        <w:rPr>
          <w:rFonts w:hint="eastAsia"/>
          <w:sz w:val="24"/>
        </w:rPr>
        <w:t>第三部分</w:t>
      </w:r>
      <w:r>
        <w:rPr>
          <w:sz w:val="24"/>
        </w:rPr>
        <w:t xml:space="preserve"> </w:t>
      </w:r>
      <w:r>
        <w:rPr>
          <w:rFonts w:hint="eastAsia"/>
          <w:sz w:val="24"/>
        </w:rPr>
        <w:t>名词解释</w:t>
      </w:r>
      <w:r>
        <w:rPr>
          <w:rFonts w:hint="eastAsia"/>
          <w:sz w:val="24"/>
          <w:lang w:val="en-US" w:eastAsia="zh-CN"/>
        </w:rPr>
        <w:t>..................................................10</w:t>
      </w:r>
      <w:r>
        <w:rPr>
          <w:rFonts w:hint="eastAsia"/>
          <w:sz w:val="24"/>
        </w:rPr>
        <w:t>第四部分</w:t>
      </w:r>
      <w:r>
        <w:rPr>
          <w:sz w:val="24"/>
        </w:rPr>
        <w:t xml:space="preserve"> </w:t>
      </w:r>
      <w:r>
        <w:rPr>
          <w:rFonts w:hint="eastAsia"/>
          <w:sz w:val="24"/>
        </w:rPr>
        <w:t>附件</w:t>
      </w:r>
      <w:r>
        <w:rPr>
          <w:rFonts w:hint="eastAsia"/>
          <w:sz w:val="24"/>
          <w:lang w:val="en-US" w:eastAsia="zh-CN"/>
        </w:rPr>
        <w:t>......................................................13</w:t>
      </w:r>
    </w:p>
    <w:p>
      <w:pPr>
        <w:pStyle w:val="23"/>
        <w:tabs>
          <w:tab w:val="right" w:leader="dot" w:pos="8296"/>
        </w:tabs>
        <w:adjustRightInd w:val="0"/>
        <w:snapToGrid w:val="0"/>
        <w:spacing w:before="0" w:line="440" w:lineRule="exact"/>
        <w:jc w:val="left"/>
        <w:rPr>
          <w:rFonts w:eastAsia="仿宋" w:cs="Arial"/>
          <w:sz w:val="24"/>
          <w:szCs w:val="24"/>
          <w:lang w:val="en-US" w:eastAsia="zh-CN"/>
        </w:rPr>
      </w:pPr>
      <w:r>
        <w:rPr>
          <w:rFonts w:hint="eastAsia"/>
          <w:sz w:val="24"/>
        </w:rPr>
        <w:t>第五部分</w:t>
      </w:r>
      <w:r>
        <w:rPr>
          <w:sz w:val="24"/>
        </w:rPr>
        <w:t xml:space="preserve"> </w:t>
      </w:r>
      <w:r>
        <w:rPr>
          <w:rFonts w:hint="eastAsia"/>
          <w:sz w:val="24"/>
        </w:rPr>
        <w:t>附表</w:t>
      </w:r>
      <w:r>
        <w:rPr>
          <w:rFonts w:hint="eastAsia"/>
          <w:sz w:val="24"/>
          <w:lang w:val="en-US" w:eastAsia="zh-CN"/>
        </w:rPr>
        <w:t>......................................................41</w:t>
      </w:r>
    </w:p>
    <w:p>
      <w:pPr>
        <w:pStyle w:val="25"/>
        <w:tabs>
          <w:tab w:val="right" w:leader="dot" w:pos="8296"/>
        </w:tabs>
        <w:adjustRightInd w:val="0"/>
        <w:snapToGrid w:val="0"/>
        <w:spacing w:line="440" w:lineRule="exact"/>
        <w:jc w:val="left"/>
        <w:rPr>
          <w:sz w:val="24"/>
          <w:lang w:val="en-US"/>
        </w:rPr>
      </w:pPr>
      <w:r>
        <w:rPr>
          <w:rFonts w:hint="eastAsia"/>
          <w:sz w:val="24"/>
        </w:rPr>
        <w:t>一、收入支出决算总表</w:t>
      </w:r>
      <w:r>
        <w:rPr>
          <w:rFonts w:hint="eastAsia"/>
          <w:sz w:val="24"/>
          <w:lang w:val="en-US" w:eastAsia="zh-CN"/>
        </w:rPr>
        <w:t>.......................................................................................41</w:t>
      </w:r>
    </w:p>
    <w:p>
      <w:pPr>
        <w:pStyle w:val="25"/>
        <w:tabs>
          <w:tab w:val="right" w:leader="dot" w:pos="8296"/>
        </w:tabs>
        <w:adjustRightInd w:val="0"/>
        <w:snapToGrid w:val="0"/>
        <w:spacing w:line="440" w:lineRule="exact"/>
        <w:jc w:val="left"/>
        <w:rPr>
          <w:sz w:val="24"/>
        </w:rPr>
      </w:pPr>
      <w:r>
        <w:rPr>
          <w:rFonts w:hint="eastAsia"/>
          <w:sz w:val="24"/>
        </w:rPr>
        <w:t>二、收入决算表</w:t>
      </w:r>
      <w:r>
        <w:rPr>
          <w:rFonts w:hint="eastAsia"/>
          <w:sz w:val="24"/>
          <w:lang w:val="en-US" w:eastAsia="zh-CN"/>
        </w:rPr>
        <w:t>....................................................................................................41</w:t>
      </w:r>
    </w:p>
    <w:p>
      <w:pPr>
        <w:pStyle w:val="25"/>
        <w:tabs>
          <w:tab w:val="right" w:leader="dot" w:pos="8296"/>
        </w:tabs>
        <w:adjustRightInd w:val="0"/>
        <w:snapToGrid w:val="0"/>
        <w:spacing w:line="440" w:lineRule="exact"/>
        <w:jc w:val="left"/>
        <w:rPr>
          <w:sz w:val="24"/>
        </w:rPr>
      </w:pPr>
      <w:r>
        <w:rPr>
          <w:rFonts w:hint="eastAsia"/>
          <w:sz w:val="24"/>
        </w:rPr>
        <w:t>三、支出决算表</w:t>
      </w:r>
      <w:r>
        <w:rPr>
          <w:rFonts w:hint="eastAsia"/>
          <w:sz w:val="24"/>
          <w:lang w:val="en-US" w:eastAsia="zh-CN"/>
        </w:rPr>
        <w:t>....................................................................................................41</w:t>
      </w:r>
    </w:p>
    <w:p>
      <w:pPr>
        <w:pStyle w:val="25"/>
        <w:tabs>
          <w:tab w:val="right" w:leader="dot" w:pos="8296"/>
        </w:tabs>
        <w:adjustRightInd w:val="0"/>
        <w:snapToGrid w:val="0"/>
        <w:spacing w:line="440" w:lineRule="exact"/>
        <w:jc w:val="left"/>
        <w:rPr>
          <w:sz w:val="24"/>
        </w:rPr>
      </w:pPr>
      <w:r>
        <w:rPr>
          <w:rFonts w:hint="eastAsia"/>
          <w:sz w:val="24"/>
        </w:rPr>
        <w:t>四、财政拨款收入支出决算总表</w:t>
      </w:r>
      <w:r>
        <w:rPr>
          <w:rFonts w:hint="eastAsia"/>
          <w:sz w:val="24"/>
          <w:lang w:val="en-US" w:eastAsia="zh-CN"/>
        </w:rPr>
        <w:t>........................................................................41</w:t>
      </w:r>
    </w:p>
    <w:p>
      <w:pPr>
        <w:pStyle w:val="25"/>
        <w:tabs>
          <w:tab w:val="right" w:leader="dot" w:pos="8296"/>
        </w:tabs>
        <w:adjustRightInd w:val="0"/>
        <w:snapToGrid w:val="0"/>
        <w:spacing w:line="440" w:lineRule="exact"/>
        <w:jc w:val="left"/>
        <w:rPr>
          <w:sz w:val="24"/>
        </w:rPr>
      </w:pPr>
      <w:r>
        <w:rPr>
          <w:rFonts w:hint="eastAsia"/>
          <w:sz w:val="24"/>
        </w:rPr>
        <w:t>五、财政拨款支出决算明细表</w:t>
      </w:r>
      <w:r>
        <w:rPr>
          <w:rFonts w:hint="eastAsia"/>
          <w:sz w:val="24"/>
          <w:lang w:val="en-US" w:eastAsia="zh-CN"/>
        </w:rPr>
        <w:t>............................................................................41</w:t>
      </w:r>
    </w:p>
    <w:p>
      <w:pPr>
        <w:pStyle w:val="25"/>
        <w:tabs>
          <w:tab w:val="right" w:leader="dot" w:pos="8296"/>
        </w:tabs>
        <w:adjustRightInd w:val="0"/>
        <w:snapToGrid w:val="0"/>
        <w:spacing w:line="440" w:lineRule="exact"/>
        <w:jc w:val="left"/>
        <w:rPr>
          <w:sz w:val="24"/>
        </w:rPr>
      </w:pPr>
      <w:r>
        <w:rPr>
          <w:rFonts w:hint="eastAsia"/>
          <w:sz w:val="24"/>
        </w:rPr>
        <w:t>六、一般公共预算财政拨款支出决算表</w:t>
      </w:r>
      <w:r>
        <w:rPr>
          <w:rFonts w:hint="eastAsia"/>
          <w:sz w:val="24"/>
          <w:lang w:val="en-US" w:eastAsia="zh-CN"/>
        </w:rPr>
        <w:t>............................................................41</w:t>
      </w:r>
    </w:p>
    <w:p>
      <w:pPr>
        <w:pStyle w:val="25"/>
        <w:tabs>
          <w:tab w:val="right" w:leader="dot" w:pos="8296"/>
        </w:tabs>
        <w:adjustRightInd w:val="0"/>
        <w:snapToGrid w:val="0"/>
        <w:spacing w:line="440" w:lineRule="exact"/>
        <w:jc w:val="left"/>
        <w:rPr>
          <w:sz w:val="24"/>
        </w:rPr>
      </w:pPr>
      <w:r>
        <w:rPr>
          <w:rFonts w:hint="eastAsia"/>
          <w:sz w:val="24"/>
        </w:rPr>
        <w:t>七、一般公共预算财政拨款支出决算明细表</w:t>
      </w:r>
      <w:r>
        <w:rPr>
          <w:rFonts w:hint="eastAsia"/>
          <w:sz w:val="24"/>
          <w:lang w:val="en-US" w:eastAsia="zh-CN"/>
        </w:rPr>
        <w:t>....................................................41</w:t>
      </w:r>
    </w:p>
    <w:p>
      <w:pPr>
        <w:pStyle w:val="25"/>
        <w:tabs>
          <w:tab w:val="right" w:leader="dot" w:pos="8296"/>
        </w:tabs>
        <w:adjustRightInd w:val="0"/>
        <w:snapToGrid w:val="0"/>
        <w:spacing w:line="440" w:lineRule="exact"/>
        <w:jc w:val="left"/>
        <w:rPr>
          <w:sz w:val="24"/>
        </w:rPr>
      </w:pPr>
      <w:r>
        <w:rPr>
          <w:rFonts w:hint="eastAsia"/>
          <w:sz w:val="24"/>
        </w:rPr>
        <w:t>八、一般公共预算财政拨款基本支出决算明细表</w:t>
      </w:r>
      <w:r>
        <w:rPr>
          <w:rFonts w:hint="eastAsia"/>
          <w:sz w:val="24"/>
          <w:lang w:val="en-US" w:eastAsia="zh-CN"/>
        </w:rPr>
        <w:t>.............................................41</w:t>
      </w:r>
    </w:p>
    <w:p>
      <w:pPr>
        <w:pStyle w:val="25"/>
        <w:tabs>
          <w:tab w:val="right" w:leader="dot" w:pos="8296"/>
        </w:tabs>
        <w:adjustRightInd w:val="0"/>
        <w:snapToGrid w:val="0"/>
        <w:spacing w:line="440" w:lineRule="exact"/>
        <w:jc w:val="left"/>
        <w:rPr>
          <w:sz w:val="24"/>
        </w:rPr>
      </w:pPr>
      <w:r>
        <w:rPr>
          <w:rFonts w:hint="eastAsia"/>
          <w:sz w:val="24"/>
        </w:rPr>
        <w:t>九、一般公共预算财政拨款项目支出决算表</w:t>
      </w:r>
      <w:r>
        <w:rPr>
          <w:rFonts w:hint="eastAsia"/>
          <w:sz w:val="24"/>
          <w:lang w:val="en-US" w:eastAsia="zh-CN"/>
        </w:rPr>
        <w:t>....................................................41</w:t>
      </w:r>
    </w:p>
    <w:p>
      <w:pPr>
        <w:pStyle w:val="25"/>
        <w:tabs>
          <w:tab w:val="right" w:leader="dot" w:pos="8296"/>
        </w:tabs>
        <w:adjustRightInd w:val="0"/>
        <w:snapToGrid w:val="0"/>
        <w:spacing w:line="440" w:lineRule="exact"/>
        <w:jc w:val="left"/>
        <w:rPr>
          <w:sz w:val="24"/>
        </w:rPr>
      </w:pPr>
      <w:r>
        <w:rPr>
          <w:rFonts w:hint="eastAsia"/>
          <w:sz w:val="24"/>
        </w:rPr>
        <w:t>十、政府性基金预算财政拨款收入支出决算表</w:t>
      </w:r>
      <w:r>
        <w:rPr>
          <w:rFonts w:hint="eastAsia"/>
          <w:sz w:val="24"/>
          <w:lang w:val="en-US" w:eastAsia="zh-CN"/>
        </w:rPr>
        <w:t>................................................41</w:t>
      </w:r>
    </w:p>
    <w:p>
      <w:pPr>
        <w:pStyle w:val="25"/>
        <w:tabs>
          <w:tab w:val="right" w:leader="dot" w:pos="8296"/>
        </w:tabs>
        <w:adjustRightInd w:val="0"/>
        <w:snapToGrid w:val="0"/>
        <w:spacing w:line="440" w:lineRule="exact"/>
        <w:jc w:val="left"/>
        <w:rPr>
          <w:sz w:val="24"/>
        </w:rPr>
      </w:pPr>
      <w:r>
        <w:rPr>
          <w:rFonts w:hint="eastAsia"/>
          <w:sz w:val="24"/>
        </w:rPr>
        <w:t>十一、国有资本经营预算财政拨款收入支出决算表</w:t>
      </w:r>
      <w:r>
        <w:rPr>
          <w:rFonts w:hint="eastAsia"/>
          <w:sz w:val="24"/>
          <w:lang w:val="en-US" w:eastAsia="zh-CN"/>
        </w:rPr>
        <w:t>........................................41</w:t>
      </w:r>
    </w:p>
    <w:p>
      <w:pPr>
        <w:pStyle w:val="25"/>
        <w:tabs>
          <w:tab w:val="right" w:leader="dot" w:pos="8296"/>
        </w:tabs>
        <w:adjustRightInd w:val="0"/>
        <w:snapToGrid w:val="0"/>
        <w:spacing w:line="440" w:lineRule="exact"/>
        <w:jc w:val="left"/>
        <w:rPr>
          <w:sz w:val="24"/>
        </w:rPr>
      </w:pPr>
      <w:r>
        <w:rPr>
          <w:rFonts w:hint="eastAsia"/>
          <w:sz w:val="24"/>
        </w:rPr>
        <w:t>十二、国有资本经营预算财政拨款支出决算表</w:t>
      </w:r>
      <w:r>
        <w:rPr>
          <w:rFonts w:hint="eastAsia"/>
          <w:sz w:val="24"/>
          <w:lang w:val="en-US" w:eastAsia="zh-CN"/>
        </w:rPr>
        <w:t>.................................................41</w:t>
      </w:r>
    </w:p>
    <w:p>
      <w:pPr>
        <w:pStyle w:val="25"/>
        <w:tabs>
          <w:tab w:val="right" w:leader="dot" w:pos="8296"/>
        </w:tabs>
        <w:adjustRightInd w:val="0"/>
        <w:snapToGrid w:val="0"/>
        <w:spacing w:line="440" w:lineRule="exact"/>
        <w:jc w:val="left"/>
        <w:rPr>
          <w:rFonts w:hint="eastAsia"/>
          <w:sz w:val="24"/>
          <w:lang w:val="en-US" w:eastAsia="zh-CN"/>
        </w:rPr>
      </w:pPr>
      <w:r>
        <w:rPr>
          <w:rFonts w:hint="eastAsia"/>
          <w:sz w:val="24"/>
        </w:rPr>
        <w:t>十三、财政拨款“三公”经费支出决算表</w:t>
      </w:r>
      <w:r>
        <w:rPr>
          <w:rFonts w:hint="eastAsia"/>
          <w:sz w:val="24"/>
          <w:lang w:val="en-US" w:eastAsia="zh-CN"/>
        </w:rPr>
        <w:t>..................................................</w:t>
      </w:r>
      <w:bookmarkStart w:id="7" w:name="_GoBack"/>
      <w:bookmarkEnd w:id="7"/>
      <w:r>
        <w:rPr>
          <w:rFonts w:hint="eastAsia"/>
          <w:sz w:val="24"/>
          <w:lang w:val="en-US" w:eastAsia="zh-CN"/>
        </w:rPr>
        <w:t>......41</w:t>
      </w:r>
    </w:p>
    <w:p>
      <w:pPr>
        <w:rPr>
          <w:rFonts w:hint="eastAsia"/>
          <w:sz w:val="24"/>
          <w:lang w:val="en-US" w:eastAsia="zh-CN"/>
        </w:rPr>
      </w:pPr>
    </w:p>
    <w:p>
      <w:pPr>
        <w:pStyle w:val="15"/>
        <w:rPr>
          <w:rFonts w:hint="eastAsia"/>
          <w:sz w:val="24"/>
          <w:lang w:val="en-US" w:eastAsia="zh-CN"/>
        </w:rPr>
      </w:pPr>
    </w:p>
    <w:p>
      <w:pPr>
        <w:pStyle w:val="15"/>
        <w:rPr>
          <w:rFonts w:hint="eastAsia"/>
          <w:sz w:val="24"/>
          <w:lang w:val="en-US" w:eastAsia="zh-CN"/>
        </w:rPr>
      </w:pPr>
    </w:p>
    <w:p>
      <w:pPr>
        <w:pStyle w:val="15"/>
        <w:rPr>
          <w:rFonts w:hint="eastAsia"/>
          <w:sz w:val="24"/>
          <w:lang w:val="en-US" w:eastAsia="zh-CN"/>
        </w:rPr>
      </w:pPr>
    </w:p>
    <w:p>
      <w:pPr>
        <w:pStyle w:val="15"/>
        <w:rPr>
          <w:rFonts w:hint="eastAsia"/>
          <w:sz w:val="24"/>
          <w:lang w:val="en-US" w:eastAsia="zh-CN"/>
        </w:rPr>
      </w:pPr>
    </w:p>
    <w:p>
      <w:pPr>
        <w:pStyle w:val="15"/>
        <w:rPr>
          <w:rFonts w:hint="eastAsia"/>
          <w:sz w:val="24"/>
          <w:lang w:val="en-US" w:eastAsia="zh-CN"/>
        </w:rPr>
      </w:pPr>
    </w:p>
    <w:p>
      <w:pPr>
        <w:pStyle w:val="15"/>
        <w:rPr>
          <w:rFonts w:hint="eastAsia"/>
          <w:sz w:val="24"/>
          <w:lang w:val="en-US" w:eastAsia="zh-CN"/>
        </w:rPr>
      </w:pPr>
    </w:p>
    <w:p>
      <w:pPr>
        <w:pStyle w:val="15"/>
        <w:rPr>
          <w:rFonts w:hint="eastAsia"/>
          <w:sz w:val="24"/>
          <w:lang w:val="en-US" w:eastAsia="zh-CN"/>
        </w:rPr>
      </w:pPr>
    </w:p>
    <w:p>
      <w:pPr>
        <w:pStyle w:val="15"/>
        <w:rPr>
          <w:rFonts w:hint="eastAsia"/>
          <w:sz w:val="24"/>
          <w:lang w:val="en-US" w:eastAsia="zh-CN"/>
        </w:rPr>
      </w:pPr>
    </w:p>
    <w:p>
      <w:pPr>
        <w:pStyle w:val="15"/>
        <w:rPr>
          <w:rFonts w:hint="eastAsia"/>
          <w:sz w:val="24"/>
          <w:lang w:val="en-US" w:eastAsia="zh-CN"/>
        </w:rPr>
      </w:pPr>
    </w:p>
    <w:p>
      <w:pPr>
        <w:pStyle w:val="15"/>
        <w:rPr>
          <w:rFonts w:hint="eastAsia"/>
          <w:sz w:val="24"/>
          <w:lang w:val="en-US" w:eastAsia="zh-CN"/>
        </w:rPr>
      </w:pPr>
    </w:p>
    <w:p>
      <w:pPr>
        <w:pStyle w:val="15"/>
        <w:rPr>
          <w:rFonts w:hint="eastAsia"/>
          <w:sz w:val="24"/>
          <w:lang w:val="en-US" w:eastAsia="zh-CN"/>
        </w:rPr>
      </w:pPr>
    </w:p>
    <w:p>
      <w:pPr>
        <w:pStyle w:val="15"/>
        <w:rPr>
          <w:rFonts w:hint="eastAsia"/>
          <w:sz w:val="24"/>
          <w:lang w:val="en-US" w:eastAsia="zh-CN"/>
        </w:rPr>
      </w:pPr>
    </w:p>
    <w:p>
      <w:pPr>
        <w:pStyle w:val="15"/>
        <w:rPr>
          <w:rFonts w:hint="eastAsia"/>
          <w:sz w:val="24"/>
          <w:lang w:val="en-US" w:eastAsia="zh-CN"/>
        </w:rPr>
      </w:pPr>
    </w:p>
    <w:p>
      <w:pPr>
        <w:pStyle w:val="15"/>
        <w:rPr>
          <w:rFonts w:hint="eastAsia"/>
          <w:sz w:val="24"/>
          <w:lang w:val="en-US" w:eastAsia="zh-CN"/>
        </w:rPr>
      </w:pPr>
    </w:p>
    <w:p>
      <w:pPr>
        <w:pStyle w:val="15"/>
        <w:rPr>
          <w:rFonts w:hint="eastAsia"/>
          <w:sz w:val="24"/>
          <w:lang w:val="en-US" w:eastAsia="zh-CN"/>
        </w:rPr>
      </w:pPr>
    </w:p>
    <w:p>
      <w:pPr>
        <w:pStyle w:val="15"/>
        <w:rPr>
          <w:rFonts w:hint="eastAsia"/>
          <w:sz w:val="24"/>
          <w:lang w:val="en-US" w:eastAsia="zh-CN"/>
        </w:rPr>
      </w:pPr>
    </w:p>
    <w:p>
      <w:pPr>
        <w:pStyle w:val="15"/>
        <w:rPr>
          <w:rFonts w:hint="eastAsia"/>
          <w:sz w:val="24"/>
          <w:lang w:val="en-US" w:eastAsia="zh-CN"/>
        </w:rPr>
      </w:pPr>
    </w:p>
    <w:p>
      <w:pPr>
        <w:pStyle w:val="15"/>
        <w:rPr>
          <w:rFonts w:hint="eastAsia"/>
          <w:sz w:val="24"/>
          <w:lang w:val="en-US" w:eastAsia="zh-CN"/>
        </w:rPr>
      </w:pPr>
    </w:p>
    <w:p>
      <w:pPr>
        <w:pStyle w:val="15"/>
        <w:rPr>
          <w:rFonts w:hint="eastAsia"/>
          <w:sz w:val="24"/>
          <w:lang w:val="en-US" w:eastAsia="zh-CN"/>
        </w:rPr>
      </w:pPr>
    </w:p>
    <w:p>
      <w:pPr>
        <w:pStyle w:val="15"/>
        <w:rPr>
          <w:rFonts w:hint="eastAsia"/>
          <w:sz w:val="24"/>
          <w:lang w:val="en-US" w:eastAsia="zh-CN"/>
        </w:rPr>
      </w:pPr>
    </w:p>
    <w:p>
      <w:pPr>
        <w:pStyle w:val="15"/>
        <w:rPr>
          <w:rFonts w:hint="eastAsia"/>
          <w:sz w:val="24"/>
          <w:lang w:val="en-US" w:eastAsia="zh-CN"/>
        </w:rPr>
      </w:pPr>
    </w:p>
    <w:p>
      <w:pPr>
        <w:pStyle w:val="15"/>
        <w:rPr>
          <w:rFonts w:hint="eastAsia"/>
          <w:sz w:val="24"/>
          <w:lang w:val="en-US" w:eastAsia="zh-CN"/>
        </w:rPr>
      </w:pPr>
    </w:p>
    <w:p>
      <w:pPr>
        <w:pStyle w:val="15"/>
        <w:rPr>
          <w:rFonts w:hint="eastAsia"/>
          <w:sz w:val="24"/>
          <w:lang w:val="en-US" w:eastAsia="zh-CN"/>
        </w:rPr>
      </w:pPr>
    </w:p>
    <w:p>
      <w:pPr>
        <w:pStyle w:val="15"/>
        <w:rPr>
          <w:rFonts w:hint="eastAsia"/>
          <w:sz w:val="24"/>
          <w:lang w:val="en-US" w:eastAsia="zh-CN"/>
        </w:rPr>
      </w:pPr>
    </w:p>
    <w:p>
      <w:pPr>
        <w:pStyle w:val="1"/>
        <w:keepNext/>
        <w:keepLines/>
        <w:pageBreakBefore w:val="0"/>
        <w:widowControl w:val="0"/>
        <w:kinsoku/>
        <w:wordWrap/>
        <w:overflowPunct/>
        <w:topLinePunct w:val="0"/>
        <w:autoSpaceDE/>
        <w:autoSpaceDN/>
        <w:bidi w:val="0"/>
        <w:adjustRightInd/>
        <w:spacing w:line="560" w:lineRule="exact"/>
        <w:jc w:val="center"/>
        <w:textAlignment w:val="auto"/>
        <w:rPr>
          <w:rFonts w:eastAsia="方正小标宋简体" w:cs="方正小标宋简体" w:hint="eastAsia"/>
          <w:b w:val="0"/>
        </w:rPr>
        <w:sectPr>
          <w:footerReference w:type="default" r:id="rId2"/>
          <w:footerReference w:type="first" r:id="rId3"/>
          <w:pgSz w:w="11906" w:h="16838"/>
          <w:pgMar w:top="1440" w:right="1800" w:bottom="1440" w:left="1800" w:header="851" w:footer="992" w:gutter="0"/>
          <w:pgNumType w:start="1"/>
          <w:titlePg/>
          <w:docGrid w:type="lines" w:linePitch="312" w:charSpace="0"/>
        </w:sectPr>
      </w:pPr>
      <w:bookmarkStart w:id="8" w:name="_Toc15396599"/>
      <w:bookmarkStart w:id="9" w:name="_Toc15377196"/>
    </w:p>
    <w:p>
      <w:pPr>
        <w:pStyle w:val="1"/>
        <w:keepNext/>
        <w:keepLines/>
        <w:pageBreakBefore w:val="0"/>
        <w:widowControl w:val="0"/>
        <w:kinsoku/>
        <w:wordWrap/>
        <w:overflowPunct/>
        <w:topLinePunct w:val="0"/>
        <w:autoSpaceDE/>
        <w:autoSpaceDN/>
        <w:bidi w:val="0"/>
        <w:adjustRightInd/>
        <w:spacing w:line="560" w:lineRule="exact"/>
        <w:jc w:val="center"/>
        <w:textAlignment w:val="auto"/>
        <w:rPr>
          <w:rFonts w:eastAsia="黑体"/>
          <w:sz w:val="32"/>
          <w:szCs w:val="32"/>
        </w:rPr>
      </w:pPr>
      <w:r>
        <w:rPr>
          <w:rFonts w:eastAsia="方正小标宋简体" w:cs="方正小标宋简体" w:hint="eastAsia"/>
          <w:b w:val="0"/>
        </w:rPr>
        <w:t xml:space="preserve">第一部分  </w:t>
      </w:r>
      <w:r>
        <w:rPr>
          <w:rFonts w:eastAsia="方正小标宋简体" w:cs="方正小标宋简体" w:hint="eastAsia"/>
          <w:b w:val="0"/>
          <w:lang w:eastAsia="zh-CN"/>
        </w:rPr>
        <w:t>单位</w:t>
      </w:r>
      <w:r>
        <w:rPr>
          <w:rStyle w:val="1Char"/>
          <w:rFonts w:eastAsia="方正小标宋简体" w:cs="方正小标宋简体" w:hint="eastAsia"/>
          <w:b w:val="0"/>
          <w:bCs w:val="0"/>
        </w:rPr>
        <w:t>概况</w:t>
      </w:r>
      <w:bookmarkEnd w:id="8"/>
      <w:bookmarkEnd w:id="9"/>
    </w:p>
    <w:p>
      <w:pPr>
        <w:pStyle w:val="34"/>
        <w:pageBreakBefore w:val="0"/>
        <w:widowControl w:val="0"/>
        <w:kinsoku/>
        <w:wordWrap/>
        <w:overflowPunct/>
        <w:topLinePunct w:val="0"/>
        <w:bidi w:val="0"/>
        <w:spacing w:line="560" w:lineRule="exact"/>
        <w:outlineLvl w:val="1"/>
        <w:rPr>
          <w:rFonts w:ascii="黑体" w:eastAsia="黑体" w:cs="黑体" w:hint="eastAsia"/>
          <w:kern w:val="2"/>
          <w:sz w:val="32"/>
          <w:szCs w:val="32"/>
          <w:lang w:val="zh-CN" w:eastAsia="zh-CN" w:bidi="ar-SA"/>
        </w:rPr>
      </w:pPr>
      <w:r>
        <w:rPr>
          <w:rFonts w:ascii="黑体" w:eastAsia="黑体" w:cs="黑体" w:hint="eastAsia"/>
          <w:kern w:val="2"/>
          <w:sz w:val="32"/>
          <w:szCs w:val="32"/>
          <w:lang w:val="zh-CN" w:eastAsia="zh-CN" w:bidi="ar-SA"/>
        </w:rPr>
        <w:t>一、单位职责</w:t>
      </w:r>
    </w:p>
    <w:p>
      <w:pPr>
        <w:pStyle w:val="34"/>
        <w:pageBreakBefore w:val="0"/>
        <w:widowControl w:val="0"/>
        <w:kinsoku/>
        <w:wordWrap/>
        <w:overflowPunct/>
        <w:topLinePunct w:val="0"/>
        <w:bidi w:val="0"/>
        <w:spacing w:line="560" w:lineRule="exact"/>
        <w:outlineLvl w:val="1"/>
        <w:rPr>
          <w:rFonts w:ascii="仿宋_GB2312" w:eastAsia="仿宋_GB2312" w:cs="Times New Roman" w:hint="eastAsia"/>
          <w:kern w:val="2"/>
          <w:sz w:val="32"/>
          <w:szCs w:val="32"/>
          <w:lang w:val="en-US" w:eastAsia="zh-CN" w:bidi="ar-SA"/>
        </w:rPr>
      </w:pPr>
      <w:r>
        <w:rPr>
          <w:rFonts w:ascii="仿宋_GB2312" w:eastAsia="仿宋_GB2312" w:cs="Times New Roman" w:hint="eastAsia"/>
          <w:kern w:val="2"/>
          <w:sz w:val="32"/>
          <w:szCs w:val="32"/>
          <w:lang w:val="zh-CN" w:eastAsia="zh-CN" w:bidi="ar-SA"/>
        </w:rPr>
        <w:t>贯彻执行国家和地方法律、法规、方针、政策；参与产品标准的制订、修订和宣传贯彻工作；完成省市场监督管理局指定的监督抽查工作；承担产品质量委托检验；为行政执法工作提供技术保障；为企事业单位提供技术服务；完成上级主管部门交办的其他事项；主要承担全州锅炉、压力容器、压力管道、电梯、起重机械、厂内机动车辆、客运索道、游乐设施的安全技术检验工作和安全技术咨询服务以及局交办的其他工作。</w:t>
      </w:r>
    </w:p>
    <w:p>
      <w:pPr>
        <w:pStyle w:val="34"/>
        <w:pageBreakBefore w:val="0"/>
        <w:widowControl w:val="0"/>
        <w:kinsoku/>
        <w:wordWrap/>
        <w:overflowPunct/>
        <w:topLinePunct w:val="0"/>
        <w:bidi w:val="0"/>
        <w:spacing w:line="560" w:lineRule="exact"/>
        <w:outlineLvl w:val="1"/>
        <w:rPr>
          <w:rFonts w:ascii="黑体" w:eastAsia="黑体" w:cs="黑体" w:hint="eastAsia"/>
          <w:kern w:val="2"/>
          <w:sz w:val="32"/>
          <w:szCs w:val="32"/>
          <w:lang w:val="zh-CN" w:eastAsia="zh-CN" w:bidi="ar-SA"/>
        </w:rPr>
      </w:pPr>
      <w:bookmarkStart w:id="10" w:name="_Toc15377200"/>
      <w:bookmarkStart w:id="11" w:name="_Toc15396601"/>
      <w:r>
        <w:rPr>
          <w:rFonts w:ascii="黑体" w:eastAsia="黑体" w:cs="黑体" w:hint="eastAsia"/>
          <w:kern w:val="2"/>
          <w:sz w:val="32"/>
          <w:szCs w:val="32"/>
          <w:lang w:val="zh-CN" w:eastAsia="zh-CN" w:bidi="ar-SA"/>
        </w:rPr>
        <w:t>二、机构设置</w:t>
      </w:r>
      <w:bookmarkEnd w:id="10"/>
      <w:bookmarkEnd w:id="11"/>
    </w:p>
    <w:p>
      <w:pPr>
        <w:pStyle w:val="34"/>
        <w:pageBreakBefore w:val="0"/>
        <w:widowControl w:val="0"/>
        <w:kinsoku/>
        <w:wordWrap/>
        <w:overflowPunct/>
        <w:topLinePunct w:val="0"/>
        <w:bidi w:val="0"/>
        <w:spacing w:line="560" w:lineRule="exact"/>
        <w:outlineLvl w:val="1"/>
        <w:rPr>
          <w:rFonts w:ascii="仿宋_GB2312" w:eastAsia="仿宋_GB2312" w:cs="Times New Roman" w:hint="eastAsia"/>
          <w:kern w:val="2"/>
          <w:sz w:val="32"/>
          <w:szCs w:val="32"/>
          <w:lang w:val="en-US" w:eastAsia="zh-CN" w:bidi="ar-SA"/>
        </w:rPr>
      </w:pPr>
      <w:r>
        <w:rPr>
          <w:rFonts w:ascii="仿宋_GB2312" w:eastAsia="仿宋_GB2312" w:cs="Times New Roman" w:hint="eastAsia"/>
          <w:kern w:val="2"/>
          <w:sz w:val="32"/>
          <w:szCs w:val="32"/>
          <w:lang w:val="en-US" w:eastAsia="zh-CN" w:bidi="ar-SA"/>
        </w:rPr>
        <w:t xml:space="preserve"> 我所是隶属于阿坝州市场监督管理局的检验检测机构，属公益一类事业单位，现有工作人员17名，其中高级工程师2名，中级工程师4名，助理工程师8名，管理岗人员2名，工勤岗人员1名。</w:t>
      </w:r>
    </w:p>
    <w:p>
      <w:pPr>
        <w:pageBreakBefore w:val="0"/>
        <w:widowControl/>
        <w:kinsoku/>
        <w:wordWrap/>
        <w:overflowPunct/>
        <w:topLinePunct w:val="0"/>
        <w:bidi w:val="0"/>
        <w:spacing w:line="560" w:lineRule="exact"/>
        <w:jc w:val="left"/>
        <w:rPr>
          <w:rFonts w:eastAsia="仿宋"/>
          <w:kern w:val="0"/>
          <w:sz w:val="32"/>
          <w:szCs w:val="32"/>
        </w:rPr>
      </w:pPr>
      <w:r>
        <w:rPr>
          <w:rFonts w:eastAsia="仿宋"/>
          <w:sz w:val="32"/>
          <w:szCs w:val="32"/>
        </w:rPr>
        <w:br w:type="page"/>
      </w:r>
    </w:p>
    <w:p>
      <w:pPr>
        <w:pStyle w:val="1"/>
        <w:keepNext/>
        <w:keepLines/>
        <w:pageBreakBefore w:val="0"/>
        <w:widowControl w:val="0"/>
        <w:kinsoku/>
        <w:wordWrap/>
        <w:overflowPunct/>
        <w:topLinePunct w:val="0"/>
        <w:bidi w:val="0"/>
        <w:spacing w:line="560" w:lineRule="exact"/>
        <w:jc w:val="center"/>
      </w:pPr>
      <w:bookmarkStart w:id="12" w:name="_Toc15396602"/>
      <w:bookmarkStart w:id="13" w:name="_Toc15377204"/>
      <w:r>
        <w:rPr>
          <w:rFonts w:eastAsia="方正小标宋简体" w:cs="方正小标宋简体" w:hint="eastAsia"/>
          <w:b w:val="0"/>
        </w:rPr>
        <w:t>第二部分  2024年度部门决算情况说明</w:t>
      </w:r>
      <w:bookmarkEnd w:id="12"/>
      <w:bookmarkEnd w:id="13"/>
    </w:p>
    <w:p>
      <w:pPr>
        <w:pStyle w:val="34"/>
        <w:pageBreakBefore w:val="0"/>
        <w:widowControl w:val="0"/>
        <w:kinsoku/>
        <w:wordWrap/>
        <w:overflowPunct/>
        <w:topLinePunct w:val="0"/>
        <w:bidi w:val="0"/>
        <w:spacing w:line="560" w:lineRule="exact"/>
        <w:outlineLvl w:val="1"/>
        <w:rPr>
          <w:rStyle w:val="2Char"/>
          <w:rFonts w:ascii="Times New Roman" w:eastAsia="黑体" w:hAnsi="Times New Roman"/>
          <w:b w:val="0"/>
        </w:rPr>
      </w:pPr>
      <w:bookmarkStart w:id="14" w:name="_Toc15396603"/>
      <w:bookmarkStart w:id="15" w:name="_Toc15377205"/>
      <w:r>
        <w:rPr>
          <w:rFonts w:eastAsia="黑体" w:hint="eastAsia"/>
          <w:sz w:val="32"/>
          <w:szCs w:val="32"/>
        </w:rPr>
        <w:t>一、收</w:t>
      </w:r>
      <w:r>
        <w:rPr>
          <w:rStyle w:val="2Char"/>
          <w:rFonts w:ascii="Times New Roman" w:eastAsia="黑体" w:hAnsi="Times New Roman" w:hint="eastAsia"/>
          <w:b w:val="0"/>
        </w:rPr>
        <w:t>入支出决算总体情况说明</w:t>
      </w:r>
      <w:bookmarkEnd w:id="14"/>
      <w:bookmarkEnd w:id="15"/>
    </w:p>
    <w:p>
      <w:pPr>
        <w:pStyle w:val="34"/>
        <w:pageBreakBefore w:val="0"/>
        <w:widowControl w:val="0"/>
        <w:kinsoku/>
        <w:wordWrap/>
        <w:overflowPunct/>
        <w:topLinePunct w:val="0"/>
        <w:bidi w:val="0"/>
        <w:spacing w:line="560" w:lineRule="exact"/>
        <w:outlineLvl w:val="1"/>
        <w:rPr>
          <w:rFonts w:eastAsia="仿宋_GB2312" w:cs="仿宋_GB2312"/>
          <w:sz w:val="32"/>
          <w:szCs w:val="32"/>
          <w:lang w:val="en-US" w:eastAsia="zh-CN"/>
        </w:rPr>
      </w:pPr>
      <w:r>
        <w:rPr>
          <w:rFonts w:eastAsia="仿宋_GB2312" w:cs="仿宋_GB2312" w:hint="eastAsia"/>
          <w:sz w:val="32"/>
          <w:szCs w:val="32"/>
        </w:rPr>
        <w:t>2024年度收入、支出总计均为</w:t>
      </w:r>
      <w:r>
        <w:rPr>
          <w:rFonts w:ascii="仿宋_GB2312" w:eastAsia="仿宋_GB2312" w:cs="仿宋_GB2312" w:hint="eastAsia"/>
          <w:sz w:val="32"/>
          <w:szCs w:val="32"/>
        </w:rPr>
        <w:t>488.01</w:t>
      </w:r>
      <w:r>
        <w:rPr>
          <w:rFonts w:eastAsia="仿宋_GB2312" w:cs="仿宋_GB2312" w:hint="eastAsia"/>
          <w:sz w:val="32"/>
          <w:szCs w:val="32"/>
        </w:rPr>
        <w:t>万元。与2023年度</w:t>
      </w:r>
      <w:r>
        <w:rPr>
          <w:rFonts w:eastAsia="仿宋_GB2312" w:cs="仿宋_GB2312" w:hint="eastAsia"/>
          <w:sz w:val="32"/>
          <w:szCs w:val="32"/>
          <w:lang w:val="en-US" w:eastAsia="zh-CN"/>
        </w:rPr>
        <w:t>239.31万元</w:t>
      </w:r>
      <w:r>
        <w:rPr>
          <w:rFonts w:eastAsia="仿宋_GB2312" w:cs="仿宋_GB2312" w:hint="eastAsia"/>
          <w:sz w:val="32"/>
          <w:szCs w:val="32"/>
        </w:rPr>
        <w:t>相比，收入、支出总计各增加</w:t>
      </w:r>
      <w:r>
        <w:rPr>
          <w:rFonts w:eastAsia="仿宋_GB2312" w:cs="仿宋_GB2312" w:hint="eastAsia"/>
          <w:sz w:val="32"/>
          <w:szCs w:val="32"/>
          <w:lang w:val="en-US" w:eastAsia="zh-CN"/>
        </w:rPr>
        <w:t>248.70</w:t>
      </w:r>
      <w:r>
        <w:rPr>
          <w:rFonts w:eastAsia="仿宋_GB2312" w:cs="仿宋_GB2312" w:hint="eastAsia"/>
          <w:sz w:val="32"/>
          <w:szCs w:val="32"/>
        </w:rPr>
        <w:t>万元，增长</w:t>
      </w:r>
      <w:r>
        <w:rPr>
          <w:rFonts w:eastAsia="仿宋_GB2312" w:cs="仿宋_GB2312" w:hint="eastAsia"/>
          <w:sz w:val="32"/>
          <w:szCs w:val="32"/>
          <w:lang w:val="en-US" w:eastAsia="zh-CN"/>
        </w:rPr>
        <w:t>103.92</w:t>
      </w:r>
      <w:r>
        <w:rPr>
          <w:rFonts w:eastAsia="仿宋_GB2312" w:cs="仿宋_GB2312" w:hint="eastAsia"/>
          <w:sz w:val="32"/>
          <w:szCs w:val="32"/>
        </w:rPr>
        <w:t>%。主要变动原因</w:t>
      </w:r>
      <w:r>
        <w:rPr>
          <w:rFonts w:eastAsia="仿宋_GB2312" w:cs="仿宋_GB2312" w:hint="eastAsia"/>
          <w:sz w:val="32"/>
          <w:szCs w:val="32"/>
          <w:lang w:eastAsia="zh-CN"/>
        </w:rPr>
        <w:t>为</w:t>
      </w:r>
      <w:r>
        <w:rPr>
          <w:rFonts w:eastAsia="仿宋_GB2312" w:cs="仿宋_GB2312" w:hint="eastAsia"/>
          <w:sz w:val="32"/>
          <w:szCs w:val="32"/>
          <w:lang w:val="en-US" w:eastAsia="zh-CN"/>
        </w:rPr>
        <w:t>2024年决算数据包含州质检所和州特检所（两所于2024年11月合并为州质特所）。</w:t>
      </w:r>
    </w:p>
    <w:p>
      <w:pPr>
        <w:pageBreakBefore w:val="0"/>
        <w:widowControl w:val="0"/>
        <w:kinsoku/>
        <w:wordWrap/>
        <w:overflowPunct/>
        <w:topLinePunct w:val="0"/>
        <w:bidi w:val="0"/>
        <w:spacing w:line="560" w:lineRule="exact"/>
        <w:ind w:firstLineChars="200" w:firstLine="420"/>
        <w:rPr>
          <w:rFonts w:eastAsia="仿宋_GB2312" w:cs="仿宋_GB2312" w:hint="eastAsia"/>
          <w:sz w:val="32"/>
          <w:szCs w:val="32"/>
          <w:lang w:eastAsia="zh-CN"/>
        </w:rPr>
      </w:pPr>
      <w:r>
        <w:rPr>
          <w:rFonts w:eastAsia="宋体" w:hint="eastAsia"/>
          <w:lang w:eastAsia="zh-CN"/>
        </w:rPr>
        <w:drawing>
          <wp:anchor distT="0" distB="0" distL="114300" distR="114300" simplePos="0" relativeHeight="2" behindDoc="1" locked="0" layoutInCell="1" hidden="0" allowOverlap="1">
            <wp:simplePos x="0" y="0"/>
            <wp:positionH relativeFrom="column">
              <wp:posOffset>211455</wp:posOffset>
            </wp:positionH>
            <wp:positionV relativeFrom="paragraph">
              <wp:posOffset>121920</wp:posOffset>
            </wp:positionV>
            <wp:extent cx="4632959" cy="2810510"/>
            <wp:effectExtent l="0" t="0" r="0" b="0"/>
            <wp:wrapNone/>
            <wp:docPr id="13" name="图表 2"/>
            <wp:cNvGraphicFramePr>
              <a:graphicFrameLocks noChangeAspect="0"/>
            </wp:cNvGraphicFramePr>
            <a:graphic>
              <a:graphicData uri="http://schemas.openxmlformats.org/drawingml/2006/chart">
                <c:chart xmlns:c="http://schemas.openxmlformats.org/drawingml/2006/chart" r:id="rId6"/>
              </a:graphicData>
            </a:graphic>
          </wp:anchor>
        </w:drawing>
      </w:r>
    </w:p>
    <w:p>
      <w:pPr>
        <w:pStyle w:val="16"/>
        <w:pageBreakBefore w:val="0"/>
        <w:widowControl w:val="0"/>
        <w:kinsoku/>
        <w:wordWrap/>
        <w:overflowPunct/>
        <w:topLinePunct w:val="0"/>
        <w:bidi w:val="0"/>
        <w:spacing w:line="560" w:lineRule="exact"/>
        <w:rPr>
          <w:rFonts w:eastAsia="仿宋_GB2312" w:cs="仿宋_GB2312"/>
          <w:sz w:val="32"/>
          <w:szCs w:val="32"/>
        </w:rPr>
      </w:pPr>
    </w:p>
    <w:p>
      <w:pPr>
        <w:pStyle w:val="16"/>
        <w:pageBreakBefore w:val="0"/>
        <w:widowControl w:val="0"/>
        <w:kinsoku/>
        <w:wordWrap/>
        <w:overflowPunct/>
        <w:topLinePunct w:val="0"/>
        <w:bidi w:val="0"/>
        <w:spacing w:line="560" w:lineRule="exact"/>
        <w:rPr>
          <w:rFonts w:eastAsia="仿宋_GB2312" w:cs="仿宋_GB2312"/>
          <w:sz w:val="32"/>
          <w:szCs w:val="32"/>
        </w:rPr>
      </w:pPr>
    </w:p>
    <w:p>
      <w:pPr>
        <w:pStyle w:val="16"/>
        <w:pageBreakBefore w:val="0"/>
        <w:widowControl w:val="0"/>
        <w:kinsoku/>
        <w:wordWrap/>
        <w:overflowPunct/>
        <w:topLinePunct w:val="0"/>
        <w:bidi w:val="0"/>
        <w:spacing w:line="560" w:lineRule="exact"/>
        <w:rPr>
          <w:rFonts w:eastAsia="仿宋_GB2312" w:cs="仿宋_GB2312"/>
          <w:sz w:val="32"/>
          <w:szCs w:val="32"/>
        </w:rPr>
      </w:pPr>
    </w:p>
    <w:p>
      <w:pPr>
        <w:pStyle w:val="16"/>
        <w:pageBreakBefore w:val="0"/>
        <w:widowControl w:val="0"/>
        <w:kinsoku/>
        <w:wordWrap/>
        <w:overflowPunct/>
        <w:topLinePunct w:val="0"/>
        <w:bidi w:val="0"/>
        <w:spacing w:line="560" w:lineRule="exact"/>
        <w:rPr>
          <w:rFonts w:eastAsia="仿宋_GB2312" w:cs="仿宋_GB2312"/>
          <w:sz w:val="32"/>
          <w:szCs w:val="32"/>
        </w:rPr>
      </w:pPr>
    </w:p>
    <w:p>
      <w:pPr>
        <w:pStyle w:val="16"/>
        <w:pageBreakBefore w:val="0"/>
        <w:widowControl w:val="0"/>
        <w:kinsoku/>
        <w:wordWrap/>
        <w:overflowPunct/>
        <w:topLinePunct w:val="0"/>
        <w:bidi w:val="0"/>
        <w:spacing w:line="560" w:lineRule="exact"/>
        <w:rPr>
          <w:rFonts w:eastAsia="仿宋_GB2312" w:cs="仿宋_GB2312"/>
          <w:sz w:val="32"/>
          <w:szCs w:val="32"/>
        </w:rPr>
      </w:pPr>
    </w:p>
    <w:p>
      <w:pPr>
        <w:pStyle w:val="16"/>
        <w:pageBreakBefore w:val="0"/>
        <w:widowControl w:val="0"/>
        <w:kinsoku/>
        <w:wordWrap/>
        <w:overflowPunct/>
        <w:topLinePunct w:val="0"/>
        <w:bidi w:val="0"/>
        <w:spacing w:line="560" w:lineRule="exact"/>
        <w:rPr>
          <w:rFonts w:eastAsia="仿宋_GB2312" w:cs="仿宋_GB2312"/>
          <w:sz w:val="32"/>
          <w:szCs w:val="32"/>
        </w:rPr>
      </w:pPr>
    </w:p>
    <w:p>
      <w:pPr>
        <w:pageBreakBefore w:val="0"/>
        <w:widowControl w:val="0"/>
        <w:kinsoku/>
        <w:wordWrap/>
        <w:overflowPunct/>
        <w:topLinePunct w:val="0"/>
        <w:bidi w:val="0"/>
        <w:spacing w:line="560" w:lineRule="exact"/>
        <w:ind w:firstLineChars="200" w:firstLine="640"/>
        <w:rPr>
          <w:rFonts w:eastAsia="仿宋_GB2312" w:cs="仿宋_GB2312"/>
          <w:sz w:val="32"/>
          <w:szCs w:val="32"/>
        </w:rPr>
      </w:pPr>
      <w:r>
        <w:rPr>
          <w:rFonts w:eastAsia="仿宋_GB2312" w:cs="仿宋_GB2312" w:hint="eastAsia"/>
          <w:sz w:val="32"/>
          <w:szCs w:val="32"/>
        </w:rPr>
        <w:t>（图1：收入、支出决算总计变动情况图）（柱状图）</w:t>
      </w:r>
    </w:p>
    <w:p>
      <w:pPr>
        <w:pStyle w:val="34"/>
        <w:pageBreakBefore w:val="0"/>
        <w:widowControl w:val="0"/>
        <w:kinsoku/>
        <w:wordWrap/>
        <w:overflowPunct/>
        <w:topLinePunct w:val="0"/>
        <w:bidi w:val="0"/>
        <w:spacing w:line="560" w:lineRule="exact"/>
        <w:outlineLvl w:val="1"/>
        <w:rPr>
          <w:rFonts w:eastAsia="黑体"/>
          <w:sz w:val="32"/>
          <w:szCs w:val="32"/>
        </w:rPr>
      </w:pPr>
      <w:bookmarkStart w:id="16" w:name="_Toc15377206"/>
      <w:bookmarkStart w:id="17" w:name="_Toc15396604"/>
      <w:r>
        <w:rPr>
          <w:rFonts w:eastAsia="黑体" w:hint="eastAsia"/>
          <w:sz w:val="32"/>
          <w:szCs w:val="32"/>
        </w:rPr>
        <w:t>二、收入决算情况说明</w:t>
      </w:r>
      <w:bookmarkEnd w:id="16"/>
      <w:bookmarkEnd w:id="17"/>
    </w:p>
    <w:p>
      <w:pPr>
        <w:pageBreakBefore w:val="0"/>
        <w:widowControl w:val="0"/>
        <w:kinsoku/>
        <w:wordWrap/>
        <w:overflowPunct/>
        <w:topLinePunct w:val="0"/>
        <w:bidi w:val="0"/>
        <w:spacing w:line="560" w:lineRule="exact"/>
        <w:ind w:firstLineChars="200" w:firstLine="640"/>
        <w:outlineLvl w:val="1"/>
        <w:rPr>
          <w:rFonts w:ascii="仿宋" w:eastAsia="仿宋" w:hint="eastAsia"/>
          <w:sz w:val="32"/>
          <w:szCs w:val="32"/>
          <w:lang w:eastAsia="zh-CN"/>
        </w:rPr>
      </w:pPr>
      <w:r>
        <w:rPr>
          <w:rFonts w:ascii="仿宋_GB2312" w:eastAsia="仿宋_GB2312" w:cs="仿宋_GB2312" w:hint="eastAsia"/>
          <w:sz w:val="32"/>
          <w:szCs w:val="32"/>
        </w:rPr>
        <w:t>2024年度本年收入合计488.01万元，其中：一般公共预算财政拨款收入488.01万元，占</w:t>
      </w:r>
      <w:r>
        <w:rPr>
          <w:rFonts w:ascii="仿宋_GB2312" w:eastAsia="仿宋_GB2312" w:cs="仿宋_GB2312" w:hint="eastAsia"/>
          <w:sz w:val="32"/>
          <w:szCs w:val="32"/>
          <w:lang w:val="en-US" w:eastAsia="zh-CN"/>
        </w:rPr>
        <w:t>100</w:t>
      </w:r>
      <w:r>
        <w:rPr>
          <w:rFonts w:ascii="仿宋_GB2312" w:eastAsia="仿宋_GB2312" w:cs="仿宋_GB2312" w:hint="eastAsia"/>
          <w:sz w:val="32"/>
          <w:szCs w:val="32"/>
        </w:rPr>
        <w:t>%；</w:t>
      </w:r>
      <w:r>
        <w:rPr>
          <w:rFonts w:ascii="仿宋" w:eastAsia="仿宋" w:hint="eastAsia"/>
          <w:sz w:val="32"/>
          <w:szCs w:val="32"/>
        </w:rPr>
        <w:t>政府性基金预算财政拨款收入</w:t>
      </w:r>
      <w:r>
        <w:rPr>
          <w:rFonts w:ascii="仿宋" w:eastAsia="仿宋"/>
          <w:b/>
          <w:sz w:val="32"/>
          <w:szCs w:val="32"/>
        </w:rPr>
        <w:t>0</w:t>
      </w:r>
      <w:r>
        <w:rPr>
          <w:rFonts w:ascii="仿宋" w:eastAsia="仿宋" w:hint="eastAsia"/>
          <w:sz w:val="32"/>
          <w:szCs w:val="32"/>
        </w:rPr>
        <w:t>万元，占</w:t>
      </w:r>
      <w:r>
        <w:rPr>
          <w:rFonts w:ascii="仿宋" w:eastAsia="仿宋"/>
          <w:b/>
          <w:sz w:val="32"/>
          <w:szCs w:val="32"/>
        </w:rPr>
        <w:t>0</w:t>
      </w:r>
      <w:r>
        <w:rPr>
          <w:rFonts w:ascii="仿宋" w:eastAsia="仿宋"/>
          <w:sz w:val="32"/>
          <w:szCs w:val="32"/>
        </w:rPr>
        <w:t>%</w:t>
      </w:r>
      <w:r>
        <w:rPr>
          <w:rFonts w:ascii="仿宋" w:eastAsia="仿宋" w:hint="eastAsia"/>
          <w:sz w:val="32"/>
          <w:szCs w:val="32"/>
        </w:rPr>
        <w:t>；国有资本经营预算财政拨款收入</w:t>
      </w:r>
      <w:r>
        <w:rPr>
          <w:rFonts w:ascii="仿宋" w:eastAsia="仿宋"/>
          <w:b/>
          <w:sz w:val="32"/>
          <w:szCs w:val="32"/>
        </w:rPr>
        <w:t>0</w:t>
      </w:r>
      <w:r>
        <w:rPr>
          <w:rFonts w:ascii="仿宋" w:eastAsia="仿宋" w:hint="eastAsia"/>
          <w:sz w:val="32"/>
          <w:szCs w:val="32"/>
        </w:rPr>
        <w:t>万元，占</w:t>
      </w:r>
      <w:r>
        <w:rPr>
          <w:rFonts w:ascii="仿宋" w:eastAsia="仿宋"/>
          <w:b/>
          <w:sz w:val="32"/>
          <w:szCs w:val="32"/>
        </w:rPr>
        <w:t>0</w:t>
      </w:r>
      <w:r>
        <w:rPr>
          <w:rFonts w:ascii="仿宋" w:eastAsia="仿宋"/>
          <w:sz w:val="32"/>
          <w:szCs w:val="32"/>
        </w:rPr>
        <w:t>%</w:t>
      </w:r>
      <w:r>
        <w:rPr>
          <w:rFonts w:ascii="仿宋" w:eastAsia="仿宋" w:hint="eastAsia"/>
          <w:sz w:val="32"/>
          <w:szCs w:val="32"/>
        </w:rPr>
        <w:t>；上级补助收入</w:t>
      </w:r>
      <w:r>
        <w:rPr>
          <w:rFonts w:ascii="仿宋" w:eastAsia="仿宋"/>
          <w:b/>
          <w:sz w:val="32"/>
          <w:szCs w:val="32"/>
        </w:rPr>
        <w:t>0</w:t>
      </w:r>
      <w:r>
        <w:rPr>
          <w:rFonts w:ascii="仿宋" w:eastAsia="仿宋" w:hint="eastAsia"/>
          <w:sz w:val="32"/>
          <w:szCs w:val="32"/>
        </w:rPr>
        <w:t>万元，占</w:t>
      </w:r>
      <w:r>
        <w:rPr>
          <w:rFonts w:ascii="仿宋" w:eastAsia="仿宋"/>
          <w:sz w:val="32"/>
          <w:szCs w:val="32"/>
        </w:rPr>
        <w:t>0%</w:t>
      </w:r>
      <w:r>
        <w:rPr>
          <w:rFonts w:ascii="仿宋" w:eastAsia="仿宋" w:hint="eastAsia"/>
          <w:sz w:val="32"/>
          <w:szCs w:val="32"/>
        </w:rPr>
        <w:t>；事业收入</w:t>
      </w:r>
      <w:r>
        <w:rPr>
          <w:rFonts w:ascii="仿宋" w:eastAsia="仿宋"/>
          <w:b/>
          <w:sz w:val="32"/>
          <w:szCs w:val="32"/>
        </w:rPr>
        <w:t>0</w:t>
      </w:r>
      <w:r>
        <w:rPr>
          <w:rFonts w:ascii="仿宋" w:eastAsia="仿宋" w:hint="eastAsia"/>
          <w:sz w:val="32"/>
          <w:szCs w:val="32"/>
        </w:rPr>
        <w:t>万元，占</w:t>
      </w:r>
      <w:r>
        <w:rPr>
          <w:rFonts w:ascii="仿宋" w:eastAsia="仿宋"/>
          <w:b/>
          <w:sz w:val="32"/>
          <w:szCs w:val="32"/>
        </w:rPr>
        <w:t>0</w:t>
      </w:r>
      <w:r>
        <w:rPr>
          <w:rFonts w:ascii="仿宋" w:eastAsia="仿宋"/>
          <w:sz w:val="32"/>
          <w:szCs w:val="32"/>
        </w:rPr>
        <w:t>%</w:t>
      </w:r>
      <w:r>
        <w:rPr>
          <w:rFonts w:ascii="仿宋" w:eastAsia="仿宋" w:hint="eastAsia"/>
          <w:sz w:val="32"/>
          <w:szCs w:val="32"/>
        </w:rPr>
        <w:t>；经营收入</w:t>
      </w:r>
      <w:r>
        <w:rPr>
          <w:rFonts w:ascii="仿宋" w:eastAsia="仿宋"/>
          <w:b/>
          <w:sz w:val="32"/>
          <w:szCs w:val="32"/>
        </w:rPr>
        <w:t>0</w:t>
      </w:r>
      <w:r>
        <w:rPr>
          <w:rFonts w:ascii="仿宋" w:eastAsia="仿宋" w:hint="eastAsia"/>
          <w:sz w:val="32"/>
          <w:szCs w:val="32"/>
        </w:rPr>
        <w:t>万元，占</w:t>
      </w:r>
      <w:r>
        <w:rPr>
          <w:rFonts w:ascii="仿宋" w:eastAsia="仿宋"/>
          <w:b/>
          <w:sz w:val="32"/>
          <w:szCs w:val="32"/>
        </w:rPr>
        <w:t>0</w:t>
      </w:r>
      <w:r>
        <w:rPr>
          <w:rFonts w:ascii="仿宋" w:eastAsia="仿宋"/>
          <w:sz w:val="32"/>
          <w:szCs w:val="32"/>
        </w:rPr>
        <w:t>%</w:t>
      </w:r>
      <w:r>
        <w:rPr>
          <w:rFonts w:ascii="仿宋" w:eastAsia="仿宋" w:hint="eastAsia"/>
          <w:sz w:val="32"/>
          <w:szCs w:val="32"/>
        </w:rPr>
        <w:t>；附属单位上缴收入</w:t>
      </w:r>
      <w:r>
        <w:rPr>
          <w:rFonts w:ascii="仿宋" w:eastAsia="仿宋"/>
          <w:b/>
          <w:sz w:val="32"/>
          <w:szCs w:val="32"/>
        </w:rPr>
        <w:t>0</w:t>
      </w:r>
      <w:r>
        <w:rPr>
          <w:rFonts w:ascii="仿宋" w:eastAsia="仿宋" w:hint="eastAsia"/>
          <w:sz w:val="32"/>
          <w:szCs w:val="32"/>
        </w:rPr>
        <w:t>万元，占</w:t>
      </w:r>
      <w:r>
        <w:rPr>
          <w:rFonts w:ascii="仿宋" w:eastAsia="仿宋"/>
          <w:b/>
          <w:sz w:val="32"/>
          <w:szCs w:val="32"/>
        </w:rPr>
        <w:t>0</w:t>
      </w:r>
      <w:r>
        <w:rPr>
          <w:rFonts w:ascii="仿宋" w:eastAsia="仿宋"/>
          <w:sz w:val="32"/>
          <w:szCs w:val="32"/>
        </w:rPr>
        <w:t>%</w:t>
      </w:r>
      <w:r>
        <w:rPr>
          <w:rFonts w:ascii="仿宋" w:eastAsia="仿宋" w:hint="eastAsia"/>
          <w:sz w:val="32"/>
          <w:szCs w:val="32"/>
        </w:rPr>
        <w:t>；其他收入</w:t>
      </w:r>
      <w:r>
        <w:rPr>
          <w:rFonts w:ascii="仿宋" w:eastAsia="仿宋"/>
          <w:b/>
          <w:sz w:val="32"/>
          <w:szCs w:val="32"/>
        </w:rPr>
        <w:t>0</w:t>
      </w:r>
      <w:r>
        <w:rPr>
          <w:rFonts w:ascii="仿宋" w:eastAsia="仿宋" w:hint="eastAsia"/>
          <w:sz w:val="32"/>
          <w:szCs w:val="32"/>
        </w:rPr>
        <w:t>万元，占</w:t>
      </w:r>
      <w:r>
        <w:rPr>
          <w:rFonts w:ascii="仿宋" w:eastAsia="仿宋"/>
          <w:b/>
          <w:sz w:val="32"/>
          <w:szCs w:val="32"/>
        </w:rPr>
        <w:t>0</w:t>
      </w:r>
      <w:r>
        <w:rPr>
          <w:rFonts w:ascii="仿宋" w:eastAsia="仿宋"/>
          <w:sz w:val="32"/>
          <w:szCs w:val="32"/>
        </w:rPr>
        <w:t>%</w:t>
      </w:r>
      <w:r>
        <w:rPr>
          <w:rFonts w:ascii="仿宋" w:eastAsia="仿宋" w:hint="eastAsia"/>
          <w:sz w:val="32"/>
          <w:szCs w:val="32"/>
          <w:lang w:eastAsia="zh-CN"/>
        </w:rPr>
        <w:t>。</w:t>
      </w:r>
    </w:p>
    <w:p>
      <w:pPr>
        <w:pageBreakBefore w:val="0"/>
        <w:widowControl w:val="0"/>
        <w:kinsoku/>
        <w:wordWrap/>
        <w:overflowPunct/>
        <w:topLinePunct w:val="0"/>
        <w:bidi w:val="0"/>
        <w:spacing w:line="560" w:lineRule="exact"/>
        <w:ind w:firstLineChars="250" w:firstLine="800"/>
        <w:rPr>
          <w:rFonts w:eastAsia="仿宋_GB2312" w:cs="仿宋_GB2312" w:hint="eastAsia"/>
          <w:sz w:val="32"/>
          <w:szCs w:val="32"/>
        </w:rPr>
      </w:pPr>
    </w:p>
    <w:p>
      <w:pPr>
        <w:pStyle w:val="15"/>
        <w:pageBreakBefore w:val="0"/>
        <w:widowControl w:val="0"/>
        <w:kinsoku/>
        <w:wordWrap/>
        <w:overflowPunct/>
        <w:topLinePunct w:val="0"/>
        <w:bidi w:val="0"/>
        <w:spacing w:line="560" w:lineRule="exact"/>
        <w:rPr>
          <w:rFonts w:eastAsia="仿宋_GB2312" w:cs="仿宋_GB2312" w:hint="eastAsia"/>
          <w:sz w:val="32"/>
          <w:szCs w:val="32"/>
        </w:rPr>
      </w:pPr>
    </w:p>
    <w:p>
      <w:pPr>
        <w:pStyle w:val="15"/>
        <w:pageBreakBefore w:val="0"/>
        <w:widowControl w:val="0"/>
        <w:kinsoku/>
        <w:wordWrap/>
        <w:overflowPunct/>
        <w:topLinePunct w:val="0"/>
        <w:bidi w:val="0"/>
        <w:spacing w:line="560" w:lineRule="exact"/>
        <w:rPr>
          <w:rFonts w:eastAsia="仿宋_GB2312" w:cs="仿宋_GB2312" w:hint="eastAsia"/>
          <w:sz w:val="32"/>
          <w:szCs w:val="32"/>
        </w:rPr>
      </w:pPr>
      <w:r>
        <w:rPr>
          <w:rFonts w:ascii="仿宋_GB2312" w:eastAsia="仿宋_GB2312" w:cs="仿宋_GB2312" w:hint="eastAsia"/>
          <w:sz w:val="32"/>
          <w:szCs w:val="32"/>
          <w:shd w:val="clear" w:color="auto" w:fill="FFFFFF"/>
        </w:rPr>
        <w:drawing>
          <wp:anchor distT="0" distB="0" distL="114300" distR="114300" simplePos="0" relativeHeight="14" behindDoc="1" locked="0" layoutInCell="1" hidden="0" allowOverlap="1">
            <wp:simplePos x="0" y="0"/>
            <wp:positionH relativeFrom="column">
              <wp:posOffset>507999</wp:posOffset>
            </wp:positionH>
            <wp:positionV relativeFrom="paragraph">
              <wp:posOffset>27939</wp:posOffset>
            </wp:positionV>
            <wp:extent cx="4147184" cy="2477770"/>
            <wp:effectExtent l="0" t="0" r="0" b="0"/>
            <wp:wrapNone/>
            <wp:docPr id="14" name="图表 3"/>
            <wp:cNvGraphicFramePr>
              <a:graphicFrameLocks noChangeAspect="0"/>
            </wp:cNvGraphicFramePr>
            <a:graphic>
              <a:graphicData uri="http://schemas.openxmlformats.org/drawingml/2006/chart">
                <c:chart xmlns:c="http://schemas.openxmlformats.org/drawingml/2006/chart" r:id="rId7"/>
              </a:graphicData>
            </a:graphic>
          </wp:anchor>
        </w:drawing>
      </w:r>
    </w:p>
    <w:p>
      <w:pPr>
        <w:pStyle w:val="15"/>
        <w:pageBreakBefore w:val="0"/>
        <w:widowControl w:val="0"/>
        <w:kinsoku/>
        <w:wordWrap/>
        <w:overflowPunct/>
        <w:topLinePunct w:val="0"/>
        <w:bidi w:val="0"/>
        <w:spacing w:line="560" w:lineRule="exact"/>
        <w:rPr>
          <w:rFonts w:eastAsia="仿宋_GB2312" w:cs="仿宋_GB2312" w:hint="eastAsia"/>
          <w:sz w:val="32"/>
          <w:szCs w:val="32"/>
        </w:rPr>
      </w:pPr>
    </w:p>
    <w:p>
      <w:pPr>
        <w:pStyle w:val="15"/>
        <w:pageBreakBefore w:val="0"/>
        <w:widowControl w:val="0"/>
        <w:kinsoku/>
        <w:wordWrap/>
        <w:overflowPunct/>
        <w:topLinePunct w:val="0"/>
        <w:bidi w:val="0"/>
        <w:spacing w:line="560" w:lineRule="exact"/>
        <w:rPr>
          <w:rFonts w:eastAsia="仿宋_GB2312" w:cs="仿宋_GB2312" w:hint="eastAsia"/>
          <w:sz w:val="32"/>
          <w:szCs w:val="32"/>
        </w:rPr>
      </w:pPr>
    </w:p>
    <w:p>
      <w:pPr>
        <w:pStyle w:val="15"/>
        <w:pageBreakBefore w:val="0"/>
        <w:widowControl w:val="0"/>
        <w:kinsoku/>
        <w:wordWrap/>
        <w:overflowPunct/>
        <w:topLinePunct w:val="0"/>
        <w:bidi w:val="0"/>
        <w:spacing w:line="560" w:lineRule="exact"/>
        <w:rPr>
          <w:rFonts w:eastAsia="仿宋_GB2312" w:cs="仿宋_GB2312" w:hint="eastAsia"/>
          <w:sz w:val="32"/>
          <w:szCs w:val="32"/>
        </w:rPr>
      </w:pPr>
    </w:p>
    <w:p>
      <w:pPr>
        <w:pStyle w:val="15"/>
        <w:pageBreakBefore w:val="0"/>
        <w:widowControl w:val="0"/>
        <w:kinsoku/>
        <w:wordWrap/>
        <w:overflowPunct/>
        <w:topLinePunct w:val="0"/>
        <w:bidi w:val="0"/>
        <w:spacing w:line="560" w:lineRule="exact"/>
        <w:rPr>
          <w:rFonts w:eastAsia="仿宋_GB2312" w:cs="仿宋_GB2312" w:hint="eastAsia"/>
          <w:sz w:val="32"/>
          <w:szCs w:val="32"/>
        </w:rPr>
      </w:pPr>
    </w:p>
    <w:p>
      <w:pPr>
        <w:pStyle w:val="15"/>
        <w:pageBreakBefore w:val="0"/>
        <w:widowControl w:val="0"/>
        <w:kinsoku/>
        <w:wordWrap/>
        <w:overflowPunct/>
        <w:topLinePunct w:val="0"/>
        <w:bidi w:val="0"/>
        <w:spacing w:line="560" w:lineRule="exact"/>
        <w:rPr>
          <w:rFonts w:eastAsia="仿宋_GB2312" w:cs="仿宋_GB2312" w:hint="eastAsia"/>
          <w:sz w:val="32"/>
          <w:szCs w:val="32"/>
        </w:rPr>
      </w:pPr>
    </w:p>
    <w:p>
      <w:pPr>
        <w:pStyle w:val="15"/>
        <w:pageBreakBefore w:val="0"/>
        <w:widowControl w:val="0"/>
        <w:kinsoku/>
        <w:wordWrap/>
        <w:overflowPunct/>
        <w:topLinePunct w:val="0"/>
        <w:bidi w:val="0"/>
        <w:spacing w:line="560" w:lineRule="exact"/>
        <w:rPr>
          <w:rFonts w:eastAsia="仿宋_GB2312" w:cs="仿宋_GB2312" w:hint="eastAsia"/>
          <w:sz w:val="32"/>
          <w:szCs w:val="32"/>
        </w:rPr>
      </w:pPr>
    </w:p>
    <w:p>
      <w:pPr>
        <w:pageBreakBefore w:val="0"/>
        <w:widowControl w:val="0"/>
        <w:kinsoku/>
        <w:wordWrap/>
        <w:overflowPunct/>
        <w:topLinePunct w:val="0"/>
        <w:bidi w:val="0"/>
        <w:spacing w:line="560" w:lineRule="exact"/>
        <w:ind w:firstLineChars="250" w:firstLine="800"/>
      </w:pPr>
      <w:r>
        <w:rPr>
          <w:rFonts w:eastAsia="仿宋_GB2312" w:cs="仿宋_GB2312" w:hint="eastAsia"/>
          <w:sz w:val="32"/>
          <w:szCs w:val="32"/>
        </w:rPr>
        <w:t>（图2：收入决算结构图）（饼状图）</w:t>
      </w:r>
    </w:p>
    <w:p>
      <w:pPr>
        <w:pStyle w:val="34"/>
        <w:pageBreakBefore w:val="0"/>
        <w:widowControl w:val="0"/>
        <w:kinsoku/>
        <w:wordWrap/>
        <w:overflowPunct/>
        <w:topLinePunct w:val="0"/>
        <w:bidi w:val="0"/>
        <w:spacing w:line="560" w:lineRule="exact"/>
        <w:outlineLvl w:val="1"/>
        <w:rPr>
          <w:rStyle w:val="2Char"/>
          <w:rFonts w:ascii="Times New Roman" w:eastAsia="黑体" w:hAnsi="Times New Roman"/>
          <w:b w:val="0"/>
        </w:rPr>
      </w:pPr>
      <w:bookmarkStart w:id="18" w:name="_Toc15377207"/>
      <w:bookmarkStart w:id="19" w:name="_Toc15396605"/>
      <w:r>
        <w:rPr>
          <w:rFonts w:eastAsia="黑体" w:hint="eastAsia"/>
          <w:sz w:val="32"/>
          <w:szCs w:val="32"/>
        </w:rPr>
        <w:t>三、支</w:t>
      </w:r>
      <w:r>
        <w:rPr>
          <w:rStyle w:val="2Char"/>
          <w:rFonts w:ascii="Times New Roman" w:eastAsia="黑体" w:hAnsi="Times New Roman" w:hint="eastAsia"/>
          <w:b w:val="0"/>
        </w:rPr>
        <w:t>出决算情况说明</w:t>
      </w:r>
      <w:bookmarkEnd w:id="18"/>
      <w:bookmarkEnd w:id="19"/>
    </w:p>
    <w:p>
      <w:pPr>
        <w:pStyle w:val="34"/>
        <w:pageBreakBefore w:val="0"/>
        <w:widowControl w:val="0"/>
        <w:kinsoku/>
        <w:wordWrap/>
        <w:overflowPunct/>
        <w:topLinePunct w:val="0"/>
        <w:bidi w:val="0"/>
        <w:spacing w:line="560" w:lineRule="exact"/>
        <w:jc w:val="left"/>
        <w:outlineLvl w:val="1"/>
        <w:rPr>
          <w:rFonts w:eastAsia="仿宋_GB2312" w:cs="仿宋_GB2312" w:hint="eastAsia"/>
          <w:b/>
          <w:bCs/>
          <w:sz w:val="32"/>
          <w:szCs w:val="32"/>
        </w:rPr>
      </w:pPr>
      <w:r>
        <w:rPr>
          <w:rFonts w:ascii="仿宋_GB2312" w:eastAsia="仿宋_GB2312" w:cs="仿宋_GB2312" w:hint="eastAsia"/>
          <w:color w:val="auto"/>
          <w:sz w:val="32"/>
          <w:szCs w:val="32"/>
          <w:lang w:eastAsia="zh-CN"/>
          <w:highlight w:val="auto"/>
        </w:rPr>
        <w:t>2024年度本年支出合计</w:t>
      </w:r>
      <w:r>
        <w:rPr>
          <w:rFonts w:ascii="仿宋_GB2312" w:eastAsia="仿宋_GB2312" w:cs="仿宋_GB2312" w:hint="eastAsia"/>
          <w:sz w:val="32"/>
          <w:szCs w:val="32"/>
        </w:rPr>
        <w:t>488.01</w:t>
      </w:r>
      <w:r>
        <w:rPr>
          <w:rFonts w:ascii="仿宋_GB2312" w:eastAsia="仿宋_GB2312" w:cs="仿宋_GB2312" w:hint="eastAsia"/>
          <w:color w:val="auto"/>
          <w:sz w:val="32"/>
          <w:szCs w:val="32"/>
          <w:lang w:eastAsia="zh-CN"/>
          <w:highlight w:val="auto"/>
        </w:rPr>
        <w:t>万元，其中：基本支出</w:t>
      </w:r>
      <w:r>
        <w:rPr>
          <w:rFonts w:ascii="仿宋_GB2312" w:eastAsia="仿宋_GB2312" w:cs="仿宋_GB2312" w:hint="eastAsia"/>
          <w:sz w:val="32"/>
          <w:szCs w:val="32"/>
        </w:rPr>
        <w:t>354.82</w:t>
      </w:r>
      <w:r>
        <w:rPr>
          <w:rFonts w:ascii="仿宋_GB2312" w:eastAsia="仿宋_GB2312" w:cs="仿宋_GB2312" w:hint="eastAsia"/>
          <w:color w:val="auto"/>
          <w:sz w:val="32"/>
          <w:szCs w:val="32"/>
          <w:lang w:eastAsia="zh-CN"/>
          <w:highlight w:val="auto"/>
        </w:rPr>
        <w:t>万元，占</w:t>
      </w:r>
      <w:r>
        <w:rPr>
          <w:rFonts w:ascii="仿宋_GB2312" w:eastAsia="仿宋_GB2312" w:cs="仿宋_GB2312" w:hint="eastAsia"/>
          <w:sz w:val="32"/>
          <w:szCs w:val="32"/>
        </w:rPr>
        <w:t>72.7</w:t>
      </w:r>
      <w:r>
        <w:rPr>
          <w:rFonts w:ascii="仿宋_GB2312" w:eastAsia="仿宋_GB2312" w:cs="仿宋_GB2312" w:hint="eastAsia"/>
          <w:color w:val="auto"/>
          <w:sz w:val="32"/>
          <w:szCs w:val="32"/>
          <w:lang w:eastAsia="zh-CN"/>
          <w:highlight w:val="auto"/>
        </w:rPr>
        <w:t>%；项目支出</w:t>
      </w:r>
      <w:r>
        <w:rPr>
          <w:rFonts w:ascii="仿宋_GB2312" w:eastAsia="仿宋_GB2312" w:cs="仿宋_GB2312" w:hint="eastAsia"/>
          <w:sz w:val="32"/>
          <w:szCs w:val="32"/>
        </w:rPr>
        <w:t>133.19</w:t>
      </w:r>
      <w:r>
        <w:rPr>
          <w:rFonts w:ascii="仿宋_GB2312" w:eastAsia="仿宋_GB2312" w:cs="仿宋_GB2312" w:hint="eastAsia"/>
          <w:color w:val="auto"/>
          <w:sz w:val="32"/>
          <w:szCs w:val="32"/>
          <w:lang w:eastAsia="zh-CN"/>
          <w:highlight w:val="auto"/>
        </w:rPr>
        <w:t>万元，占</w:t>
      </w:r>
      <w:r>
        <w:rPr>
          <w:rFonts w:ascii="仿宋_GB2312" w:eastAsia="仿宋_GB2312" w:cs="仿宋_GB2312" w:hint="eastAsia"/>
          <w:sz w:val="32"/>
          <w:szCs w:val="32"/>
        </w:rPr>
        <w:t>27.29</w:t>
      </w:r>
      <w:r>
        <w:rPr>
          <w:rFonts w:ascii="仿宋_GB2312" w:eastAsia="仿宋_GB2312" w:cs="仿宋_GB2312" w:hint="eastAsia"/>
          <w:color w:val="auto"/>
          <w:sz w:val="32"/>
          <w:szCs w:val="32"/>
          <w:lang w:eastAsia="zh-CN"/>
          <w:highlight w:val="auto"/>
        </w:rPr>
        <w:t>%；上缴上级支出</w:t>
      </w:r>
      <w:r>
        <w:rPr>
          <w:rFonts w:ascii="仿宋_GB2312" w:eastAsia="仿宋_GB2312" w:cs="仿宋_GB2312" w:hint="eastAsia"/>
          <w:sz w:val="32"/>
          <w:szCs w:val="32"/>
        </w:rPr>
        <w:t>0</w:t>
      </w:r>
      <w:r>
        <w:rPr>
          <w:rFonts w:ascii="仿宋_GB2312" w:eastAsia="仿宋_GB2312" w:cs="仿宋_GB2312" w:hint="eastAsia"/>
          <w:color w:val="auto"/>
          <w:sz w:val="32"/>
          <w:szCs w:val="32"/>
          <w:lang w:eastAsia="zh-CN"/>
          <w:highlight w:val="auto"/>
        </w:rPr>
        <w:t>万元，占</w:t>
      </w:r>
      <w:r>
        <w:rPr>
          <w:rFonts w:ascii="仿宋_GB2312" w:eastAsia="仿宋_GB2312" w:cs="仿宋_GB2312" w:hint="eastAsia"/>
          <w:sz w:val="32"/>
          <w:szCs w:val="32"/>
        </w:rPr>
        <w:t>0</w:t>
      </w:r>
      <w:r>
        <w:rPr>
          <w:rFonts w:ascii="仿宋_GB2312" w:eastAsia="仿宋_GB2312" w:cs="仿宋_GB2312" w:hint="eastAsia"/>
          <w:color w:val="auto"/>
          <w:sz w:val="32"/>
          <w:szCs w:val="32"/>
          <w:lang w:eastAsia="zh-CN"/>
          <w:highlight w:val="auto"/>
        </w:rPr>
        <w:t>%；经营支出</w:t>
      </w:r>
      <w:r>
        <w:rPr>
          <w:rFonts w:ascii="仿宋_GB2312" w:eastAsia="仿宋_GB2312" w:cs="仿宋_GB2312" w:hint="eastAsia"/>
          <w:sz w:val="32"/>
          <w:szCs w:val="32"/>
        </w:rPr>
        <w:t>0</w:t>
      </w:r>
      <w:r>
        <w:rPr>
          <w:rFonts w:ascii="仿宋_GB2312" w:eastAsia="仿宋_GB2312" w:cs="仿宋_GB2312" w:hint="eastAsia"/>
          <w:color w:val="auto"/>
          <w:sz w:val="32"/>
          <w:szCs w:val="32"/>
          <w:lang w:eastAsia="zh-CN"/>
          <w:highlight w:val="auto"/>
        </w:rPr>
        <w:t>万元，占</w:t>
      </w:r>
      <w:r>
        <w:rPr>
          <w:rFonts w:ascii="仿宋_GB2312" w:eastAsia="仿宋_GB2312" w:cs="仿宋_GB2312" w:hint="eastAsia"/>
          <w:sz w:val="32"/>
          <w:szCs w:val="32"/>
        </w:rPr>
        <w:t>0</w:t>
      </w:r>
      <w:r>
        <w:rPr>
          <w:rFonts w:ascii="仿宋_GB2312" w:eastAsia="仿宋_GB2312" w:cs="仿宋_GB2312" w:hint="eastAsia"/>
          <w:color w:val="auto"/>
          <w:sz w:val="32"/>
          <w:szCs w:val="32"/>
          <w:lang w:eastAsia="zh-CN"/>
          <w:highlight w:val="auto"/>
        </w:rPr>
        <w:t>%；对附属单位补助支出</w:t>
      </w:r>
      <w:r>
        <w:rPr>
          <w:rFonts w:ascii="仿宋_GB2312" w:eastAsia="仿宋_GB2312" w:cs="仿宋_GB2312" w:hint="eastAsia"/>
          <w:sz w:val="32"/>
          <w:szCs w:val="32"/>
        </w:rPr>
        <w:t>0</w:t>
      </w:r>
      <w:r>
        <w:rPr>
          <w:rFonts w:ascii="仿宋_GB2312" w:eastAsia="仿宋_GB2312" w:cs="仿宋_GB2312" w:hint="eastAsia"/>
          <w:color w:val="auto"/>
          <w:sz w:val="32"/>
          <w:szCs w:val="32"/>
          <w:lang w:eastAsia="zh-CN"/>
          <w:highlight w:val="auto"/>
        </w:rPr>
        <w:t>万元，占</w:t>
      </w:r>
      <w:r>
        <w:rPr>
          <w:rFonts w:ascii="仿宋_GB2312" w:eastAsia="仿宋_GB2312" w:cs="仿宋_GB2312" w:hint="eastAsia"/>
          <w:sz w:val="32"/>
          <w:szCs w:val="32"/>
        </w:rPr>
        <w:t>0</w:t>
      </w:r>
      <w:r>
        <w:rPr>
          <w:rFonts w:ascii="仿宋_GB2312" w:eastAsia="仿宋_GB2312" w:cs="仿宋_GB2312" w:hint="eastAsia"/>
          <w:sz w:val="32"/>
          <w:szCs w:val="32"/>
          <w:lang w:val="en-US" w:eastAsia="zh-CN"/>
        </w:rPr>
        <w:t>%。</w:t>
      </w:r>
    </w:p>
    <w:p>
      <w:pPr>
        <w:pStyle w:val="34"/>
        <w:pageBreakBefore w:val="0"/>
        <w:widowControl w:val="0"/>
        <w:kinsoku/>
        <w:wordWrap/>
        <w:overflowPunct/>
        <w:topLinePunct w:val="0"/>
        <w:bidi w:val="0"/>
        <w:spacing w:line="560" w:lineRule="exact"/>
        <w:jc w:val="left"/>
        <w:outlineLvl w:val="1"/>
        <w:rPr>
          <w:rFonts w:eastAsia="仿宋_GB2312" w:cs="仿宋_GB2312" w:hint="eastAsia"/>
          <w:b/>
          <w:bCs/>
          <w:sz w:val="32"/>
          <w:szCs w:val="32"/>
        </w:rPr>
      </w:pPr>
      <w:r>
        <w:rPr>
          <w:rFonts w:ascii="仿宋_GB2312" w:eastAsia="仿宋_GB2312" w:cs="仿宋_GB2312" w:hint="eastAsia"/>
          <w:sz w:val="32"/>
          <w:szCs w:val="32"/>
          <w:shd w:val="clear" w:color="auto" w:fill="FFFFFF"/>
          <w:lang w:eastAsia="zh-CN"/>
        </w:rPr>
        <w:drawing>
          <wp:anchor distT="0" distB="0" distL="114300" distR="114300" simplePos="0" relativeHeight="4" behindDoc="1" locked="0" layoutInCell="1" hidden="0" allowOverlap="1">
            <wp:simplePos x="0" y="0"/>
            <wp:positionH relativeFrom="column">
              <wp:posOffset>106045</wp:posOffset>
            </wp:positionH>
            <wp:positionV relativeFrom="paragraph">
              <wp:posOffset>120015</wp:posOffset>
            </wp:positionV>
            <wp:extent cx="4779009" cy="2529205"/>
            <wp:effectExtent l="0" t="0" r="0" b="0"/>
            <wp:wrapNone/>
            <wp:docPr id="15" name="图表 4"/>
            <wp:cNvGraphicFramePr>
              <a:graphicFrameLocks noChangeAspect="0"/>
            </wp:cNvGraphicFramePr>
            <a:graphic>
              <a:graphicData uri="http://schemas.openxmlformats.org/drawingml/2006/chart">
                <c:chart xmlns:c="http://schemas.openxmlformats.org/drawingml/2006/chart" r:id="rId8"/>
              </a:graphicData>
            </a:graphic>
          </wp:anchor>
        </w:drawing>
      </w:r>
    </w:p>
    <w:p>
      <w:pPr>
        <w:pStyle w:val="34"/>
        <w:pageBreakBefore w:val="0"/>
        <w:widowControl w:val="0"/>
        <w:kinsoku/>
        <w:wordWrap/>
        <w:overflowPunct/>
        <w:topLinePunct w:val="0"/>
        <w:bidi w:val="0"/>
        <w:spacing w:line="560" w:lineRule="exact"/>
        <w:jc w:val="left"/>
        <w:outlineLvl w:val="1"/>
        <w:rPr>
          <w:rFonts w:eastAsia="仿宋_GB2312" w:cs="仿宋_GB2312" w:hint="eastAsia"/>
          <w:b/>
          <w:bCs/>
          <w:sz w:val="32"/>
          <w:szCs w:val="32"/>
        </w:rPr>
      </w:pPr>
    </w:p>
    <w:p>
      <w:pPr>
        <w:pStyle w:val="34"/>
        <w:pageBreakBefore w:val="0"/>
        <w:widowControl w:val="0"/>
        <w:kinsoku/>
        <w:wordWrap/>
        <w:overflowPunct/>
        <w:topLinePunct w:val="0"/>
        <w:bidi w:val="0"/>
        <w:spacing w:line="560" w:lineRule="exact"/>
        <w:jc w:val="left"/>
        <w:outlineLvl w:val="1"/>
        <w:rPr>
          <w:rFonts w:eastAsia="仿宋_GB2312" w:cs="仿宋_GB2312" w:hint="eastAsia"/>
          <w:b/>
          <w:bCs/>
          <w:sz w:val="32"/>
          <w:szCs w:val="32"/>
        </w:rPr>
      </w:pPr>
    </w:p>
    <w:p>
      <w:pPr>
        <w:pStyle w:val="34"/>
        <w:pageBreakBefore w:val="0"/>
        <w:widowControl w:val="0"/>
        <w:kinsoku/>
        <w:wordWrap/>
        <w:overflowPunct/>
        <w:topLinePunct w:val="0"/>
        <w:bidi w:val="0"/>
        <w:spacing w:line="560" w:lineRule="exact"/>
        <w:jc w:val="left"/>
        <w:outlineLvl w:val="1"/>
        <w:rPr>
          <w:rFonts w:eastAsia="仿宋_GB2312" w:cs="仿宋_GB2312" w:hint="eastAsia"/>
          <w:b/>
          <w:bCs/>
          <w:sz w:val="32"/>
          <w:szCs w:val="32"/>
        </w:rPr>
      </w:pPr>
    </w:p>
    <w:p>
      <w:pPr>
        <w:pStyle w:val="34"/>
        <w:pageBreakBefore w:val="0"/>
        <w:widowControl w:val="0"/>
        <w:kinsoku/>
        <w:wordWrap/>
        <w:overflowPunct/>
        <w:topLinePunct w:val="0"/>
        <w:bidi w:val="0"/>
        <w:spacing w:line="560" w:lineRule="exact"/>
        <w:ind w:left="0" w:firstLineChars="0" w:firstLine="0"/>
        <w:jc w:val="left"/>
        <w:outlineLvl w:val="1"/>
        <w:rPr>
          <w:rFonts w:eastAsia="仿宋_GB2312" w:cs="仿宋_GB2312" w:hint="eastAsia"/>
          <w:b/>
          <w:bCs/>
          <w:sz w:val="32"/>
          <w:szCs w:val="32"/>
        </w:rPr>
      </w:pPr>
    </w:p>
    <w:p>
      <w:pPr>
        <w:pageBreakBefore w:val="0"/>
        <w:widowControl w:val="0"/>
        <w:kinsoku/>
        <w:wordWrap/>
        <w:overflowPunct/>
        <w:topLinePunct w:val="0"/>
        <w:bidi w:val="0"/>
        <w:spacing w:line="560" w:lineRule="exact"/>
        <w:ind w:firstLineChars="250" w:firstLine="800"/>
        <w:rPr>
          <w:rFonts w:eastAsia="仿宋_GB2312" w:cs="仿宋_GB2312" w:hint="eastAsia"/>
          <w:sz w:val="32"/>
          <w:szCs w:val="32"/>
        </w:rPr>
      </w:pPr>
    </w:p>
    <w:p>
      <w:pPr>
        <w:pageBreakBefore w:val="0"/>
        <w:widowControl w:val="0"/>
        <w:kinsoku/>
        <w:wordWrap/>
        <w:overflowPunct/>
        <w:topLinePunct w:val="0"/>
        <w:bidi w:val="0"/>
        <w:spacing w:line="560" w:lineRule="exact"/>
        <w:ind w:firstLineChars="250" w:firstLine="800"/>
        <w:rPr>
          <w:rFonts w:eastAsia="仿宋_GB2312" w:cs="仿宋_GB2312" w:hint="eastAsia"/>
          <w:sz w:val="32"/>
          <w:szCs w:val="32"/>
        </w:rPr>
      </w:pPr>
    </w:p>
    <w:p>
      <w:pPr>
        <w:pageBreakBefore w:val="0"/>
        <w:widowControl w:val="0"/>
        <w:kinsoku/>
        <w:wordWrap/>
        <w:overflowPunct/>
        <w:topLinePunct w:val="0"/>
        <w:bidi w:val="0"/>
        <w:spacing w:line="560" w:lineRule="exact"/>
        <w:ind w:firstLineChars="250" w:firstLine="800"/>
        <w:rPr>
          <w:rFonts w:eastAsia="仿宋_GB2312" w:cs="仿宋_GB2312" w:hint="eastAsia"/>
          <w:sz w:val="32"/>
          <w:szCs w:val="32"/>
        </w:rPr>
      </w:pPr>
    </w:p>
    <w:p>
      <w:pPr>
        <w:pageBreakBefore w:val="0"/>
        <w:widowControl w:val="0"/>
        <w:kinsoku/>
        <w:wordWrap/>
        <w:overflowPunct/>
        <w:topLinePunct w:val="0"/>
        <w:bidi w:val="0"/>
        <w:spacing w:line="560" w:lineRule="exact"/>
        <w:ind w:firstLineChars="250" w:firstLine="800"/>
        <w:rPr>
          <w:rFonts w:eastAsia="仿宋_GB2312" w:cs="仿宋_GB2312"/>
          <w:sz w:val="32"/>
          <w:szCs w:val="32"/>
        </w:rPr>
      </w:pPr>
      <w:r>
        <w:rPr>
          <w:rFonts w:eastAsia="仿宋_GB2312" w:cs="仿宋_GB2312" w:hint="eastAsia"/>
          <w:sz w:val="32"/>
          <w:szCs w:val="32"/>
        </w:rPr>
        <w:t>（图3：支出决算结构图）（饼状图）</w:t>
      </w:r>
    </w:p>
    <w:p>
      <w:pPr>
        <w:pageBreakBefore w:val="0"/>
        <w:widowControl w:val="0"/>
        <w:kinsoku/>
        <w:wordWrap/>
        <w:overflowPunct/>
        <w:topLinePunct w:val="0"/>
        <w:bidi w:val="0"/>
        <w:spacing w:line="560" w:lineRule="exact"/>
        <w:ind w:firstLineChars="200" w:firstLine="640"/>
        <w:outlineLvl w:val="1"/>
        <w:rPr>
          <w:rStyle w:val="2Char"/>
          <w:rFonts w:ascii="Times New Roman" w:eastAsia="黑体" w:hAnsi="Times New Roman"/>
          <w:b w:val="0"/>
        </w:rPr>
      </w:pPr>
      <w:bookmarkStart w:id="20" w:name="_Toc15377208"/>
      <w:bookmarkStart w:id="21" w:name="_Toc15396606"/>
      <w:r>
        <w:rPr>
          <w:rFonts w:eastAsia="黑体" w:hint="eastAsia"/>
          <w:sz w:val="32"/>
          <w:szCs w:val="32"/>
        </w:rPr>
        <w:t>四、财</w:t>
      </w:r>
      <w:r>
        <w:rPr>
          <w:rStyle w:val="2Char"/>
          <w:rFonts w:ascii="Times New Roman" w:eastAsia="黑体" w:hAnsi="Times New Roman" w:hint="eastAsia"/>
          <w:b w:val="0"/>
        </w:rPr>
        <w:t>政拨款收入支出决算总体情况说明</w:t>
      </w:r>
      <w:bookmarkEnd w:id="20"/>
      <w:bookmarkEnd w:id="21"/>
    </w:p>
    <w:p>
      <w:pPr>
        <w:pStyle w:val="34"/>
        <w:pageBreakBefore w:val="0"/>
        <w:widowControl w:val="0"/>
        <w:kinsoku/>
        <w:wordWrap/>
        <w:overflowPunct/>
        <w:topLinePunct w:val="0"/>
        <w:bidi w:val="0"/>
        <w:spacing w:line="560" w:lineRule="exact"/>
        <w:outlineLvl w:val="1"/>
        <w:rPr>
          <w:rFonts w:eastAsia="仿宋_GB2312" w:cs="仿宋_GB2312" w:hint="eastAsia"/>
          <w:sz w:val="32"/>
          <w:szCs w:val="32"/>
          <w:lang w:val="en-US" w:eastAsia="zh-CN"/>
        </w:rPr>
      </w:pPr>
      <w:r>
        <w:rPr>
          <w:rFonts w:eastAsia="仿宋_GB2312" w:cs="仿宋_GB2312" w:hint="eastAsia"/>
          <w:sz w:val="32"/>
          <w:szCs w:val="32"/>
        </w:rPr>
        <w:t>2024年度财政拨款收入、支出总计均为</w:t>
      </w:r>
      <w:r>
        <w:rPr>
          <w:rFonts w:ascii="仿宋_GB2312" w:eastAsia="仿宋_GB2312" w:cs="仿宋_GB2312" w:hint="eastAsia"/>
          <w:sz w:val="32"/>
          <w:szCs w:val="32"/>
        </w:rPr>
        <w:t>488.01</w:t>
      </w:r>
      <w:r>
        <w:rPr>
          <w:rFonts w:eastAsia="仿宋_GB2312" w:cs="仿宋_GB2312" w:hint="eastAsia"/>
          <w:sz w:val="32"/>
          <w:szCs w:val="32"/>
        </w:rPr>
        <w:t>万元。与2023年度</w:t>
      </w:r>
      <w:r>
        <w:rPr>
          <w:rFonts w:eastAsia="仿宋_GB2312" w:cs="仿宋_GB2312" w:hint="eastAsia"/>
          <w:sz w:val="32"/>
          <w:szCs w:val="32"/>
          <w:lang w:val="en-US" w:eastAsia="zh-CN"/>
        </w:rPr>
        <w:t>239.31万元</w:t>
      </w:r>
      <w:r>
        <w:rPr>
          <w:rFonts w:eastAsia="仿宋_GB2312" w:cs="仿宋_GB2312" w:hint="eastAsia"/>
          <w:sz w:val="32"/>
          <w:szCs w:val="32"/>
        </w:rPr>
        <w:t>相比，财政拨款收入总计、支出总计各增加</w:t>
      </w:r>
      <w:r>
        <w:rPr>
          <w:rFonts w:eastAsia="仿宋_GB2312" w:cs="仿宋_GB2312" w:hint="eastAsia"/>
          <w:sz w:val="32"/>
          <w:szCs w:val="32"/>
          <w:lang w:val="en-US" w:eastAsia="zh-CN"/>
        </w:rPr>
        <w:t>248.70</w:t>
      </w:r>
      <w:r>
        <w:rPr>
          <w:rFonts w:eastAsia="仿宋_GB2312" w:cs="仿宋_GB2312" w:hint="eastAsia"/>
          <w:sz w:val="32"/>
          <w:szCs w:val="32"/>
        </w:rPr>
        <w:t>万元，增长</w:t>
      </w:r>
      <w:r>
        <w:rPr>
          <w:rFonts w:eastAsia="仿宋_GB2312" w:cs="仿宋_GB2312" w:hint="eastAsia"/>
          <w:sz w:val="32"/>
          <w:szCs w:val="32"/>
          <w:lang w:val="en-US" w:eastAsia="zh-CN"/>
        </w:rPr>
        <w:t>103.92</w:t>
      </w:r>
      <w:r>
        <w:rPr>
          <w:rFonts w:eastAsia="仿宋_GB2312" w:cs="仿宋_GB2312" w:hint="eastAsia"/>
          <w:sz w:val="32"/>
          <w:szCs w:val="32"/>
        </w:rPr>
        <w:t>%。主要变动原因</w:t>
      </w:r>
      <w:r>
        <w:rPr>
          <w:rFonts w:eastAsia="仿宋_GB2312" w:cs="仿宋_GB2312" w:hint="eastAsia"/>
          <w:sz w:val="32"/>
          <w:szCs w:val="32"/>
          <w:lang w:eastAsia="zh-CN"/>
        </w:rPr>
        <w:t>为</w:t>
      </w:r>
      <w:r>
        <w:rPr>
          <w:rFonts w:eastAsia="仿宋_GB2312" w:cs="仿宋_GB2312" w:hint="eastAsia"/>
          <w:sz w:val="32"/>
          <w:szCs w:val="32"/>
          <w:lang w:val="en-US" w:eastAsia="zh-CN"/>
        </w:rPr>
        <w:t>2024年决算数据包含州质检所和州特检所（两所于2024年11月合并为州质特所）。</w:t>
      </w:r>
    </w:p>
    <w:p>
      <w:pPr>
        <w:pStyle w:val="34"/>
        <w:pageBreakBefore w:val="0"/>
        <w:widowControl w:val="0"/>
        <w:kinsoku/>
        <w:wordWrap/>
        <w:overflowPunct/>
        <w:topLinePunct w:val="0"/>
        <w:bidi w:val="0"/>
        <w:spacing w:line="560" w:lineRule="exact"/>
        <w:outlineLvl w:val="1"/>
        <w:rPr>
          <w:rFonts w:eastAsia="仿宋_GB2312" w:cs="仿宋_GB2312"/>
          <w:sz w:val="32"/>
          <w:szCs w:val="32"/>
          <w:lang w:val="en-US" w:eastAsia="zh-CN"/>
        </w:rPr>
      </w:pPr>
      <w:r>
        <w:rPr>
          <w:rFonts w:ascii="仿宋" w:eastAsia="仿宋" w:hint="eastAsia"/>
          <w:color w:val="000000"/>
          <w:sz w:val="32"/>
          <w:szCs w:val="32"/>
          <w:lang w:eastAsia="zh-CN"/>
        </w:rPr>
        <w:drawing>
          <wp:anchor distT="0" distB="0" distL="114300" distR="114300" simplePos="0" relativeHeight="6" behindDoc="1" locked="0" layoutInCell="1" hidden="0" allowOverlap="1">
            <wp:simplePos x="0" y="0"/>
            <wp:positionH relativeFrom="column">
              <wp:posOffset>127635</wp:posOffset>
            </wp:positionH>
            <wp:positionV relativeFrom="paragraph">
              <wp:posOffset>65405</wp:posOffset>
            </wp:positionV>
            <wp:extent cx="4930775" cy="2294889"/>
            <wp:effectExtent l="0" t="0" r="0" b="0"/>
            <wp:wrapNone/>
            <wp:docPr id="16" name="图表 6"/>
            <wp:cNvGraphicFramePr>
              <a:graphicFrameLocks noChangeAspect="0"/>
            </wp:cNvGraphicFramePr>
            <a:graphic>
              <a:graphicData uri="http://schemas.openxmlformats.org/drawingml/2006/chart">
                <c:chart xmlns:c="http://schemas.openxmlformats.org/drawingml/2006/chart" r:id="rId9"/>
              </a:graphicData>
            </a:graphic>
          </wp:anchor>
        </w:drawing>
      </w:r>
    </w:p>
    <w:p>
      <w:pPr>
        <w:pageBreakBefore w:val="0"/>
        <w:widowControl w:val="0"/>
        <w:kinsoku/>
        <w:wordWrap/>
        <w:overflowPunct/>
        <w:topLinePunct w:val="0"/>
        <w:bidi w:val="0"/>
        <w:spacing w:line="560" w:lineRule="exact"/>
        <w:ind w:firstLine="640"/>
        <w:rPr>
          <w:rFonts w:eastAsia="仿宋_GB2312" w:cs="仿宋_GB2312"/>
          <w:sz w:val="32"/>
          <w:szCs w:val="32"/>
        </w:rPr>
      </w:pPr>
    </w:p>
    <w:p>
      <w:pPr>
        <w:pStyle w:val="15"/>
        <w:pageBreakBefore w:val="0"/>
        <w:widowControl w:val="0"/>
        <w:kinsoku/>
        <w:wordWrap/>
        <w:overflowPunct/>
        <w:topLinePunct w:val="0"/>
        <w:bidi w:val="0"/>
        <w:spacing w:line="560" w:lineRule="exact"/>
        <w:rPr>
          <w:rFonts w:eastAsia="仿宋_GB2312" w:cs="仿宋_GB2312"/>
          <w:sz w:val="32"/>
          <w:szCs w:val="32"/>
        </w:rPr>
      </w:pPr>
    </w:p>
    <w:p>
      <w:pPr>
        <w:pStyle w:val="15"/>
        <w:pageBreakBefore w:val="0"/>
        <w:widowControl w:val="0"/>
        <w:kinsoku/>
        <w:wordWrap/>
        <w:overflowPunct/>
        <w:topLinePunct w:val="0"/>
        <w:bidi w:val="0"/>
        <w:spacing w:line="560" w:lineRule="exact"/>
        <w:rPr>
          <w:rFonts w:eastAsia="仿宋_GB2312" w:cs="仿宋_GB2312"/>
          <w:sz w:val="32"/>
          <w:szCs w:val="32"/>
        </w:rPr>
      </w:pPr>
    </w:p>
    <w:p>
      <w:pPr>
        <w:pStyle w:val="15"/>
        <w:pageBreakBefore w:val="0"/>
        <w:widowControl w:val="0"/>
        <w:kinsoku/>
        <w:wordWrap/>
        <w:overflowPunct/>
        <w:topLinePunct w:val="0"/>
        <w:bidi w:val="0"/>
        <w:spacing w:line="560" w:lineRule="exact"/>
        <w:rPr>
          <w:rFonts w:eastAsia="仿宋_GB2312" w:cs="仿宋_GB2312"/>
          <w:sz w:val="32"/>
          <w:szCs w:val="32"/>
        </w:rPr>
      </w:pPr>
    </w:p>
    <w:p>
      <w:pPr>
        <w:pStyle w:val="15"/>
        <w:pageBreakBefore w:val="0"/>
        <w:widowControl w:val="0"/>
        <w:kinsoku/>
        <w:wordWrap/>
        <w:overflowPunct/>
        <w:topLinePunct w:val="0"/>
        <w:bidi w:val="0"/>
        <w:spacing w:line="560" w:lineRule="exact"/>
        <w:rPr>
          <w:rFonts w:eastAsia="仿宋_GB2312" w:cs="仿宋_GB2312"/>
          <w:sz w:val="32"/>
          <w:szCs w:val="32"/>
        </w:rPr>
      </w:pPr>
    </w:p>
    <w:p>
      <w:pPr>
        <w:pageBreakBefore w:val="0"/>
        <w:widowControl w:val="0"/>
        <w:kinsoku/>
        <w:wordWrap/>
        <w:overflowPunct/>
        <w:topLinePunct w:val="0"/>
        <w:bidi w:val="0"/>
        <w:spacing w:line="560" w:lineRule="exact"/>
        <w:rPr>
          <w:rFonts w:eastAsia="仿宋_GB2312" w:cs="仿宋_GB2312" w:hint="eastAsia"/>
          <w:sz w:val="32"/>
          <w:szCs w:val="32"/>
        </w:rPr>
      </w:pPr>
    </w:p>
    <w:p>
      <w:pPr>
        <w:pageBreakBefore w:val="0"/>
        <w:widowControl w:val="0"/>
        <w:kinsoku/>
        <w:wordWrap/>
        <w:overflowPunct/>
        <w:topLinePunct w:val="0"/>
        <w:bidi w:val="0"/>
        <w:spacing w:line="560" w:lineRule="exact"/>
        <w:ind w:firstLineChars="200" w:firstLine="640"/>
        <w:rPr>
          <w:rFonts w:eastAsia="仿宋_GB2312" w:cs="仿宋_GB2312"/>
          <w:sz w:val="32"/>
          <w:szCs w:val="32"/>
        </w:rPr>
      </w:pPr>
      <w:r>
        <w:rPr>
          <w:rFonts w:eastAsia="仿宋_GB2312" w:cs="仿宋_GB2312" w:hint="eastAsia"/>
          <w:sz w:val="32"/>
          <w:szCs w:val="32"/>
        </w:rPr>
        <w:t>（图4：财政拨款收、支决算总计变动情况）（柱状图）</w:t>
      </w:r>
    </w:p>
    <w:p>
      <w:pPr>
        <w:pageBreakBefore w:val="0"/>
        <w:widowControl w:val="0"/>
        <w:kinsoku/>
        <w:wordWrap/>
        <w:overflowPunct/>
        <w:topLinePunct w:val="0"/>
        <w:bidi w:val="0"/>
        <w:spacing w:line="560" w:lineRule="exact"/>
        <w:ind w:firstLineChars="200" w:firstLine="640"/>
        <w:outlineLvl w:val="1"/>
        <w:rPr>
          <w:rStyle w:val="2Char"/>
          <w:rFonts w:ascii="Times New Roman" w:eastAsia="黑体" w:hAnsi="Times New Roman"/>
          <w:b w:val="0"/>
        </w:rPr>
      </w:pPr>
      <w:bookmarkStart w:id="22" w:name="_Toc15396607"/>
      <w:bookmarkStart w:id="23" w:name="_Toc15377209"/>
      <w:r>
        <w:rPr>
          <w:rFonts w:eastAsia="黑体" w:hint="eastAsia"/>
          <w:sz w:val="32"/>
          <w:szCs w:val="32"/>
        </w:rPr>
        <w:t>五、</w:t>
      </w:r>
      <w:r>
        <w:rPr>
          <w:rFonts w:eastAsia="黑体" w:hint="eastAsia"/>
          <w:b/>
          <w:sz w:val="32"/>
          <w:szCs w:val="32"/>
        </w:rPr>
        <w:t>一</w:t>
      </w:r>
      <w:r>
        <w:rPr>
          <w:rStyle w:val="2Char"/>
          <w:rFonts w:ascii="Times New Roman" w:eastAsia="黑体" w:hAnsi="Times New Roman" w:hint="eastAsia"/>
          <w:b w:val="0"/>
        </w:rPr>
        <w:t>般公共预算财政拨款支出决算情况说明</w:t>
      </w:r>
      <w:bookmarkEnd w:id="22"/>
      <w:bookmarkEnd w:id="23"/>
    </w:p>
    <w:p>
      <w:pPr>
        <w:pageBreakBefore w:val="0"/>
        <w:widowControl w:val="0"/>
        <w:kinsoku/>
        <w:wordWrap/>
        <w:overflowPunct/>
        <w:topLinePunct w:val="0"/>
        <w:bidi w:val="0"/>
        <w:spacing w:line="560" w:lineRule="exact"/>
        <w:ind w:firstLineChars="200" w:firstLine="640"/>
        <w:outlineLvl w:val="2"/>
        <w:rPr>
          <w:rFonts w:eastAsia="楷体_GB2312" w:cs="楷体_GB2312"/>
          <w:b/>
          <w:sz w:val="32"/>
          <w:szCs w:val="32"/>
        </w:rPr>
      </w:pPr>
      <w:bookmarkStart w:id="24" w:name="_Toc15377210"/>
      <w:r>
        <w:rPr>
          <w:rFonts w:eastAsia="楷体_GB2312" w:cs="楷体_GB2312" w:hint="eastAsia"/>
          <w:b/>
          <w:sz w:val="32"/>
          <w:szCs w:val="32"/>
        </w:rPr>
        <w:t>（一）一般公共预算财政拨款支出决算总体情况</w:t>
      </w:r>
      <w:bookmarkEnd w:id="24"/>
    </w:p>
    <w:p>
      <w:pPr>
        <w:pStyle w:val="34"/>
        <w:pageBreakBefore w:val="0"/>
        <w:widowControl w:val="0"/>
        <w:kinsoku/>
        <w:wordWrap/>
        <w:overflowPunct/>
        <w:topLinePunct w:val="0"/>
        <w:bidi w:val="0"/>
        <w:spacing w:line="560" w:lineRule="exact"/>
        <w:outlineLvl w:val="1"/>
        <w:rPr>
          <w:rFonts w:eastAsia="仿宋_GB2312" w:cs="仿宋_GB2312" w:hint="eastAsia"/>
          <w:sz w:val="32"/>
          <w:szCs w:val="32"/>
          <w:lang w:val="en-US" w:eastAsia="zh-CN"/>
        </w:rPr>
      </w:pPr>
      <w:r>
        <w:rPr>
          <w:rFonts w:ascii="仿宋_GB2312" w:eastAsia="仿宋_GB2312" w:cs="仿宋_GB2312" w:hint="eastAsia"/>
          <w:sz w:val="32"/>
          <w:szCs w:val="32"/>
        </w:rPr>
        <w:t>2024年度一般公共预算财政拨款支出488.01</w:t>
      </w:r>
      <w:r>
        <w:rPr>
          <w:rFonts w:ascii="仿宋_GB2312" w:eastAsia="仿宋_GB2312" w:cs="仿宋_GB2312" w:hint="eastAsia"/>
          <w:color w:val="auto"/>
          <w:kern w:val="2"/>
          <w:sz w:val="32"/>
          <w:szCs w:val="32"/>
          <w:lang w:val="en-US" w:eastAsia="zh-CN" w:bidi="ar-SA"/>
          <w:highlight w:val="auto"/>
        </w:rPr>
        <w:t>万元，占本年支出合计的</w:t>
      </w:r>
      <w:r>
        <w:rPr>
          <w:rFonts w:ascii="仿宋_GB2312" w:eastAsia="仿宋_GB2312" w:cs="仿宋_GB2312" w:hint="eastAsia"/>
          <w:sz w:val="32"/>
          <w:szCs w:val="32"/>
        </w:rPr>
        <w:t>100</w:t>
      </w:r>
      <w:r>
        <w:rPr>
          <w:rFonts w:ascii="仿宋_GB2312" w:eastAsia="仿宋_GB2312" w:cs="仿宋_GB2312" w:hint="eastAsia"/>
          <w:color w:val="auto"/>
          <w:kern w:val="2"/>
          <w:sz w:val="32"/>
          <w:szCs w:val="32"/>
          <w:lang w:val="en-US" w:eastAsia="zh-CN" w:bidi="ar-SA"/>
          <w:highlight w:val="auto"/>
        </w:rPr>
        <w:t>%。</w:t>
      </w:r>
      <w:r>
        <w:rPr>
          <w:rFonts w:ascii="仿宋_GB2312" w:eastAsia="仿宋_GB2312" w:cs="仿宋_GB2312" w:hint="eastAsia"/>
          <w:sz w:val="32"/>
          <w:szCs w:val="32"/>
        </w:rPr>
        <w:t>与2023年度</w:t>
      </w:r>
      <w:r>
        <w:rPr>
          <w:rFonts w:ascii="仿宋_GB2312" w:eastAsia="仿宋_GB2312" w:cs="仿宋_GB2312" w:hint="eastAsia"/>
          <w:sz w:val="32"/>
          <w:szCs w:val="32"/>
          <w:lang w:val="en-US" w:eastAsia="zh-CN"/>
        </w:rPr>
        <w:t>239.31万元</w:t>
      </w:r>
      <w:r>
        <w:rPr>
          <w:rFonts w:ascii="仿宋_GB2312" w:eastAsia="仿宋_GB2312" w:cs="仿宋_GB2312" w:hint="eastAsia"/>
          <w:sz w:val="32"/>
          <w:szCs w:val="32"/>
        </w:rPr>
        <w:t>相比，一般公共预算财政拨款支出增加</w:t>
      </w:r>
      <w:r>
        <w:rPr>
          <w:rFonts w:ascii="仿宋_GB2312" w:eastAsia="仿宋_GB2312" w:cs="仿宋_GB2312" w:hint="eastAsia"/>
          <w:sz w:val="32"/>
          <w:szCs w:val="32"/>
          <w:lang w:val="en-US" w:eastAsia="zh-CN"/>
        </w:rPr>
        <w:t>248.70</w:t>
      </w:r>
      <w:r>
        <w:rPr>
          <w:rFonts w:ascii="仿宋_GB2312" w:eastAsia="仿宋_GB2312" w:cs="仿宋_GB2312" w:hint="eastAsia"/>
          <w:sz w:val="32"/>
          <w:szCs w:val="32"/>
        </w:rPr>
        <w:t>万元，增长</w:t>
      </w:r>
      <w:r>
        <w:rPr>
          <w:rFonts w:ascii="仿宋_GB2312" w:eastAsia="仿宋_GB2312" w:cs="仿宋_GB2312" w:hint="eastAsia"/>
          <w:sz w:val="32"/>
          <w:szCs w:val="32"/>
          <w:lang w:val="en-US" w:eastAsia="zh-CN"/>
        </w:rPr>
        <w:t>103.92</w:t>
      </w:r>
      <w:r>
        <w:rPr>
          <w:rFonts w:ascii="仿宋_GB2312" w:eastAsia="仿宋_GB2312" w:cs="仿宋_GB2312" w:hint="eastAsia"/>
          <w:sz w:val="32"/>
          <w:szCs w:val="32"/>
        </w:rPr>
        <w:t>%。主要变动原因</w:t>
      </w:r>
      <w:r>
        <w:rPr>
          <w:rFonts w:eastAsia="仿宋_GB2312" w:cs="仿宋_GB2312" w:hint="eastAsia"/>
          <w:sz w:val="32"/>
          <w:szCs w:val="32"/>
          <w:lang w:eastAsia="zh-CN"/>
        </w:rPr>
        <w:t>为</w:t>
      </w:r>
      <w:r>
        <w:rPr>
          <w:rFonts w:eastAsia="仿宋_GB2312" w:cs="仿宋_GB2312" w:hint="eastAsia"/>
          <w:sz w:val="32"/>
          <w:szCs w:val="32"/>
          <w:lang w:val="en-US" w:eastAsia="zh-CN"/>
        </w:rPr>
        <w:t>2024年决算数据包含州质检所和州特检所（两所于2024年11月合并为州质特所）。</w:t>
      </w:r>
    </w:p>
    <w:p>
      <w:pPr>
        <w:pStyle w:val="34"/>
        <w:pageBreakBefore w:val="0"/>
        <w:widowControl w:val="0"/>
        <w:kinsoku/>
        <w:wordWrap/>
        <w:overflowPunct/>
        <w:topLinePunct w:val="0"/>
        <w:bidi w:val="0"/>
        <w:spacing w:line="560" w:lineRule="exact"/>
        <w:outlineLvl w:val="1"/>
        <w:rPr>
          <w:rFonts w:eastAsia="仿宋_GB2312" w:cs="仿宋_GB2312" w:hint="eastAsia"/>
          <w:sz w:val="32"/>
          <w:szCs w:val="32"/>
          <w:lang w:val="en-US" w:eastAsia="zh-CN"/>
        </w:rPr>
      </w:pPr>
      <w:r>
        <w:rPr>
          <w:rFonts w:ascii="仿宋_GB2312" w:eastAsia="仿宋_GB2312" w:cs="仿宋" w:hint="eastAsia"/>
          <w:color w:val="000000"/>
          <w:sz w:val="32"/>
          <w:szCs w:val="32"/>
          <w:lang w:val="en-US" w:eastAsia="zh-CN"/>
        </w:rPr>
        <w:drawing>
          <wp:anchor distT="0" distB="0" distL="114300" distR="114300" simplePos="0" relativeHeight="8" behindDoc="1" locked="0" layoutInCell="1" hidden="0" allowOverlap="1">
            <wp:simplePos x="0" y="0"/>
            <wp:positionH relativeFrom="column">
              <wp:posOffset>53340</wp:posOffset>
            </wp:positionH>
            <wp:positionV relativeFrom="paragraph">
              <wp:posOffset>182245</wp:posOffset>
            </wp:positionV>
            <wp:extent cx="4937760" cy="1773555"/>
            <wp:effectExtent l="0" t="0" r="0" b="0"/>
            <wp:wrapNone/>
            <wp:docPr id="17" name="图表 7"/>
            <wp:cNvGraphicFramePr>
              <a:graphicFrameLocks noChangeAspect="0"/>
            </wp:cNvGraphicFramePr>
            <a:graphic>
              <a:graphicData uri="http://schemas.openxmlformats.org/drawingml/2006/chart">
                <c:chart xmlns:c="http://schemas.openxmlformats.org/drawingml/2006/chart" r:id="rId10"/>
              </a:graphicData>
            </a:graphic>
          </wp:anchor>
        </w:drawing>
      </w:r>
    </w:p>
    <w:p>
      <w:pPr>
        <w:pStyle w:val="34"/>
        <w:pageBreakBefore w:val="0"/>
        <w:widowControl w:val="0"/>
        <w:kinsoku/>
        <w:wordWrap/>
        <w:overflowPunct/>
        <w:topLinePunct w:val="0"/>
        <w:bidi w:val="0"/>
        <w:spacing w:line="560" w:lineRule="exact"/>
        <w:outlineLvl w:val="1"/>
        <w:rPr>
          <w:rFonts w:eastAsia="仿宋_GB2312" w:cs="仿宋_GB2312" w:hint="eastAsia"/>
          <w:b w:val="0"/>
          <w:bCs w:val="0"/>
          <w:sz w:val="32"/>
          <w:szCs w:val="32"/>
          <w:lang w:val="en-US" w:eastAsia="zh-CN"/>
        </w:rPr>
      </w:pPr>
    </w:p>
    <w:p>
      <w:pPr>
        <w:pStyle w:val="34"/>
        <w:pageBreakBefore w:val="0"/>
        <w:widowControl w:val="0"/>
        <w:kinsoku/>
        <w:wordWrap/>
        <w:overflowPunct/>
        <w:topLinePunct w:val="0"/>
        <w:bidi w:val="0"/>
        <w:spacing w:line="560" w:lineRule="exact"/>
        <w:outlineLvl w:val="1"/>
        <w:rPr>
          <w:rFonts w:eastAsia="仿宋_GB2312" w:cs="仿宋_GB2312" w:hint="eastAsia"/>
          <w:sz w:val="32"/>
          <w:szCs w:val="32"/>
          <w:lang w:val="en-US" w:eastAsia="zh-CN"/>
        </w:rPr>
      </w:pPr>
    </w:p>
    <w:p>
      <w:pPr>
        <w:pStyle w:val="34"/>
        <w:pageBreakBefore w:val="0"/>
        <w:widowControl w:val="0"/>
        <w:kinsoku/>
        <w:wordWrap/>
        <w:overflowPunct/>
        <w:topLinePunct w:val="0"/>
        <w:bidi w:val="0"/>
        <w:spacing w:line="560" w:lineRule="exact"/>
        <w:outlineLvl w:val="1"/>
        <w:rPr>
          <w:rFonts w:eastAsia="仿宋_GB2312" w:cs="仿宋_GB2312" w:hint="eastAsia"/>
          <w:sz w:val="32"/>
          <w:szCs w:val="32"/>
          <w:lang w:val="en-US" w:eastAsia="zh-CN"/>
        </w:rPr>
      </w:pPr>
    </w:p>
    <w:p>
      <w:pPr>
        <w:pageBreakBefore w:val="0"/>
        <w:widowControl w:val="0"/>
        <w:kinsoku/>
        <w:wordWrap/>
        <w:overflowPunct/>
        <w:topLinePunct w:val="0"/>
        <w:bidi w:val="0"/>
        <w:spacing w:line="560" w:lineRule="exact"/>
        <w:ind w:firstLine="640"/>
        <w:rPr>
          <w:rFonts w:eastAsia="仿宋_GB2312" w:cs="仿宋_GB2312"/>
          <w:sz w:val="32"/>
          <w:szCs w:val="32"/>
        </w:rPr>
      </w:pPr>
      <w:r>
        <w:rPr>
          <w:rFonts w:eastAsia="仿宋_GB2312" w:cs="仿宋_GB2312" w:hint="eastAsia"/>
          <w:sz w:val="32"/>
          <w:szCs w:val="32"/>
        </w:rPr>
        <w:t>（图5：一般公共预算财政拨款支出决算变动情况）（柱状图）</w:t>
      </w:r>
    </w:p>
    <w:p>
      <w:pPr>
        <w:pageBreakBefore w:val="0"/>
        <w:widowControl w:val="0"/>
        <w:kinsoku/>
        <w:wordWrap/>
        <w:overflowPunct/>
        <w:topLinePunct w:val="0"/>
        <w:bidi w:val="0"/>
        <w:spacing w:line="560" w:lineRule="exact"/>
        <w:ind w:firstLineChars="200" w:firstLine="640"/>
        <w:outlineLvl w:val="2"/>
        <w:rPr>
          <w:rFonts w:eastAsia="楷体_GB2312" w:cs="楷体_GB2312"/>
          <w:b/>
          <w:sz w:val="32"/>
          <w:szCs w:val="32"/>
        </w:rPr>
      </w:pPr>
      <w:bookmarkStart w:id="25" w:name="_Toc15377211"/>
      <w:r>
        <w:rPr>
          <w:rFonts w:eastAsia="楷体_GB2312" w:cs="楷体_GB2312" w:hint="eastAsia"/>
          <w:b/>
          <w:sz w:val="32"/>
          <w:szCs w:val="32"/>
        </w:rPr>
        <w:t>（二）一般公共预算财政拨款支出决算结构情况</w:t>
      </w:r>
      <w:bookmarkEnd w:id="25"/>
    </w:p>
    <w:p>
      <w:pPr>
        <w:pageBreakBefore w:val="0"/>
        <w:widowControl w:val="0"/>
        <w:kinsoku/>
        <w:wordWrap/>
        <w:overflowPunct/>
        <w:topLinePunct w:val="0"/>
        <w:bidi w:val="0"/>
        <w:spacing w:line="560" w:lineRule="exact"/>
        <w:ind w:firstLine="640"/>
        <w:rPr>
          <w:rFonts w:ascii="仿宋" w:eastAsia="仿宋"/>
          <w:b/>
          <w:sz w:val="32"/>
          <w:szCs w:val="32"/>
        </w:rPr>
      </w:pPr>
      <w:r>
        <w:rPr>
          <w:rFonts w:eastAsia="仿宋_GB2312" w:cs="仿宋_GB2312" w:hint="eastAsia"/>
          <w:sz w:val="32"/>
          <w:szCs w:val="32"/>
        </w:rPr>
        <w:t>2024年度一般公共预算财政拨款支出</w:t>
      </w:r>
      <w:r>
        <w:rPr>
          <w:rFonts w:ascii="仿宋_GB2312" w:eastAsia="仿宋_GB2312" w:cs="仿宋_GB2312" w:hint="eastAsia"/>
          <w:sz w:val="32"/>
          <w:szCs w:val="32"/>
        </w:rPr>
        <w:t>488.01万元</w:t>
      </w:r>
      <w:r>
        <w:rPr>
          <w:rFonts w:eastAsia="仿宋_GB2312" w:cs="仿宋_GB2312" w:hint="eastAsia"/>
          <w:sz w:val="32"/>
          <w:szCs w:val="32"/>
        </w:rPr>
        <w:t>，</w:t>
      </w:r>
      <w:r>
        <w:rPr>
          <w:rFonts w:ascii="仿宋" w:eastAsia="仿宋" w:hint="eastAsia"/>
          <w:sz w:val="32"/>
          <w:szCs w:val="32"/>
        </w:rPr>
        <w:t>主要用于以下方面</w:t>
      </w:r>
      <w:r>
        <w:rPr>
          <w:rFonts w:ascii="仿宋" w:eastAsia="仿宋" w:hint="eastAsia"/>
          <w:sz w:val="32"/>
          <w:szCs w:val="32"/>
          <w:lang w:eastAsia="zh-CN"/>
        </w:rPr>
        <w:t>：</w:t>
      </w:r>
      <w:r>
        <w:rPr>
          <w:rFonts w:ascii="仿宋" w:eastAsia="仿宋" w:hint="eastAsia"/>
          <w:b/>
          <w:sz w:val="32"/>
          <w:szCs w:val="32"/>
        </w:rPr>
        <w:t>一般公共服务</w:t>
      </w:r>
      <w:r>
        <w:rPr>
          <w:rFonts w:ascii="仿宋" w:eastAsia="仿宋" w:hint="eastAsia"/>
          <w:b/>
          <w:bCs/>
          <w:sz w:val="32"/>
          <w:szCs w:val="32"/>
        </w:rPr>
        <w:t>支出</w:t>
      </w:r>
      <w:r>
        <w:rPr>
          <w:rFonts w:ascii="仿宋" w:eastAsia="仿宋" w:hint="eastAsia"/>
          <w:sz w:val="32"/>
          <w:szCs w:val="32"/>
          <w:lang w:val="en-US" w:eastAsia="zh-CN"/>
        </w:rPr>
        <w:t>388.88</w:t>
      </w:r>
      <w:r>
        <w:rPr>
          <w:rFonts w:ascii="仿宋" w:eastAsia="仿宋" w:hint="eastAsia"/>
          <w:sz w:val="32"/>
          <w:szCs w:val="32"/>
        </w:rPr>
        <w:t>万元，占</w:t>
      </w:r>
      <w:r>
        <w:rPr>
          <w:rFonts w:ascii="仿宋" w:eastAsia="仿宋" w:hint="eastAsia"/>
          <w:sz w:val="32"/>
          <w:szCs w:val="32"/>
          <w:lang w:val="en-US" w:eastAsia="zh-CN"/>
        </w:rPr>
        <w:t>79.69</w:t>
      </w:r>
      <w:r>
        <w:rPr>
          <w:rFonts w:ascii="仿宋" w:eastAsia="仿宋"/>
          <w:sz w:val="32"/>
          <w:szCs w:val="32"/>
        </w:rPr>
        <w:t>%</w:t>
      </w:r>
      <w:r>
        <w:rPr>
          <w:rFonts w:ascii="仿宋" w:eastAsia="仿宋" w:hint="eastAsia"/>
          <w:sz w:val="32"/>
          <w:szCs w:val="32"/>
        </w:rPr>
        <w:t>；</w:t>
      </w:r>
      <w:r>
        <w:rPr>
          <w:rFonts w:ascii="仿宋" w:eastAsia="仿宋" w:hint="eastAsia"/>
          <w:sz w:val="32"/>
          <w:szCs w:val="32"/>
          <w:lang w:eastAsia="zh-CN"/>
        </w:rPr>
        <w:t>教</w:t>
      </w:r>
      <w:r>
        <w:rPr>
          <w:rFonts w:ascii="仿宋" w:eastAsia="仿宋" w:cs="Times New Roman" w:hint="eastAsia"/>
          <w:b/>
          <w:sz w:val="32"/>
          <w:szCs w:val="32"/>
          <w:lang w:eastAsia="zh-CN"/>
        </w:rPr>
        <w:t>育支出</w:t>
      </w:r>
      <w:r>
        <w:rPr>
          <w:rFonts w:ascii="仿宋" w:eastAsia="仿宋" w:hint="eastAsia"/>
          <w:sz w:val="32"/>
          <w:szCs w:val="32"/>
          <w:lang w:val="en-US" w:eastAsia="zh-CN"/>
        </w:rPr>
        <w:t>10万元，占2.05%；</w:t>
      </w:r>
      <w:r>
        <w:rPr>
          <w:rFonts w:ascii="仿宋" w:eastAsia="仿宋" w:hint="eastAsia"/>
          <w:b/>
          <w:sz w:val="32"/>
          <w:szCs w:val="32"/>
        </w:rPr>
        <w:t>社会保障和就业</w:t>
      </w:r>
      <w:r>
        <w:rPr>
          <w:rFonts w:ascii="仿宋" w:eastAsia="仿宋" w:hint="eastAsia"/>
          <w:b/>
          <w:bCs/>
          <w:sz w:val="32"/>
          <w:szCs w:val="32"/>
        </w:rPr>
        <w:t>支出</w:t>
      </w:r>
      <w:r>
        <w:rPr>
          <w:rFonts w:ascii="仿宋" w:eastAsia="仿宋" w:hint="eastAsia"/>
          <w:sz w:val="32"/>
          <w:szCs w:val="32"/>
          <w:lang w:val="en-US" w:eastAsia="zh-CN"/>
        </w:rPr>
        <w:t>45.61</w:t>
      </w:r>
      <w:r>
        <w:rPr>
          <w:rFonts w:ascii="仿宋" w:eastAsia="仿宋" w:hint="eastAsia"/>
          <w:sz w:val="32"/>
          <w:szCs w:val="32"/>
        </w:rPr>
        <w:t>万元，占</w:t>
      </w:r>
      <w:r>
        <w:rPr>
          <w:rFonts w:ascii="仿宋" w:eastAsia="仿宋" w:hint="eastAsia"/>
          <w:sz w:val="32"/>
          <w:szCs w:val="32"/>
          <w:lang w:val="en-US" w:eastAsia="zh-CN"/>
        </w:rPr>
        <w:t>9.35</w:t>
      </w:r>
      <w:r>
        <w:rPr>
          <w:rFonts w:ascii="仿宋" w:eastAsia="仿宋"/>
          <w:sz w:val="32"/>
          <w:szCs w:val="32"/>
        </w:rPr>
        <w:t>%</w:t>
      </w:r>
      <w:r>
        <w:rPr>
          <w:rFonts w:ascii="仿宋" w:eastAsia="仿宋" w:hint="eastAsia"/>
          <w:sz w:val="32"/>
          <w:szCs w:val="32"/>
        </w:rPr>
        <w:t>；</w:t>
      </w:r>
      <w:r>
        <w:rPr>
          <w:rFonts w:ascii="仿宋" w:eastAsia="仿宋" w:hint="eastAsia"/>
          <w:b/>
          <w:bCs/>
          <w:sz w:val="32"/>
          <w:szCs w:val="32"/>
        </w:rPr>
        <w:t>卫生健康支出</w:t>
      </w:r>
      <w:r>
        <w:rPr>
          <w:rFonts w:ascii="仿宋" w:eastAsia="仿宋" w:hint="eastAsia"/>
          <w:sz w:val="32"/>
          <w:szCs w:val="32"/>
          <w:lang w:val="en-US" w:eastAsia="zh-CN"/>
        </w:rPr>
        <w:t>18.26</w:t>
      </w:r>
      <w:r>
        <w:rPr>
          <w:rFonts w:ascii="仿宋" w:eastAsia="仿宋" w:hint="eastAsia"/>
          <w:sz w:val="32"/>
          <w:szCs w:val="32"/>
        </w:rPr>
        <w:t>万元，占</w:t>
      </w:r>
      <w:r>
        <w:rPr>
          <w:rFonts w:ascii="仿宋" w:eastAsia="仿宋" w:hint="eastAsia"/>
          <w:sz w:val="32"/>
          <w:szCs w:val="32"/>
          <w:lang w:val="en-US" w:eastAsia="zh-CN"/>
        </w:rPr>
        <w:t>3.74</w:t>
      </w:r>
      <w:r>
        <w:rPr>
          <w:rFonts w:ascii="仿宋" w:eastAsia="仿宋"/>
          <w:sz w:val="32"/>
          <w:szCs w:val="32"/>
        </w:rPr>
        <w:t>%</w:t>
      </w:r>
      <w:r>
        <w:rPr>
          <w:rFonts w:ascii="仿宋" w:eastAsia="仿宋" w:hint="eastAsia"/>
          <w:sz w:val="32"/>
          <w:szCs w:val="32"/>
        </w:rPr>
        <w:t>；</w:t>
      </w:r>
      <w:r>
        <w:rPr>
          <w:rFonts w:ascii="仿宋" w:eastAsia="仿宋" w:hint="eastAsia"/>
          <w:b/>
          <w:bCs/>
          <w:sz w:val="32"/>
          <w:szCs w:val="32"/>
        </w:rPr>
        <w:t>住房保障支出</w:t>
      </w:r>
      <w:r>
        <w:rPr>
          <w:rFonts w:ascii="仿宋" w:eastAsia="仿宋" w:hint="eastAsia"/>
          <w:sz w:val="32"/>
          <w:szCs w:val="32"/>
          <w:lang w:val="en-US" w:eastAsia="zh-CN"/>
        </w:rPr>
        <w:t>25.26</w:t>
      </w:r>
      <w:r>
        <w:rPr>
          <w:rFonts w:ascii="仿宋" w:eastAsia="仿宋" w:hint="eastAsia"/>
          <w:sz w:val="32"/>
          <w:szCs w:val="32"/>
        </w:rPr>
        <w:t>万元，占</w:t>
      </w:r>
      <w:r>
        <w:rPr>
          <w:rFonts w:ascii="仿宋" w:eastAsia="仿宋" w:hint="eastAsia"/>
          <w:sz w:val="32"/>
          <w:szCs w:val="32"/>
          <w:lang w:val="en-US" w:eastAsia="zh-CN"/>
        </w:rPr>
        <w:t>5.17</w:t>
      </w:r>
      <w:r>
        <w:rPr>
          <w:rFonts w:ascii="仿宋" w:eastAsia="仿宋"/>
          <w:sz w:val="32"/>
          <w:szCs w:val="32"/>
        </w:rPr>
        <w:t>%</w:t>
      </w:r>
      <w:r>
        <w:rPr>
          <w:rFonts w:ascii="仿宋" w:eastAsia="仿宋" w:hint="eastAsia"/>
          <w:sz w:val="32"/>
          <w:szCs w:val="32"/>
        </w:rPr>
        <w:t>。</w:t>
      </w:r>
    </w:p>
    <w:p>
      <w:pPr>
        <w:pageBreakBefore w:val="0"/>
        <w:widowControl w:val="0"/>
        <w:kinsoku/>
        <w:wordWrap/>
        <w:overflowPunct/>
        <w:topLinePunct w:val="0"/>
        <w:bidi w:val="0"/>
        <w:spacing w:line="560" w:lineRule="exact"/>
        <w:ind w:firstLine="640"/>
        <w:rPr>
          <w:rFonts w:eastAsia="仿宋_GB2312" w:cs="仿宋_GB2312" w:hint="eastAsia"/>
          <w:sz w:val="32"/>
          <w:szCs w:val="32"/>
        </w:rPr>
      </w:pPr>
      <w:r>
        <w:rPr>
          <w:rFonts w:ascii="仿宋" w:eastAsia="仿宋" w:hint="eastAsia"/>
          <w:color w:val="000000"/>
          <w:sz w:val="32"/>
          <w:szCs w:val="32"/>
          <w:lang w:val="en-US" w:eastAsia="zh-CN"/>
        </w:rPr>
        <w:drawing>
          <wp:anchor distT="0" distB="0" distL="114300" distR="114300" simplePos="0" relativeHeight="10" behindDoc="1" locked="0" layoutInCell="1" hidden="0" allowOverlap="1">
            <wp:simplePos x="0" y="0"/>
            <wp:positionH relativeFrom="column">
              <wp:posOffset>328295</wp:posOffset>
            </wp:positionH>
            <wp:positionV relativeFrom="paragraph">
              <wp:posOffset>217804</wp:posOffset>
            </wp:positionV>
            <wp:extent cx="4622800" cy="3058160"/>
            <wp:effectExtent l="0" t="0" r="0" b="0"/>
            <wp:wrapNone/>
            <wp:docPr id="18" name="图表 8"/>
            <wp:cNvGraphicFramePr>
              <a:graphicFrameLocks noChangeAspect="0"/>
            </wp:cNvGraphicFramePr>
            <a:graphic>
              <a:graphicData uri="http://schemas.openxmlformats.org/drawingml/2006/chart">
                <c:chart xmlns:c="http://schemas.openxmlformats.org/drawingml/2006/chart" r:id="rId11"/>
              </a:graphicData>
            </a:graphic>
          </wp:anchor>
        </w:drawing>
      </w:r>
    </w:p>
    <w:p>
      <w:pPr>
        <w:pageBreakBefore w:val="0"/>
        <w:widowControl w:val="0"/>
        <w:kinsoku/>
        <w:wordWrap/>
        <w:overflowPunct/>
        <w:topLinePunct w:val="0"/>
        <w:bidi w:val="0"/>
        <w:spacing w:line="560" w:lineRule="exact"/>
        <w:ind w:firstLine="640"/>
        <w:rPr>
          <w:rFonts w:eastAsia="仿宋_GB2312" w:cs="仿宋_GB2312" w:hint="eastAsia"/>
          <w:sz w:val="32"/>
          <w:szCs w:val="32"/>
        </w:rPr>
      </w:pPr>
    </w:p>
    <w:p>
      <w:pPr>
        <w:pStyle w:val="15"/>
        <w:pageBreakBefore w:val="0"/>
        <w:widowControl w:val="0"/>
        <w:kinsoku/>
        <w:wordWrap/>
        <w:overflowPunct/>
        <w:topLinePunct w:val="0"/>
        <w:bidi w:val="0"/>
        <w:spacing w:line="560" w:lineRule="exact"/>
        <w:rPr>
          <w:rFonts w:eastAsia="仿宋_GB2312" w:cs="仿宋_GB2312" w:hint="eastAsia"/>
          <w:sz w:val="32"/>
          <w:szCs w:val="32"/>
        </w:rPr>
      </w:pPr>
    </w:p>
    <w:p>
      <w:pPr>
        <w:pStyle w:val="15"/>
        <w:pageBreakBefore w:val="0"/>
        <w:widowControl w:val="0"/>
        <w:kinsoku/>
        <w:wordWrap/>
        <w:overflowPunct/>
        <w:topLinePunct w:val="0"/>
        <w:bidi w:val="0"/>
        <w:spacing w:line="560" w:lineRule="exact"/>
        <w:rPr>
          <w:rFonts w:eastAsia="仿宋_GB2312" w:cs="仿宋_GB2312" w:hint="eastAsia"/>
          <w:sz w:val="32"/>
          <w:szCs w:val="32"/>
        </w:rPr>
      </w:pPr>
    </w:p>
    <w:p>
      <w:pPr>
        <w:pageBreakBefore w:val="0"/>
        <w:widowControl w:val="0"/>
        <w:kinsoku/>
        <w:wordWrap/>
        <w:overflowPunct/>
        <w:topLinePunct w:val="0"/>
        <w:bidi w:val="0"/>
        <w:spacing w:line="560" w:lineRule="exact"/>
        <w:ind w:firstLine="640"/>
        <w:rPr>
          <w:rFonts w:eastAsia="仿宋_GB2312" w:cs="仿宋_GB2312" w:hint="eastAsia"/>
          <w:sz w:val="32"/>
          <w:szCs w:val="32"/>
        </w:rPr>
      </w:pPr>
    </w:p>
    <w:p>
      <w:pPr>
        <w:pageBreakBefore w:val="0"/>
        <w:widowControl w:val="0"/>
        <w:kinsoku/>
        <w:wordWrap/>
        <w:overflowPunct/>
        <w:topLinePunct w:val="0"/>
        <w:bidi w:val="0"/>
        <w:spacing w:line="560" w:lineRule="exact"/>
        <w:ind w:firstLine="640"/>
        <w:rPr>
          <w:rFonts w:eastAsia="仿宋_GB2312" w:cs="仿宋_GB2312" w:hint="eastAsia"/>
          <w:sz w:val="32"/>
          <w:szCs w:val="32"/>
        </w:rPr>
      </w:pPr>
    </w:p>
    <w:p>
      <w:pPr>
        <w:pageBreakBefore w:val="0"/>
        <w:widowControl w:val="0"/>
        <w:kinsoku/>
        <w:wordWrap/>
        <w:overflowPunct/>
        <w:topLinePunct w:val="0"/>
        <w:bidi w:val="0"/>
        <w:spacing w:line="560" w:lineRule="exact"/>
        <w:ind w:firstLine="640"/>
        <w:rPr>
          <w:rFonts w:eastAsia="仿宋_GB2312" w:cs="仿宋_GB2312" w:hint="eastAsia"/>
          <w:sz w:val="32"/>
          <w:szCs w:val="32"/>
        </w:rPr>
      </w:pPr>
    </w:p>
    <w:p>
      <w:pPr>
        <w:pageBreakBefore w:val="0"/>
        <w:widowControl w:val="0"/>
        <w:kinsoku/>
        <w:wordWrap/>
        <w:overflowPunct/>
        <w:topLinePunct w:val="0"/>
        <w:bidi w:val="0"/>
        <w:spacing w:line="560" w:lineRule="exact"/>
        <w:ind w:firstLine="640"/>
        <w:rPr>
          <w:rFonts w:eastAsia="仿宋_GB2312" w:cs="仿宋_GB2312" w:hint="eastAsia"/>
          <w:sz w:val="32"/>
          <w:szCs w:val="32"/>
        </w:rPr>
      </w:pPr>
    </w:p>
    <w:p>
      <w:pPr>
        <w:pageBreakBefore w:val="0"/>
        <w:widowControl w:val="0"/>
        <w:kinsoku/>
        <w:wordWrap/>
        <w:overflowPunct/>
        <w:topLinePunct w:val="0"/>
        <w:bidi w:val="0"/>
        <w:spacing w:line="560" w:lineRule="exact"/>
        <w:ind w:firstLine="640"/>
        <w:rPr>
          <w:rFonts w:eastAsia="仿宋_GB2312" w:cs="仿宋_GB2312" w:hint="eastAsia"/>
          <w:sz w:val="32"/>
          <w:szCs w:val="32"/>
        </w:rPr>
      </w:pPr>
    </w:p>
    <w:p>
      <w:pPr>
        <w:pageBreakBefore w:val="0"/>
        <w:widowControl w:val="0"/>
        <w:kinsoku/>
        <w:wordWrap/>
        <w:overflowPunct/>
        <w:topLinePunct w:val="0"/>
        <w:bidi w:val="0"/>
        <w:spacing w:line="560" w:lineRule="exact"/>
        <w:ind w:firstLine="640"/>
        <w:rPr>
          <w:rFonts w:eastAsia="仿宋_GB2312" w:cs="仿宋_GB2312"/>
          <w:sz w:val="32"/>
          <w:szCs w:val="32"/>
        </w:rPr>
      </w:pPr>
      <w:r>
        <w:rPr>
          <w:rFonts w:eastAsia="仿宋_GB2312" w:cs="仿宋_GB2312" w:hint="eastAsia"/>
          <w:sz w:val="32"/>
          <w:szCs w:val="32"/>
        </w:rPr>
        <w:t>（图6：一般公共预算财政拨款支出决算结构）（饼状图）</w:t>
      </w:r>
    </w:p>
    <w:p>
      <w:pPr>
        <w:pageBreakBefore w:val="0"/>
        <w:widowControl w:val="0"/>
        <w:kinsoku/>
        <w:wordWrap/>
        <w:overflowPunct/>
        <w:topLinePunct w:val="0"/>
        <w:bidi w:val="0"/>
        <w:spacing w:line="560" w:lineRule="exact"/>
        <w:ind w:firstLineChars="200" w:firstLine="640"/>
        <w:outlineLvl w:val="2"/>
        <w:rPr>
          <w:rFonts w:eastAsia="楷体_GB2312" w:cs="楷体_GB2312"/>
          <w:b/>
          <w:sz w:val="32"/>
          <w:szCs w:val="32"/>
        </w:rPr>
      </w:pPr>
      <w:bookmarkStart w:id="26" w:name="_Toc15377212"/>
      <w:r>
        <w:rPr>
          <w:rFonts w:eastAsia="楷体_GB2312" w:cs="楷体_GB2312" w:hint="eastAsia"/>
          <w:b/>
          <w:sz w:val="32"/>
          <w:szCs w:val="32"/>
        </w:rPr>
        <w:t>（三）一般公共预算财政拨款支出决算具体情况</w:t>
      </w:r>
      <w:bookmarkEnd w:id="26"/>
    </w:p>
    <w:p>
      <w:pPr>
        <w:pageBreakBefore w:val="0"/>
        <w:widowControl w:val="0"/>
        <w:kinsoku/>
        <w:wordWrap/>
        <w:overflowPunct/>
        <w:topLinePunct w:val="0"/>
        <w:bidi w:val="0"/>
        <w:spacing w:line="560" w:lineRule="exact"/>
        <w:ind w:firstLine="640"/>
        <w:rPr>
          <w:rFonts w:eastAsia="仿宋_GB2312" w:cs="仿宋_GB2312"/>
          <w:sz w:val="32"/>
          <w:szCs w:val="32"/>
        </w:rPr>
      </w:pPr>
      <w:bookmarkStart w:id="27" w:name="_Toc15378460"/>
      <w:bookmarkStart w:id="28" w:name="_Toc15377213"/>
      <w:bookmarkStart w:id="29" w:name="_Toc15377444"/>
      <w:r>
        <w:rPr>
          <w:rFonts w:eastAsia="仿宋_GB2312" w:cs="仿宋_GB2312" w:hint="eastAsia"/>
          <w:sz w:val="32"/>
          <w:szCs w:val="32"/>
        </w:rPr>
        <w:t>2024年度一般公共预算财政拨款支出决算数为</w:t>
      </w:r>
      <w:r>
        <w:rPr>
          <w:rFonts w:ascii="仿宋_GB2312" w:eastAsia="仿宋_GB2312" w:cs="仿宋_GB2312" w:hint="eastAsia"/>
          <w:sz w:val="32"/>
          <w:szCs w:val="32"/>
        </w:rPr>
        <w:t>488.01</w:t>
      </w:r>
      <w:r>
        <w:rPr>
          <w:rFonts w:ascii="仿宋_GB2312" w:eastAsia="仿宋_GB2312" w:cs="仿宋_GB2312" w:hint="eastAsia"/>
          <w:sz w:val="32"/>
          <w:szCs w:val="32"/>
          <w:lang w:eastAsia="zh-CN"/>
        </w:rPr>
        <w:t>万元</w:t>
      </w:r>
      <w:r>
        <w:rPr>
          <w:rFonts w:ascii="仿宋_GB2312" w:eastAsia="仿宋_GB2312" w:cs="仿宋_GB2312" w:hint="eastAsia"/>
          <w:sz w:val="32"/>
          <w:szCs w:val="32"/>
        </w:rPr>
        <w:t>，</w:t>
      </w:r>
      <w:r>
        <w:rPr>
          <w:rFonts w:eastAsia="仿宋_GB2312" w:cs="仿宋_GB2312" w:hint="eastAsia"/>
          <w:sz w:val="32"/>
          <w:szCs w:val="32"/>
        </w:rPr>
        <w:t>完成预算</w:t>
      </w:r>
      <w:r>
        <w:rPr>
          <w:rFonts w:eastAsia="仿宋_GB2312" w:cs="仿宋_GB2312"/>
          <w:sz w:val="32"/>
          <w:szCs w:val="32"/>
          <w:lang w:val="en-US"/>
        </w:rPr>
        <w:t>100</w:t>
      </w:r>
      <w:r>
        <w:rPr>
          <w:rFonts w:eastAsia="仿宋_GB2312" w:cs="仿宋_GB2312" w:hint="eastAsia"/>
          <w:sz w:val="32"/>
          <w:szCs w:val="32"/>
        </w:rPr>
        <w:t>%。其中：</w:t>
      </w:r>
      <w:bookmarkEnd w:id="27"/>
      <w:bookmarkEnd w:id="28"/>
      <w:bookmarkEnd w:id="29"/>
    </w:p>
    <w:p>
      <w:pPr>
        <w:pageBreakBefore w:val="0"/>
        <w:widowControl w:val="0"/>
        <w:numPr>
          <w:ilvl w:val="0"/>
          <w:numId w:val="1"/>
        </w:numPr>
        <w:kinsoku/>
        <w:wordWrap/>
        <w:overflowPunct/>
        <w:topLinePunct w:val="0"/>
        <w:bidi w:val="0"/>
        <w:spacing w:line="560" w:lineRule="exact"/>
        <w:ind w:left="0" w:firstLine="640"/>
        <w:rPr>
          <w:rStyle w:val="27"/>
          <w:rFonts w:ascii="仿宋" w:eastAsia="仿宋" w:hint="eastAsia"/>
          <w:b w:val="0"/>
          <w:bCs/>
          <w:sz w:val="32"/>
          <w:szCs w:val="32"/>
        </w:rPr>
      </w:pPr>
      <w:r>
        <w:rPr>
          <w:rStyle w:val="27"/>
          <w:rFonts w:ascii="仿宋" w:eastAsia="仿宋" w:hint="eastAsia"/>
          <w:bCs/>
          <w:color w:val="000000"/>
          <w:sz w:val="32"/>
          <w:szCs w:val="32"/>
        </w:rPr>
        <w:t>一般公共服务（</w:t>
      </w:r>
      <w:r>
        <w:rPr>
          <w:rStyle w:val="27"/>
          <w:rFonts w:ascii="仿宋" w:eastAsia="仿宋" w:hint="eastAsia"/>
          <w:bCs/>
          <w:color w:val="000000"/>
          <w:sz w:val="32"/>
          <w:szCs w:val="32"/>
          <w:lang w:eastAsia="zh-CN"/>
        </w:rPr>
        <w:t>功能分类科目</w:t>
      </w:r>
      <w:r>
        <w:rPr>
          <w:rStyle w:val="27"/>
          <w:rFonts w:ascii="仿宋" w:eastAsia="仿宋" w:hint="eastAsia"/>
          <w:bCs/>
          <w:color w:val="000000"/>
          <w:sz w:val="32"/>
          <w:szCs w:val="32"/>
          <w:lang w:val="en-US" w:eastAsia="zh-CN"/>
        </w:rPr>
        <w:t>201</w:t>
      </w:r>
      <w:r>
        <w:rPr>
          <w:rStyle w:val="27"/>
          <w:rFonts w:ascii="仿宋" w:eastAsia="仿宋" w:hint="eastAsia"/>
          <w:bCs/>
          <w:color w:val="000000"/>
          <w:sz w:val="32"/>
          <w:szCs w:val="32"/>
        </w:rPr>
        <w:t>）</w:t>
      </w:r>
      <w:r>
        <w:rPr>
          <w:rStyle w:val="27"/>
          <w:rFonts w:ascii="仿宋" w:eastAsia="仿宋" w:hint="eastAsia"/>
          <w:bCs/>
          <w:color w:val="000000"/>
          <w:sz w:val="32"/>
          <w:szCs w:val="32"/>
          <w:lang w:eastAsia="zh-CN"/>
        </w:rPr>
        <w:t>：</w:t>
      </w:r>
      <w:r>
        <w:rPr>
          <w:rStyle w:val="27"/>
          <w:rFonts w:ascii="仿宋" w:eastAsia="仿宋" w:hint="eastAsia"/>
          <w:b w:val="0"/>
          <w:bCs/>
          <w:color w:val="000000"/>
          <w:sz w:val="32"/>
          <w:szCs w:val="32"/>
          <w:lang w:eastAsia="zh-CN"/>
        </w:rPr>
        <w:t>支出决算</w:t>
      </w:r>
      <w:r>
        <w:rPr>
          <w:rStyle w:val="27"/>
          <w:rFonts w:ascii="仿宋" w:eastAsia="仿宋" w:hint="eastAsia"/>
          <w:b w:val="0"/>
          <w:bCs/>
          <w:color w:val="000000"/>
          <w:sz w:val="32"/>
          <w:szCs w:val="32"/>
          <w:lang w:val="en-US" w:eastAsia="zh-CN"/>
        </w:rPr>
        <w:t>388.88万元，</w:t>
      </w:r>
      <w:r>
        <w:rPr>
          <w:rStyle w:val="27"/>
          <w:rFonts w:ascii="仿宋" w:eastAsia="仿宋" w:hint="eastAsia"/>
          <w:b w:val="0"/>
          <w:bCs/>
          <w:color w:val="000000"/>
          <w:sz w:val="32"/>
          <w:szCs w:val="32"/>
        </w:rPr>
        <w:t>完成预算</w:t>
      </w:r>
      <w:r>
        <w:rPr>
          <w:rStyle w:val="27"/>
          <w:rFonts w:ascii="仿宋" w:eastAsia="仿宋" w:hint="eastAsia"/>
          <w:b w:val="0"/>
          <w:bCs/>
          <w:color w:val="000000"/>
          <w:sz w:val="32"/>
          <w:szCs w:val="32"/>
          <w:lang w:val="en-US" w:eastAsia="zh-CN"/>
        </w:rPr>
        <w:t>100.00</w:t>
      </w:r>
      <w:r>
        <w:rPr>
          <w:rStyle w:val="27"/>
          <w:rFonts w:ascii="仿宋" w:eastAsia="仿宋"/>
          <w:b w:val="0"/>
          <w:bCs/>
          <w:color w:val="000000"/>
          <w:sz w:val="32"/>
          <w:szCs w:val="32"/>
        </w:rPr>
        <w:t>%</w:t>
      </w:r>
      <w:r>
        <w:rPr>
          <w:rStyle w:val="27"/>
          <w:rFonts w:ascii="仿宋" w:eastAsia="仿宋" w:hint="eastAsia"/>
          <w:b w:val="0"/>
          <w:bCs/>
          <w:color w:val="000000"/>
          <w:sz w:val="32"/>
          <w:szCs w:val="32"/>
        </w:rPr>
        <w:t>，</w:t>
      </w:r>
      <w:r>
        <w:rPr>
          <w:rFonts w:ascii="仿宋" w:eastAsia="仿宋" w:hint="eastAsia"/>
          <w:color w:val="000000"/>
          <w:sz w:val="32"/>
          <w:szCs w:val="32"/>
          <w:lang w:eastAsia="zh-CN"/>
        </w:rPr>
        <w:t>其中信息化建设（功能科目</w:t>
      </w:r>
      <w:r>
        <w:rPr>
          <w:rFonts w:ascii="仿宋" w:eastAsia="仿宋" w:hint="eastAsia"/>
          <w:color w:val="000000"/>
          <w:sz w:val="32"/>
          <w:szCs w:val="32"/>
          <w:lang w:val="en-US" w:eastAsia="zh-CN"/>
        </w:rPr>
        <w:t>2013808）39.50万元，</w:t>
      </w:r>
      <w:r>
        <w:rPr>
          <w:rFonts w:ascii="仿宋" w:eastAsia="仿宋" w:hint="eastAsia"/>
          <w:color w:val="000000"/>
          <w:sz w:val="32"/>
          <w:szCs w:val="32"/>
          <w:lang w:eastAsia="zh-CN"/>
        </w:rPr>
        <w:t>质量基础（功能科目</w:t>
      </w:r>
      <w:r>
        <w:rPr>
          <w:rFonts w:ascii="仿宋" w:eastAsia="仿宋" w:hint="eastAsia"/>
          <w:color w:val="000000"/>
          <w:sz w:val="32"/>
          <w:szCs w:val="32"/>
          <w:lang w:val="en-US" w:eastAsia="zh-CN"/>
        </w:rPr>
        <w:t>2013810</w:t>
      </w:r>
      <w:r>
        <w:rPr>
          <w:rFonts w:ascii="仿宋" w:eastAsia="仿宋" w:hint="eastAsia"/>
          <w:color w:val="000000"/>
          <w:sz w:val="32"/>
          <w:szCs w:val="32"/>
          <w:lang w:eastAsia="zh-CN"/>
        </w:rPr>
        <w:t>）</w:t>
      </w:r>
      <w:r>
        <w:rPr>
          <w:rFonts w:ascii="仿宋" w:eastAsia="仿宋" w:hint="eastAsia"/>
          <w:color w:val="000000"/>
          <w:sz w:val="32"/>
          <w:szCs w:val="32"/>
          <w:lang w:val="en-US" w:eastAsia="zh-CN"/>
        </w:rPr>
        <w:t>68.73万元，其他市场监督管理事务（功能科目2013899）14.96万元，事业运行（功能科目2013850）265.69万元</w:t>
      </w:r>
      <w:r>
        <w:rPr>
          <w:rStyle w:val="27"/>
          <w:rFonts w:ascii="仿宋" w:eastAsia="仿宋" w:hint="eastAsia"/>
          <w:b w:val="0"/>
          <w:bCs/>
          <w:sz w:val="32"/>
          <w:szCs w:val="32"/>
        </w:rPr>
        <w:t>。</w:t>
      </w:r>
    </w:p>
    <w:p>
      <w:pPr>
        <w:pageBreakBefore w:val="0"/>
        <w:widowControl w:val="0"/>
        <w:kinsoku/>
        <w:wordWrap/>
        <w:overflowPunct/>
        <w:topLinePunct w:val="0"/>
        <w:bidi w:val="0"/>
        <w:spacing w:line="560" w:lineRule="exact"/>
        <w:ind w:left="0" w:firstLineChars="200" w:firstLine="640"/>
        <w:rPr>
          <w:rFonts w:eastAsia="仿宋_GB2312" w:cs="仿宋_GB2312"/>
          <w:sz w:val="32"/>
          <w:szCs w:val="32"/>
        </w:rPr>
      </w:pPr>
      <w:r>
        <w:rPr>
          <w:rFonts w:eastAsia="仿宋_GB2312" w:cs="仿宋_GB2312" w:hint="eastAsia"/>
          <w:sz w:val="32"/>
          <w:szCs w:val="32"/>
        </w:rPr>
        <w:t>2.</w:t>
      </w:r>
      <w:r>
        <w:rPr>
          <w:rStyle w:val="27"/>
          <w:rFonts w:ascii="仿宋" w:eastAsia="仿宋" w:cs="Arial" w:hint="eastAsia"/>
          <w:bCs/>
          <w:color w:val="000000"/>
          <w:sz w:val="32"/>
          <w:szCs w:val="32"/>
        </w:rPr>
        <w:t>教育</w:t>
      </w:r>
      <w:r>
        <w:rPr>
          <w:rStyle w:val="27"/>
          <w:rFonts w:ascii="仿宋" w:eastAsia="仿宋" w:cs="Arial" w:hint="eastAsia"/>
          <w:bCs/>
          <w:color w:val="000000"/>
          <w:sz w:val="32"/>
          <w:szCs w:val="32"/>
          <w:lang w:eastAsia="zh-CN"/>
        </w:rPr>
        <w:t>支出（功能分类科目</w:t>
      </w:r>
      <w:r>
        <w:rPr>
          <w:rStyle w:val="27"/>
          <w:rFonts w:ascii="仿宋" w:eastAsia="仿宋" w:cs="Arial" w:hint="eastAsia"/>
          <w:bCs/>
          <w:color w:val="000000"/>
          <w:sz w:val="32"/>
          <w:szCs w:val="32"/>
          <w:lang w:val="en-US" w:eastAsia="zh-CN"/>
        </w:rPr>
        <w:t>205）：</w:t>
      </w:r>
      <w:r>
        <w:rPr>
          <w:rFonts w:ascii="仿宋" w:eastAsia="仿宋" w:hint="eastAsia"/>
          <w:color w:val="000000"/>
          <w:sz w:val="32"/>
          <w:szCs w:val="32"/>
          <w:lang w:val="en-US" w:eastAsia="zh-CN"/>
        </w:rPr>
        <w:t>支出决算数10万元，完成预算100.00%。均为其他教育支出（功能科目2059999）。</w:t>
      </w:r>
    </w:p>
    <w:p>
      <w:pPr>
        <w:pageBreakBefore w:val="0"/>
        <w:widowControl w:val="0"/>
        <w:kinsoku/>
        <w:wordWrap/>
        <w:overflowPunct/>
        <w:topLinePunct w:val="0"/>
        <w:bidi w:val="0"/>
        <w:spacing w:line="560" w:lineRule="exact"/>
        <w:ind w:firstLine="640"/>
        <w:rPr>
          <w:rFonts w:ascii="仿宋" w:eastAsia="仿宋" w:hint="eastAsia"/>
          <w:color w:val="000000"/>
          <w:sz w:val="32"/>
          <w:szCs w:val="32"/>
          <w:lang w:val="en-US" w:eastAsia="zh-CN"/>
        </w:rPr>
      </w:pPr>
      <w:r>
        <w:rPr>
          <w:rFonts w:eastAsia="仿宋_GB2312" w:cs="仿宋_GB2312" w:hint="eastAsia"/>
          <w:sz w:val="32"/>
          <w:szCs w:val="32"/>
        </w:rPr>
        <w:t>3.</w:t>
      </w:r>
      <w:r>
        <w:rPr>
          <w:rStyle w:val="27"/>
          <w:rFonts w:ascii="仿宋" w:eastAsia="仿宋" w:hint="eastAsia"/>
          <w:bCs/>
          <w:color w:val="000000"/>
          <w:sz w:val="32"/>
          <w:szCs w:val="32"/>
        </w:rPr>
        <w:t>社会保障和就业（</w:t>
      </w:r>
      <w:r>
        <w:rPr>
          <w:rStyle w:val="27"/>
          <w:rFonts w:ascii="仿宋" w:eastAsia="仿宋" w:hint="eastAsia"/>
          <w:bCs/>
          <w:color w:val="000000"/>
          <w:sz w:val="32"/>
          <w:szCs w:val="32"/>
          <w:lang w:eastAsia="zh-CN"/>
        </w:rPr>
        <w:t>功能分类科目</w:t>
      </w:r>
      <w:r>
        <w:rPr>
          <w:rStyle w:val="27"/>
          <w:rFonts w:ascii="仿宋" w:eastAsia="仿宋" w:hint="eastAsia"/>
          <w:bCs/>
          <w:color w:val="000000"/>
          <w:sz w:val="32"/>
          <w:szCs w:val="32"/>
          <w:lang w:val="en-US" w:eastAsia="zh-CN"/>
        </w:rPr>
        <w:t>208</w:t>
      </w:r>
      <w:r>
        <w:rPr>
          <w:rStyle w:val="27"/>
          <w:rFonts w:ascii="仿宋" w:eastAsia="仿宋" w:hint="eastAsia"/>
          <w:bCs/>
          <w:color w:val="000000"/>
          <w:sz w:val="32"/>
          <w:szCs w:val="32"/>
        </w:rPr>
        <w:t>）</w:t>
      </w:r>
      <w:r>
        <w:rPr>
          <w:rStyle w:val="27"/>
          <w:rFonts w:ascii="仿宋" w:eastAsia="仿宋" w:hint="eastAsia"/>
          <w:bCs/>
          <w:color w:val="000000"/>
          <w:sz w:val="32"/>
          <w:szCs w:val="32"/>
          <w:lang w:eastAsia="zh-CN"/>
        </w:rPr>
        <w:t>：</w:t>
      </w:r>
      <w:r>
        <w:rPr>
          <w:rStyle w:val="27"/>
          <w:rFonts w:ascii="仿宋" w:eastAsia="仿宋"/>
          <w:b w:val="0"/>
          <w:bCs/>
          <w:color w:val="000000"/>
          <w:sz w:val="32"/>
          <w:szCs w:val="32"/>
        </w:rPr>
        <w:t xml:space="preserve"> </w:t>
      </w:r>
      <w:r>
        <w:rPr>
          <w:rStyle w:val="27"/>
          <w:rFonts w:ascii="仿宋" w:eastAsia="仿宋" w:hint="eastAsia"/>
          <w:b w:val="0"/>
          <w:bCs/>
          <w:color w:val="000000"/>
          <w:sz w:val="32"/>
          <w:szCs w:val="32"/>
        </w:rPr>
        <w:t>支出决算</w:t>
      </w:r>
      <w:r>
        <w:rPr>
          <w:rFonts w:ascii="仿宋" w:eastAsia="仿宋" w:hint="eastAsia"/>
          <w:color w:val="000000"/>
          <w:sz w:val="32"/>
          <w:szCs w:val="32"/>
          <w:lang w:val="en-US" w:eastAsia="zh-CN"/>
        </w:rPr>
        <w:t>45.61</w:t>
      </w:r>
      <w:r>
        <w:rPr>
          <w:rFonts w:ascii="仿宋" w:eastAsia="仿宋" w:hint="eastAsia"/>
          <w:color w:val="000000"/>
          <w:sz w:val="32"/>
          <w:szCs w:val="32"/>
        </w:rPr>
        <w:t>万元，</w:t>
      </w:r>
      <w:r>
        <w:rPr>
          <w:rStyle w:val="27"/>
          <w:rFonts w:ascii="仿宋" w:eastAsia="仿宋" w:hint="eastAsia"/>
          <w:b w:val="0"/>
          <w:bCs/>
          <w:color w:val="000000"/>
          <w:sz w:val="32"/>
          <w:szCs w:val="32"/>
        </w:rPr>
        <w:t>完成预算</w:t>
      </w:r>
      <w:r>
        <w:rPr>
          <w:rStyle w:val="27"/>
          <w:rFonts w:ascii="仿宋" w:eastAsia="仿宋" w:hint="eastAsia"/>
          <w:b w:val="0"/>
          <w:bCs/>
          <w:color w:val="000000"/>
          <w:sz w:val="32"/>
          <w:szCs w:val="32"/>
          <w:lang w:val="en-US" w:eastAsia="zh-CN"/>
        </w:rPr>
        <w:t>100.00</w:t>
      </w:r>
      <w:r>
        <w:rPr>
          <w:rStyle w:val="27"/>
          <w:rFonts w:ascii="仿宋" w:eastAsia="仿宋"/>
          <w:b w:val="0"/>
          <w:bCs/>
          <w:color w:val="000000"/>
          <w:sz w:val="32"/>
          <w:szCs w:val="32"/>
        </w:rPr>
        <w:t>%</w:t>
      </w:r>
      <w:r>
        <w:rPr>
          <w:rStyle w:val="27"/>
          <w:rFonts w:ascii="仿宋" w:eastAsia="仿宋" w:hint="eastAsia"/>
          <w:b w:val="0"/>
          <w:bCs/>
          <w:color w:val="000000"/>
          <w:sz w:val="32"/>
          <w:szCs w:val="32"/>
        </w:rPr>
        <w:t>，</w:t>
      </w:r>
      <w:r>
        <w:rPr>
          <w:rFonts w:ascii="仿宋" w:eastAsia="仿宋" w:hint="eastAsia"/>
          <w:color w:val="000000"/>
          <w:sz w:val="32"/>
          <w:szCs w:val="32"/>
          <w:lang w:val="en-US" w:eastAsia="zh-CN"/>
        </w:rPr>
        <w:t>其中机关事业单位基本养老保险缴费支出（功能科目2080505）30.41万元，机关事业单位职业年金缴费支出（功能科目2080506）15.20万元</w:t>
      </w:r>
    </w:p>
    <w:p>
      <w:pPr>
        <w:pageBreakBefore w:val="0"/>
        <w:widowControl w:val="0"/>
        <w:kinsoku/>
        <w:wordWrap/>
        <w:overflowPunct/>
        <w:topLinePunct w:val="0"/>
        <w:bidi w:val="0"/>
        <w:spacing w:line="560" w:lineRule="exact"/>
        <w:ind w:left="0" w:firstLineChars="200" w:firstLine="640"/>
        <w:rPr>
          <w:rStyle w:val="27"/>
          <w:rFonts w:ascii="仿宋" w:eastAsia="仿宋" w:hint="eastAsia"/>
          <w:b w:val="0"/>
          <w:bCs/>
          <w:sz w:val="32"/>
          <w:szCs w:val="32"/>
        </w:rPr>
      </w:pPr>
      <w:r>
        <w:rPr>
          <w:rStyle w:val="27"/>
          <w:rFonts w:ascii="仿宋" w:eastAsia="仿宋" w:hint="eastAsia"/>
          <w:bCs/>
          <w:sz w:val="32"/>
          <w:szCs w:val="32"/>
          <w:lang w:val="en-US" w:eastAsia="zh-CN"/>
        </w:rPr>
        <w:t>4</w:t>
      </w:r>
      <w:r>
        <w:rPr>
          <w:rStyle w:val="27"/>
          <w:rFonts w:ascii="仿宋" w:eastAsia="仿宋"/>
          <w:bCs/>
          <w:sz w:val="32"/>
          <w:szCs w:val="32"/>
        </w:rPr>
        <w:t>.</w:t>
      </w:r>
      <w:r>
        <w:rPr>
          <w:rFonts w:ascii="仿宋" w:eastAsia="仿宋" w:hint="eastAsia"/>
          <w:b/>
          <w:bCs/>
          <w:color w:val="000000"/>
          <w:sz w:val="32"/>
          <w:szCs w:val="32"/>
        </w:rPr>
        <w:t>卫生健康</w:t>
      </w:r>
      <w:r>
        <w:rPr>
          <w:rStyle w:val="27"/>
          <w:rFonts w:ascii="仿宋" w:eastAsia="仿宋" w:hint="eastAsia"/>
          <w:bCs/>
          <w:color w:val="000000"/>
          <w:sz w:val="32"/>
          <w:szCs w:val="32"/>
        </w:rPr>
        <w:t>（</w:t>
      </w:r>
      <w:r>
        <w:rPr>
          <w:rStyle w:val="27"/>
          <w:rFonts w:ascii="仿宋" w:eastAsia="仿宋" w:hint="eastAsia"/>
          <w:bCs/>
          <w:color w:val="000000"/>
          <w:sz w:val="32"/>
          <w:szCs w:val="32"/>
          <w:lang w:eastAsia="zh-CN"/>
        </w:rPr>
        <w:t>功能分类科目</w:t>
      </w:r>
      <w:r>
        <w:rPr>
          <w:rStyle w:val="27"/>
          <w:rFonts w:ascii="仿宋" w:eastAsia="仿宋" w:hint="eastAsia"/>
          <w:bCs/>
          <w:color w:val="000000"/>
          <w:sz w:val="32"/>
          <w:szCs w:val="32"/>
          <w:lang w:val="en-US" w:eastAsia="zh-CN"/>
        </w:rPr>
        <w:t>210</w:t>
      </w:r>
      <w:r>
        <w:rPr>
          <w:rStyle w:val="27"/>
          <w:rFonts w:ascii="仿宋" w:eastAsia="仿宋" w:hint="eastAsia"/>
          <w:bCs/>
          <w:color w:val="000000"/>
          <w:sz w:val="32"/>
          <w:szCs w:val="32"/>
        </w:rPr>
        <w:t>）</w:t>
      </w:r>
      <w:r>
        <w:rPr>
          <w:rStyle w:val="27"/>
          <w:rFonts w:ascii="仿宋" w:eastAsia="仿宋" w:hint="eastAsia"/>
          <w:bCs/>
          <w:color w:val="000000"/>
          <w:sz w:val="32"/>
          <w:szCs w:val="32"/>
          <w:lang w:eastAsia="zh-CN"/>
        </w:rPr>
        <w:t>：</w:t>
      </w:r>
      <w:r>
        <w:rPr>
          <w:rStyle w:val="27"/>
          <w:rFonts w:ascii="仿宋" w:eastAsia="仿宋" w:hint="eastAsia"/>
          <w:b w:val="0"/>
          <w:bCs/>
          <w:color w:val="000000"/>
          <w:sz w:val="32"/>
          <w:szCs w:val="32"/>
        </w:rPr>
        <w:t>支出决算为</w:t>
      </w:r>
      <w:r>
        <w:rPr>
          <w:rFonts w:ascii="仿宋" w:eastAsia="仿宋" w:hint="eastAsia"/>
          <w:color w:val="000000"/>
          <w:sz w:val="32"/>
          <w:szCs w:val="32"/>
          <w:lang w:val="en-US" w:eastAsia="zh-CN"/>
        </w:rPr>
        <w:t>18.26</w:t>
      </w:r>
      <w:r>
        <w:rPr>
          <w:rFonts w:ascii="仿宋" w:eastAsia="仿宋" w:hint="eastAsia"/>
          <w:color w:val="000000"/>
          <w:sz w:val="32"/>
          <w:szCs w:val="32"/>
        </w:rPr>
        <w:t>万元，</w:t>
      </w:r>
      <w:r>
        <w:rPr>
          <w:rStyle w:val="27"/>
          <w:rFonts w:ascii="仿宋" w:eastAsia="仿宋" w:hint="eastAsia"/>
          <w:b w:val="0"/>
          <w:bCs/>
          <w:color w:val="000000"/>
          <w:sz w:val="32"/>
          <w:szCs w:val="32"/>
        </w:rPr>
        <w:t>完成预算</w:t>
      </w:r>
      <w:r>
        <w:rPr>
          <w:rStyle w:val="27"/>
          <w:rFonts w:ascii="仿宋" w:eastAsia="仿宋" w:hint="eastAsia"/>
          <w:b w:val="0"/>
          <w:bCs/>
          <w:color w:val="000000"/>
          <w:sz w:val="32"/>
          <w:szCs w:val="32"/>
          <w:lang w:val="en-US" w:eastAsia="zh-CN"/>
        </w:rPr>
        <w:t>100.00</w:t>
      </w:r>
      <w:r>
        <w:rPr>
          <w:rStyle w:val="27"/>
          <w:rFonts w:ascii="仿宋" w:eastAsia="仿宋"/>
          <w:b w:val="0"/>
          <w:bCs/>
          <w:color w:val="000000"/>
          <w:sz w:val="32"/>
          <w:szCs w:val="32"/>
        </w:rPr>
        <w:t>%</w:t>
      </w:r>
      <w:r>
        <w:rPr>
          <w:rStyle w:val="27"/>
          <w:rFonts w:ascii="仿宋" w:eastAsia="仿宋" w:hint="eastAsia"/>
          <w:b w:val="0"/>
          <w:bCs/>
          <w:color w:val="000000"/>
          <w:sz w:val="32"/>
          <w:szCs w:val="32"/>
          <w:lang w:eastAsia="zh-CN"/>
        </w:rPr>
        <w:t>，</w:t>
      </w:r>
      <w:r>
        <w:rPr>
          <w:rFonts w:ascii="仿宋" w:eastAsia="仿宋" w:hint="eastAsia"/>
          <w:color w:val="000000"/>
          <w:sz w:val="32"/>
          <w:szCs w:val="32"/>
          <w:lang w:val="en-US" w:eastAsia="zh-CN"/>
        </w:rPr>
        <w:t>其中事业单位医疗（功能科目2101102）14.70万元，其他行政事业单位医疗支出（功能科目2101199）3.56万元</w:t>
      </w:r>
      <w:r>
        <w:rPr>
          <w:rStyle w:val="27"/>
          <w:rFonts w:ascii="仿宋" w:eastAsia="仿宋" w:hint="eastAsia"/>
          <w:b w:val="0"/>
          <w:bCs/>
          <w:sz w:val="32"/>
          <w:szCs w:val="32"/>
        </w:rPr>
        <w:t>。</w:t>
      </w:r>
    </w:p>
    <w:p>
      <w:pPr>
        <w:pStyle w:val="15"/>
        <w:pageBreakBefore w:val="0"/>
        <w:widowControl w:val="0"/>
        <w:kinsoku/>
        <w:wordWrap/>
        <w:overflowPunct/>
        <w:topLinePunct w:val="0"/>
        <w:bidi w:val="0"/>
        <w:spacing w:line="560" w:lineRule="exact"/>
        <w:ind w:firstLineChars="200" w:firstLine="640"/>
        <w:rPr>
          <w:rFonts w:ascii="仿宋" w:eastAsia="仿宋"/>
          <w:b/>
          <w:sz w:val="32"/>
          <w:szCs w:val="32"/>
        </w:rPr>
      </w:pPr>
      <w:r>
        <w:rPr>
          <w:rStyle w:val="27"/>
          <w:rFonts w:ascii="仿宋" w:eastAsia="仿宋" w:hint="eastAsia"/>
          <w:bCs/>
          <w:sz w:val="32"/>
          <w:szCs w:val="32"/>
          <w:lang w:val="en-US" w:eastAsia="zh-CN"/>
        </w:rPr>
        <w:t>5</w:t>
      </w:r>
      <w:r>
        <w:rPr>
          <w:rStyle w:val="27"/>
          <w:rFonts w:ascii="仿宋" w:eastAsia="仿宋"/>
          <w:bCs/>
          <w:sz w:val="32"/>
          <w:szCs w:val="32"/>
        </w:rPr>
        <w:t>.</w:t>
      </w:r>
      <w:r>
        <w:rPr>
          <w:rFonts w:ascii="仿宋" w:eastAsia="仿宋" w:hint="eastAsia"/>
          <w:b/>
          <w:bCs/>
          <w:color w:val="000000"/>
          <w:sz w:val="32"/>
          <w:szCs w:val="32"/>
          <w:lang w:eastAsia="zh-CN"/>
        </w:rPr>
        <w:t>住房保障支出</w:t>
      </w:r>
      <w:r>
        <w:rPr>
          <w:rStyle w:val="27"/>
          <w:rFonts w:ascii="仿宋" w:eastAsia="仿宋" w:hint="eastAsia"/>
          <w:bCs/>
          <w:color w:val="000000"/>
          <w:sz w:val="32"/>
          <w:szCs w:val="32"/>
        </w:rPr>
        <w:t>（</w:t>
      </w:r>
      <w:r>
        <w:rPr>
          <w:rStyle w:val="27"/>
          <w:rFonts w:ascii="仿宋" w:eastAsia="仿宋" w:hint="eastAsia"/>
          <w:bCs/>
          <w:color w:val="000000"/>
          <w:sz w:val="32"/>
          <w:szCs w:val="32"/>
          <w:lang w:eastAsia="zh-CN"/>
        </w:rPr>
        <w:t>功能分类科目</w:t>
      </w:r>
      <w:r>
        <w:rPr>
          <w:rStyle w:val="27"/>
          <w:rFonts w:ascii="仿宋" w:eastAsia="仿宋" w:hint="eastAsia"/>
          <w:bCs/>
          <w:color w:val="000000"/>
          <w:sz w:val="32"/>
          <w:szCs w:val="32"/>
          <w:lang w:val="en-US" w:eastAsia="zh-CN"/>
        </w:rPr>
        <w:t>221</w:t>
      </w:r>
      <w:r>
        <w:rPr>
          <w:rStyle w:val="27"/>
          <w:rFonts w:ascii="仿宋" w:eastAsia="仿宋" w:hint="eastAsia"/>
          <w:bCs/>
          <w:color w:val="000000"/>
          <w:sz w:val="32"/>
          <w:szCs w:val="32"/>
        </w:rPr>
        <w:t>）</w:t>
      </w:r>
      <w:r>
        <w:rPr>
          <w:rStyle w:val="27"/>
          <w:rFonts w:ascii="仿宋" w:eastAsia="仿宋" w:hint="eastAsia"/>
          <w:bCs/>
          <w:color w:val="000000"/>
          <w:sz w:val="32"/>
          <w:szCs w:val="32"/>
          <w:lang w:eastAsia="zh-CN"/>
        </w:rPr>
        <w:t>：</w:t>
      </w:r>
      <w:r>
        <w:rPr>
          <w:rStyle w:val="27"/>
          <w:rFonts w:ascii="仿宋" w:eastAsia="仿宋" w:cs="Times New Roman" w:hint="eastAsia"/>
          <w:b w:val="0"/>
          <w:bCs/>
          <w:color w:val="000000"/>
          <w:kern w:val="2"/>
          <w:sz w:val="32"/>
          <w:szCs w:val="32"/>
          <w:lang w:val="en-US" w:eastAsia="zh-CN" w:bidi="ar-SA"/>
        </w:rPr>
        <w:t>支出结算25.26万元，</w:t>
      </w:r>
      <w:r>
        <w:rPr>
          <w:rStyle w:val="27"/>
          <w:rFonts w:ascii="仿宋" w:eastAsia="仿宋" w:hint="eastAsia"/>
          <w:b w:val="0"/>
          <w:bCs/>
          <w:color w:val="000000"/>
          <w:sz w:val="32"/>
          <w:szCs w:val="32"/>
        </w:rPr>
        <w:t>完成预算</w:t>
      </w:r>
      <w:r>
        <w:rPr>
          <w:rStyle w:val="27"/>
          <w:rFonts w:ascii="仿宋" w:eastAsia="仿宋" w:hint="eastAsia"/>
          <w:b w:val="0"/>
          <w:bCs/>
          <w:color w:val="000000"/>
          <w:sz w:val="32"/>
          <w:szCs w:val="32"/>
          <w:lang w:val="en-US" w:eastAsia="zh-CN"/>
        </w:rPr>
        <w:t>100.00</w:t>
      </w:r>
      <w:r>
        <w:rPr>
          <w:rStyle w:val="27"/>
          <w:rFonts w:ascii="仿宋" w:eastAsia="仿宋"/>
          <w:b w:val="0"/>
          <w:bCs/>
          <w:color w:val="000000"/>
          <w:sz w:val="32"/>
          <w:szCs w:val="32"/>
        </w:rPr>
        <w:t>%</w:t>
      </w:r>
      <w:r>
        <w:rPr>
          <w:rStyle w:val="27"/>
          <w:rFonts w:ascii="仿宋" w:eastAsia="仿宋" w:hint="eastAsia"/>
          <w:b w:val="0"/>
          <w:bCs/>
          <w:color w:val="000000"/>
          <w:sz w:val="32"/>
          <w:szCs w:val="32"/>
          <w:lang w:eastAsia="zh-CN"/>
        </w:rPr>
        <w:t>，</w:t>
      </w:r>
      <w:r>
        <w:rPr>
          <w:rFonts w:ascii="仿宋" w:eastAsia="仿宋" w:hint="eastAsia"/>
          <w:color w:val="000000"/>
          <w:sz w:val="32"/>
          <w:szCs w:val="32"/>
          <w:lang w:val="en-US" w:eastAsia="zh-CN"/>
        </w:rPr>
        <w:t>其中住房公积金（功能科目2210201）25.26万元。</w:t>
      </w:r>
    </w:p>
    <w:p>
      <w:pPr>
        <w:pageBreakBefore w:val="0"/>
        <w:widowControl w:val="0"/>
        <w:tabs>
          <w:tab w:val="right" w:pos="8306"/>
        </w:tabs>
        <w:kinsoku/>
        <w:wordWrap/>
        <w:overflowPunct/>
        <w:topLinePunct w:val="0"/>
        <w:bidi w:val="0"/>
        <w:spacing w:line="560" w:lineRule="exact"/>
        <w:ind w:firstLineChars="200" w:firstLine="640"/>
        <w:outlineLvl w:val="1"/>
        <w:rPr>
          <w:rStyle w:val="2Char"/>
          <w:rFonts w:ascii="Times New Roman" w:hAnsi="Times New Roman"/>
        </w:rPr>
      </w:pPr>
      <w:bookmarkStart w:id="30" w:name="_Toc15377214"/>
      <w:bookmarkStart w:id="31" w:name="_Toc15396608"/>
      <w:r>
        <w:rPr>
          <w:rFonts w:eastAsia="黑体" w:hint="eastAsia"/>
          <w:sz w:val="32"/>
          <w:szCs w:val="32"/>
        </w:rPr>
        <w:t>六</w:t>
      </w:r>
      <w:r>
        <w:rPr>
          <w:rFonts w:eastAsia="黑体" w:hint="eastAsia"/>
          <w:b/>
          <w:sz w:val="32"/>
          <w:szCs w:val="32"/>
        </w:rPr>
        <w:t>、一</w:t>
      </w:r>
      <w:r>
        <w:rPr>
          <w:rStyle w:val="2Char"/>
          <w:rFonts w:ascii="Times New Roman" w:eastAsia="黑体" w:hAnsi="Times New Roman" w:hint="eastAsia"/>
          <w:b w:val="0"/>
        </w:rPr>
        <w:t>般公共预算财政拨款基本支出决算情况说明</w:t>
      </w:r>
      <w:bookmarkEnd w:id="30"/>
      <w:bookmarkEnd w:id="31"/>
      <w:r>
        <w:rPr>
          <w:rStyle w:val="2Char"/>
          <w:rFonts w:ascii="Times New Roman" w:eastAsia="黑体" w:hAnsi="Times New Roman"/>
          <w:b w:val="0"/>
        </w:rPr>
        <w:tab/>
      </w:r>
    </w:p>
    <w:p>
      <w:pPr>
        <w:pageBreakBefore w:val="0"/>
        <w:widowControl w:val="0"/>
        <w:kinsoku/>
        <w:wordWrap/>
        <w:overflowPunct/>
        <w:topLinePunct w:val="0"/>
        <w:bidi w:val="0"/>
        <w:spacing w:line="560" w:lineRule="exact"/>
        <w:ind w:firstLine="640"/>
        <w:rPr>
          <w:rFonts w:ascii="Times New Roman" w:eastAsia="仿宋_GB2312" w:cs="仿宋_GB2312" w:hAnsi="Times New Roman" w:hint="eastAsia"/>
          <w:color w:val="auto"/>
          <w:kern w:val="2"/>
          <w:sz w:val="32"/>
          <w:szCs w:val="32"/>
          <w:lang w:val="en-US" w:eastAsia="zh-CN" w:bidi="ar-SA"/>
          <w:highlight w:val="auto"/>
        </w:rPr>
      </w:pPr>
      <w:r>
        <w:rPr>
          <w:rFonts w:ascii="Times New Roman" w:eastAsia="仿宋_GB2312" w:cs="仿宋_GB2312" w:hAnsi="Times New Roman" w:hint="eastAsia"/>
          <w:color w:val="auto"/>
          <w:kern w:val="2"/>
          <w:sz w:val="32"/>
          <w:szCs w:val="32"/>
          <w:lang w:val="en-US" w:eastAsia="zh-CN" w:bidi="ar-SA"/>
          <w:highlight w:val="auto"/>
        </w:rPr>
        <w:t>2024年度一般公共预算财政拨款基本支出</w:t>
      </w:r>
      <w:r>
        <w:rPr>
          <w:rFonts w:ascii="仿宋_GB2312" w:eastAsia="仿宋_GB2312" w:cs="仿宋_GB2312" w:hint="eastAsia"/>
          <w:sz w:val="32"/>
          <w:szCs w:val="32"/>
        </w:rPr>
        <w:t>354.82</w:t>
      </w:r>
      <w:r>
        <w:rPr>
          <w:rFonts w:ascii="仿宋_GB2312" w:eastAsia="仿宋_GB2312" w:cs="仿宋_GB2312" w:hint="eastAsia"/>
          <w:color w:val="auto"/>
          <w:kern w:val="2"/>
          <w:sz w:val="32"/>
          <w:szCs w:val="32"/>
          <w:lang w:val="en-US" w:eastAsia="zh-CN" w:bidi="ar-SA"/>
          <w:highlight w:val="auto"/>
        </w:rPr>
        <w:t>万</w:t>
      </w:r>
      <w:r>
        <w:rPr>
          <w:rFonts w:ascii="Times New Roman" w:eastAsia="仿宋_GB2312" w:cs="仿宋_GB2312" w:hAnsi="Times New Roman" w:hint="eastAsia"/>
          <w:color w:val="auto"/>
          <w:kern w:val="2"/>
          <w:sz w:val="32"/>
          <w:szCs w:val="32"/>
          <w:lang w:val="en-US" w:eastAsia="zh-CN" w:bidi="ar-SA"/>
          <w:highlight w:val="auto"/>
        </w:rPr>
        <w:t>元，其中：</w:t>
      </w:r>
    </w:p>
    <w:p>
      <w:pPr>
        <w:pageBreakBefore w:val="0"/>
        <w:widowControl w:val="0"/>
        <w:kinsoku/>
        <w:wordWrap/>
        <w:overflowPunct/>
        <w:topLinePunct w:val="0"/>
        <w:bidi w:val="0"/>
        <w:spacing w:line="560" w:lineRule="exact"/>
        <w:ind w:firstLine="645"/>
        <w:rPr>
          <w:rFonts w:eastAsia="仿宋_GB2312" w:cs="仿宋_GB2312"/>
          <w:sz w:val="32"/>
          <w:szCs w:val="32"/>
        </w:rPr>
      </w:pPr>
      <w:r>
        <w:rPr>
          <w:rFonts w:ascii="Times New Roman" w:eastAsia="仿宋_GB2312" w:cs="仿宋_GB2312" w:hAnsi="Times New Roman" w:hint="eastAsia"/>
          <w:color w:val="auto"/>
          <w:kern w:val="2"/>
          <w:sz w:val="32"/>
          <w:szCs w:val="32"/>
          <w:lang w:val="en-US" w:eastAsia="zh-CN" w:bidi="ar-SA"/>
          <w:highlight w:val="auto"/>
        </w:rPr>
        <w:t>人员经费</w:t>
      </w:r>
      <w:r>
        <w:rPr>
          <w:rFonts w:ascii="仿宋_GB2312" w:eastAsia="仿宋_GB2312" w:cs="仿宋_GB2312" w:hint="eastAsia"/>
          <w:sz w:val="32"/>
          <w:szCs w:val="32"/>
        </w:rPr>
        <w:t>313.98</w:t>
      </w:r>
      <w:r>
        <w:rPr>
          <w:rFonts w:ascii="仿宋_GB2312" w:eastAsia="仿宋_GB2312" w:cs="仿宋_GB2312" w:hint="eastAsia"/>
          <w:color w:val="auto"/>
          <w:kern w:val="2"/>
          <w:sz w:val="32"/>
          <w:szCs w:val="32"/>
          <w:lang w:val="en-US" w:eastAsia="zh-CN" w:bidi="ar-SA"/>
          <w:highlight w:val="auto"/>
        </w:rPr>
        <w:t>万</w:t>
      </w:r>
      <w:r>
        <w:rPr>
          <w:rFonts w:ascii="Times New Roman" w:eastAsia="仿宋_GB2312" w:cs="仿宋_GB2312" w:hAnsi="Times New Roman" w:hint="eastAsia"/>
          <w:color w:val="auto"/>
          <w:kern w:val="2"/>
          <w:sz w:val="32"/>
          <w:szCs w:val="32"/>
          <w:lang w:val="en-US" w:eastAsia="zh-CN" w:bidi="ar-SA"/>
          <w:highlight w:val="auto"/>
        </w:rPr>
        <w:t>元，主要包括：</w:t>
      </w:r>
      <w:r>
        <w:rPr>
          <w:rFonts w:ascii="仿宋" w:eastAsia="仿宋" w:hint="eastAsia"/>
          <w:sz w:val="32"/>
          <w:szCs w:val="32"/>
        </w:rPr>
        <w:t>基本工资</w:t>
      </w:r>
      <w:r>
        <w:rPr>
          <w:rFonts w:ascii="仿宋" w:eastAsia="仿宋" w:hint="eastAsia"/>
          <w:sz w:val="32"/>
          <w:szCs w:val="32"/>
          <w:lang w:val="en-US" w:eastAsia="zh-CN"/>
        </w:rPr>
        <w:t>63.66万元</w:t>
      </w:r>
      <w:r>
        <w:rPr>
          <w:rFonts w:ascii="仿宋" w:eastAsia="仿宋" w:hint="eastAsia"/>
          <w:sz w:val="32"/>
          <w:szCs w:val="32"/>
        </w:rPr>
        <w:t>、津贴补贴</w:t>
      </w:r>
      <w:r>
        <w:rPr>
          <w:rFonts w:ascii="仿宋" w:eastAsia="仿宋" w:hint="eastAsia"/>
          <w:sz w:val="32"/>
          <w:szCs w:val="32"/>
          <w:lang w:val="en-US" w:eastAsia="zh-CN"/>
        </w:rPr>
        <w:t>17.99万元</w:t>
      </w:r>
      <w:r>
        <w:rPr>
          <w:rFonts w:ascii="仿宋" w:eastAsia="仿宋" w:hint="eastAsia"/>
          <w:sz w:val="32"/>
          <w:szCs w:val="32"/>
        </w:rPr>
        <w:t>、奖金</w:t>
      </w:r>
      <w:r>
        <w:rPr>
          <w:rFonts w:ascii="仿宋" w:eastAsia="仿宋" w:hint="eastAsia"/>
          <w:sz w:val="32"/>
          <w:szCs w:val="32"/>
          <w:lang w:val="en-US" w:eastAsia="zh-CN"/>
        </w:rPr>
        <w:t>33.01万元</w:t>
      </w:r>
      <w:r>
        <w:rPr>
          <w:rFonts w:ascii="仿宋" w:eastAsia="仿宋" w:hint="eastAsia"/>
          <w:sz w:val="32"/>
          <w:szCs w:val="32"/>
        </w:rPr>
        <w:t>、绩效工资</w:t>
      </w:r>
      <w:r>
        <w:rPr>
          <w:rFonts w:ascii="仿宋" w:eastAsia="仿宋" w:hint="eastAsia"/>
          <w:sz w:val="32"/>
          <w:szCs w:val="32"/>
          <w:lang w:val="en-US" w:eastAsia="zh-CN"/>
        </w:rPr>
        <w:t>104.45万元</w:t>
      </w:r>
      <w:r>
        <w:rPr>
          <w:rFonts w:ascii="仿宋" w:eastAsia="仿宋" w:hint="eastAsia"/>
          <w:sz w:val="32"/>
          <w:szCs w:val="32"/>
        </w:rPr>
        <w:t>、机关事业单位基本养老保险缴费</w:t>
      </w:r>
      <w:r>
        <w:rPr>
          <w:rFonts w:ascii="仿宋" w:eastAsia="仿宋" w:hint="eastAsia"/>
          <w:sz w:val="32"/>
          <w:szCs w:val="32"/>
          <w:lang w:val="en-US" w:eastAsia="zh-CN"/>
        </w:rPr>
        <w:t>30.41万元</w:t>
      </w:r>
      <w:r>
        <w:rPr>
          <w:rFonts w:ascii="仿宋" w:eastAsia="仿宋" w:hint="eastAsia"/>
          <w:sz w:val="32"/>
          <w:szCs w:val="32"/>
        </w:rPr>
        <w:t>、职业年金缴费</w:t>
      </w:r>
      <w:r>
        <w:rPr>
          <w:rFonts w:ascii="仿宋" w:eastAsia="仿宋" w:hint="eastAsia"/>
          <w:sz w:val="32"/>
          <w:szCs w:val="32"/>
          <w:lang w:val="en-US" w:eastAsia="zh-CN"/>
        </w:rPr>
        <w:t>15.20万元</w:t>
      </w:r>
      <w:r>
        <w:rPr>
          <w:rFonts w:ascii="仿宋" w:eastAsia="仿宋" w:hint="eastAsia"/>
          <w:sz w:val="32"/>
          <w:szCs w:val="32"/>
        </w:rPr>
        <w:t>、</w:t>
      </w:r>
      <w:r>
        <w:rPr>
          <w:rFonts w:ascii="仿宋" w:eastAsia="仿宋" w:hint="eastAsia"/>
          <w:sz w:val="32"/>
          <w:szCs w:val="32"/>
          <w:lang w:eastAsia="zh-CN"/>
        </w:rPr>
        <w:t>职工基本医疗保险费</w:t>
      </w:r>
      <w:r>
        <w:rPr>
          <w:rFonts w:ascii="仿宋" w:eastAsia="仿宋" w:hint="eastAsia"/>
          <w:sz w:val="32"/>
          <w:szCs w:val="32"/>
          <w:lang w:val="en-US" w:eastAsia="zh-CN"/>
        </w:rPr>
        <w:t>14.71万元、</w:t>
      </w:r>
      <w:r>
        <w:rPr>
          <w:rFonts w:ascii="仿宋" w:eastAsia="仿宋" w:hint="eastAsia"/>
          <w:sz w:val="32"/>
          <w:szCs w:val="32"/>
        </w:rPr>
        <w:t>其他社会保障缴费</w:t>
      </w:r>
      <w:r>
        <w:rPr>
          <w:rFonts w:ascii="仿宋" w:eastAsia="仿宋" w:hint="eastAsia"/>
          <w:sz w:val="32"/>
          <w:szCs w:val="32"/>
          <w:lang w:val="en-US" w:eastAsia="zh-CN"/>
        </w:rPr>
        <w:t>7.62万元</w:t>
      </w:r>
      <w:r>
        <w:rPr>
          <w:rFonts w:ascii="仿宋" w:eastAsia="仿宋" w:hint="eastAsia"/>
          <w:sz w:val="32"/>
          <w:szCs w:val="32"/>
        </w:rPr>
        <w:t>、住房公积金</w:t>
      </w:r>
      <w:r>
        <w:rPr>
          <w:rFonts w:ascii="仿宋" w:eastAsia="仿宋" w:hint="eastAsia"/>
          <w:sz w:val="32"/>
          <w:szCs w:val="32"/>
          <w:lang w:val="en-US" w:eastAsia="zh-CN"/>
        </w:rPr>
        <w:t>25.26万元、生活补助1.66万元、奖励金0.01万元</w:t>
      </w:r>
      <w:r>
        <w:rPr>
          <w:rFonts w:ascii="仿宋" w:eastAsia="仿宋" w:hint="eastAsia"/>
          <w:sz w:val="32"/>
          <w:szCs w:val="32"/>
        </w:rPr>
        <w:t>。</w:t>
      </w:r>
      <w:r>
        <w:rPr>
          <w:rFonts w:ascii="Times New Roman" w:eastAsia="仿宋_GB2312" w:cs="仿宋_GB2312" w:hAnsi="Times New Roman" w:hint="eastAsia"/>
          <w:color w:val="auto"/>
          <w:kern w:val="2"/>
          <w:sz w:val="32"/>
          <w:szCs w:val="32"/>
          <w:lang w:val="en-US" w:eastAsia="zh-CN" w:bidi="ar-SA"/>
          <w:highlight w:val="auto"/>
        </w:rPr>
        <w:br/>
        <w:t>　　公用经费</w:t>
      </w:r>
      <w:r>
        <w:rPr>
          <w:rFonts w:ascii="仿宋_GB2312" w:eastAsia="仿宋_GB2312" w:cs="仿宋_GB2312" w:hint="eastAsia"/>
          <w:color w:val="auto"/>
          <w:sz w:val="32"/>
          <w:szCs w:val="32"/>
        </w:rPr>
        <w:t>40.84</w:t>
      </w:r>
      <w:r>
        <w:rPr>
          <w:rFonts w:ascii="仿宋_GB2312" w:eastAsia="仿宋_GB2312" w:cs="仿宋_GB2312" w:hint="eastAsia"/>
          <w:color w:val="auto"/>
          <w:kern w:val="2"/>
          <w:sz w:val="32"/>
          <w:szCs w:val="32"/>
          <w:lang w:val="en-US" w:eastAsia="zh-CN" w:bidi="ar-SA"/>
          <w:highlight w:val="auto"/>
        </w:rPr>
        <w:t>万</w:t>
      </w:r>
      <w:r>
        <w:rPr>
          <w:rFonts w:ascii="Times New Roman" w:eastAsia="仿宋_GB2312" w:cs="仿宋_GB2312" w:hAnsi="Times New Roman" w:hint="eastAsia"/>
          <w:color w:val="auto"/>
          <w:kern w:val="2"/>
          <w:sz w:val="32"/>
          <w:szCs w:val="32"/>
          <w:lang w:val="en-US" w:eastAsia="zh-CN" w:bidi="ar-SA"/>
          <w:highlight w:val="auto"/>
        </w:rPr>
        <w:t>元，主要包括：</w:t>
      </w:r>
      <w:r>
        <w:rPr>
          <w:rFonts w:ascii="仿宋" w:eastAsia="仿宋" w:hint="eastAsia"/>
          <w:color w:val="auto"/>
          <w:sz w:val="32"/>
          <w:szCs w:val="32"/>
        </w:rPr>
        <w:t>办公费</w:t>
      </w:r>
      <w:r>
        <w:rPr>
          <w:rFonts w:ascii="仿宋" w:eastAsia="仿宋" w:hint="eastAsia"/>
          <w:color w:val="auto"/>
          <w:sz w:val="32"/>
          <w:szCs w:val="32"/>
          <w:lang w:val="en-US" w:eastAsia="zh-CN"/>
        </w:rPr>
        <w:t>6.55万元</w:t>
      </w:r>
      <w:r>
        <w:rPr>
          <w:rFonts w:ascii="仿宋" w:eastAsia="仿宋" w:hint="eastAsia"/>
          <w:color w:val="auto"/>
          <w:sz w:val="32"/>
          <w:szCs w:val="32"/>
        </w:rPr>
        <w:t>、</w:t>
      </w:r>
      <w:r>
        <w:rPr>
          <w:rFonts w:ascii="仿宋" w:eastAsia="仿宋" w:hint="eastAsia"/>
          <w:color w:val="auto"/>
          <w:sz w:val="32"/>
          <w:szCs w:val="32"/>
          <w:lang w:eastAsia="zh-CN"/>
        </w:rPr>
        <w:t>印刷费</w:t>
      </w:r>
      <w:r>
        <w:rPr>
          <w:rFonts w:ascii="仿宋" w:eastAsia="仿宋" w:hint="eastAsia"/>
          <w:color w:val="auto"/>
          <w:sz w:val="32"/>
          <w:szCs w:val="32"/>
          <w:lang w:val="en-US" w:eastAsia="zh-CN"/>
        </w:rPr>
        <w:t>0.36万元、</w:t>
      </w:r>
      <w:r>
        <w:rPr>
          <w:rFonts w:ascii="仿宋" w:eastAsia="仿宋" w:hint="eastAsia"/>
          <w:color w:val="auto"/>
          <w:sz w:val="32"/>
          <w:szCs w:val="32"/>
        </w:rPr>
        <w:t>水费</w:t>
      </w:r>
      <w:r>
        <w:rPr>
          <w:rFonts w:ascii="仿宋" w:eastAsia="仿宋" w:hint="eastAsia"/>
          <w:color w:val="auto"/>
          <w:sz w:val="32"/>
          <w:szCs w:val="32"/>
          <w:lang w:val="en-US" w:eastAsia="zh-CN"/>
        </w:rPr>
        <w:t>0.18万元</w:t>
      </w:r>
      <w:r>
        <w:rPr>
          <w:rFonts w:ascii="仿宋" w:eastAsia="仿宋" w:hint="eastAsia"/>
          <w:color w:val="auto"/>
          <w:sz w:val="32"/>
          <w:szCs w:val="32"/>
        </w:rPr>
        <w:t>、邮电费</w:t>
      </w:r>
      <w:r>
        <w:rPr>
          <w:rFonts w:ascii="仿宋" w:eastAsia="仿宋" w:hint="eastAsia"/>
          <w:color w:val="auto"/>
          <w:sz w:val="32"/>
          <w:szCs w:val="32"/>
          <w:lang w:val="en-US" w:eastAsia="zh-CN"/>
        </w:rPr>
        <w:t>1.81万元</w:t>
      </w:r>
      <w:r>
        <w:rPr>
          <w:rFonts w:ascii="仿宋" w:eastAsia="仿宋" w:hint="eastAsia"/>
          <w:color w:val="auto"/>
          <w:sz w:val="32"/>
          <w:szCs w:val="32"/>
        </w:rPr>
        <w:t>、</w:t>
      </w:r>
      <w:r>
        <w:rPr>
          <w:rFonts w:ascii="仿宋" w:eastAsia="仿宋" w:hint="eastAsia"/>
          <w:color w:val="auto"/>
          <w:sz w:val="32"/>
          <w:szCs w:val="32"/>
          <w:lang w:eastAsia="zh-CN"/>
        </w:rPr>
        <w:t>物业管理费</w:t>
      </w:r>
      <w:r>
        <w:rPr>
          <w:rFonts w:ascii="仿宋" w:eastAsia="仿宋" w:hint="eastAsia"/>
          <w:color w:val="auto"/>
          <w:sz w:val="32"/>
          <w:szCs w:val="32"/>
          <w:lang w:val="en-US" w:eastAsia="zh-CN"/>
        </w:rPr>
        <w:t>1.01万元、</w:t>
      </w:r>
      <w:r>
        <w:rPr>
          <w:rFonts w:ascii="仿宋" w:eastAsia="仿宋" w:hint="eastAsia"/>
          <w:color w:val="auto"/>
          <w:sz w:val="32"/>
          <w:szCs w:val="32"/>
        </w:rPr>
        <w:t>差旅费</w:t>
      </w:r>
      <w:r>
        <w:rPr>
          <w:rFonts w:ascii="仿宋" w:eastAsia="仿宋" w:hint="eastAsia"/>
          <w:color w:val="auto"/>
          <w:sz w:val="32"/>
          <w:szCs w:val="32"/>
          <w:lang w:val="en-US" w:eastAsia="zh-CN"/>
        </w:rPr>
        <w:t>7.90万元</w:t>
      </w:r>
      <w:r>
        <w:rPr>
          <w:rFonts w:ascii="仿宋" w:eastAsia="仿宋" w:hint="eastAsia"/>
          <w:color w:val="auto"/>
          <w:sz w:val="32"/>
          <w:szCs w:val="32"/>
        </w:rPr>
        <w:t>、维修（护）费</w:t>
      </w:r>
      <w:r>
        <w:rPr>
          <w:rFonts w:ascii="仿宋" w:eastAsia="仿宋" w:hint="eastAsia"/>
          <w:color w:val="auto"/>
          <w:sz w:val="32"/>
          <w:szCs w:val="32"/>
          <w:lang w:val="en-US" w:eastAsia="zh-CN"/>
        </w:rPr>
        <w:t>0.74万元</w:t>
      </w:r>
      <w:r>
        <w:rPr>
          <w:rFonts w:ascii="仿宋" w:eastAsia="仿宋" w:hint="eastAsia"/>
          <w:color w:val="auto"/>
          <w:sz w:val="32"/>
          <w:szCs w:val="32"/>
        </w:rPr>
        <w:t>、培训费</w:t>
      </w:r>
      <w:r>
        <w:rPr>
          <w:rFonts w:ascii="仿宋" w:eastAsia="仿宋" w:hint="eastAsia"/>
          <w:color w:val="auto"/>
          <w:sz w:val="32"/>
          <w:szCs w:val="32"/>
          <w:lang w:val="en-US" w:eastAsia="zh-CN"/>
        </w:rPr>
        <w:t>2.21万元</w:t>
      </w:r>
      <w:r>
        <w:rPr>
          <w:rFonts w:ascii="仿宋" w:eastAsia="仿宋" w:hint="eastAsia"/>
          <w:color w:val="auto"/>
          <w:sz w:val="32"/>
          <w:szCs w:val="32"/>
        </w:rPr>
        <w:t>、公务接待费</w:t>
      </w:r>
      <w:r>
        <w:rPr>
          <w:rFonts w:ascii="仿宋" w:eastAsia="仿宋" w:hint="eastAsia"/>
          <w:color w:val="auto"/>
          <w:sz w:val="32"/>
          <w:szCs w:val="32"/>
          <w:lang w:val="en-US" w:eastAsia="zh-CN"/>
        </w:rPr>
        <w:t>0.05万元</w:t>
      </w:r>
      <w:r>
        <w:rPr>
          <w:rFonts w:ascii="仿宋" w:eastAsia="仿宋" w:hint="eastAsia"/>
          <w:color w:val="auto"/>
          <w:sz w:val="32"/>
          <w:szCs w:val="32"/>
        </w:rPr>
        <w:t>、劳务费</w:t>
      </w:r>
      <w:r>
        <w:rPr>
          <w:rFonts w:ascii="仿宋" w:eastAsia="仿宋" w:hint="eastAsia"/>
          <w:color w:val="auto"/>
          <w:sz w:val="32"/>
          <w:szCs w:val="32"/>
          <w:lang w:val="en-US" w:eastAsia="zh-CN"/>
        </w:rPr>
        <w:t>7.94万元</w:t>
      </w:r>
      <w:r>
        <w:rPr>
          <w:rFonts w:ascii="仿宋" w:eastAsia="仿宋" w:hint="eastAsia"/>
          <w:color w:val="auto"/>
          <w:sz w:val="32"/>
          <w:szCs w:val="32"/>
        </w:rPr>
        <w:t>、福利费</w:t>
      </w:r>
      <w:r>
        <w:rPr>
          <w:rFonts w:ascii="仿宋" w:eastAsia="仿宋" w:hint="eastAsia"/>
          <w:color w:val="auto"/>
          <w:sz w:val="32"/>
          <w:szCs w:val="32"/>
          <w:lang w:val="en-US" w:eastAsia="zh-CN"/>
        </w:rPr>
        <w:t>2.46万元</w:t>
      </w:r>
      <w:r>
        <w:rPr>
          <w:rFonts w:ascii="仿宋" w:eastAsia="仿宋" w:hint="eastAsia"/>
          <w:color w:val="auto"/>
          <w:sz w:val="32"/>
          <w:szCs w:val="32"/>
        </w:rPr>
        <w:t>、公务用车运行维护费</w:t>
      </w:r>
      <w:r>
        <w:rPr>
          <w:rFonts w:ascii="仿宋" w:eastAsia="仿宋" w:hint="eastAsia"/>
          <w:color w:val="auto"/>
          <w:sz w:val="32"/>
          <w:szCs w:val="32"/>
          <w:lang w:val="en-US" w:eastAsia="zh-CN"/>
        </w:rPr>
        <w:t>9.63万元</w:t>
      </w:r>
      <w:r>
        <w:rPr>
          <w:rFonts w:ascii="仿宋" w:eastAsia="仿宋" w:hint="eastAsia"/>
          <w:color w:val="auto"/>
          <w:sz w:val="32"/>
          <w:szCs w:val="32"/>
        </w:rPr>
        <w:t>。</w:t>
      </w:r>
    </w:p>
    <w:p>
      <w:pPr>
        <w:pageBreakBefore w:val="0"/>
        <w:widowControl w:val="0"/>
        <w:kinsoku/>
        <w:wordWrap/>
        <w:overflowPunct/>
        <w:topLinePunct w:val="0"/>
        <w:bidi w:val="0"/>
        <w:spacing w:line="560" w:lineRule="exact"/>
        <w:ind w:firstLine="640"/>
        <w:outlineLvl w:val="1"/>
        <w:rPr>
          <w:rStyle w:val="2Char"/>
          <w:rFonts w:ascii="Times New Roman" w:eastAsia="黑体" w:hAnsi="Times New Roman"/>
          <w:b w:val="0"/>
        </w:rPr>
      </w:pPr>
      <w:bookmarkStart w:id="32" w:name="_Toc15396609"/>
      <w:bookmarkStart w:id="33" w:name="_Toc15377215"/>
      <w:r>
        <w:rPr>
          <w:rFonts w:eastAsia="黑体" w:hint="eastAsia"/>
          <w:sz w:val="32"/>
          <w:szCs w:val="32"/>
        </w:rPr>
        <w:t>七、</w:t>
      </w:r>
      <w:r>
        <w:rPr>
          <w:rStyle w:val="2Char"/>
          <w:rFonts w:ascii="Times New Roman" w:eastAsia="黑体" w:hAnsi="Times New Roman" w:hint="eastAsia"/>
          <w:b w:val="0"/>
        </w:rPr>
        <w:t>财政拨款</w:t>
      </w:r>
      <w:r>
        <w:rPr>
          <w:rStyle w:val="2Char"/>
          <w:rFonts w:ascii="Times New Roman" w:eastAsia="黑体" w:hAnsi="Times New Roman" w:hint="eastAsia"/>
        </w:rPr>
        <w:t>“</w:t>
      </w:r>
      <w:r>
        <w:rPr>
          <w:rStyle w:val="2Char"/>
          <w:rFonts w:ascii="Times New Roman" w:eastAsia="黑体" w:hAnsi="Times New Roman" w:hint="eastAsia"/>
          <w:b w:val="0"/>
        </w:rPr>
        <w:t>三公”经费支出决算情况说明</w:t>
      </w:r>
      <w:bookmarkEnd w:id="32"/>
      <w:bookmarkEnd w:id="33"/>
    </w:p>
    <w:p>
      <w:pPr>
        <w:pageBreakBefore w:val="0"/>
        <w:widowControl w:val="0"/>
        <w:kinsoku/>
        <w:wordWrap/>
        <w:overflowPunct/>
        <w:topLinePunct w:val="0"/>
        <w:bidi w:val="0"/>
        <w:spacing w:line="560" w:lineRule="exact"/>
        <w:ind w:firstLineChars="200" w:firstLine="640"/>
        <w:outlineLvl w:val="2"/>
        <w:rPr>
          <w:rFonts w:eastAsia="楷体_GB2312" w:cs="楷体_GB2312"/>
          <w:b/>
          <w:sz w:val="32"/>
          <w:szCs w:val="32"/>
        </w:rPr>
      </w:pPr>
      <w:bookmarkStart w:id="34" w:name="_Toc15377216"/>
      <w:r>
        <w:rPr>
          <w:rFonts w:eastAsia="楷体_GB2312" w:cs="楷体_GB2312" w:hint="eastAsia"/>
          <w:b/>
          <w:sz w:val="32"/>
          <w:szCs w:val="32"/>
        </w:rPr>
        <w:t>（一）“三公”经费财政拨款支出决算总体情况说明</w:t>
      </w:r>
      <w:bookmarkEnd w:id="34"/>
    </w:p>
    <w:p>
      <w:pPr>
        <w:pageBreakBefore w:val="0"/>
        <w:widowControl w:val="0"/>
        <w:kinsoku/>
        <w:wordWrap/>
        <w:overflowPunct/>
        <w:topLinePunct w:val="0"/>
        <w:bidi w:val="0"/>
        <w:spacing w:line="560" w:lineRule="exact"/>
        <w:ind w:firstLine="640"/>
        <w:rPr>
          <w:rFonts w:eastAsia="仿宋_GB2312" w:cs="仿宋_GB2312"/>
          <w:b/>
          <w:bCs/>
          <w:sz w:val="32"/>
          <w:szCs w:val="32"/>
        </w:rPr>
      </w:pPr>
      <w:r>
        <w:rPr>
          <w:rFonts w:ascii="Times New Roman" w:eastAsia="仿宋_GB2312" w:cs="仿宋_GB2312" w:hAnsi="Times New Roman" w:hint="eastAsia"/>
          <w:color w:val="auto"/>
          <w:kern w:val="2"/>
          <w:sz w:val="32"/>
          <w:szCs w:val="32"/>
          <w:lang w:val="en-US" w:eastAsia="zh-CN" w:bidi="ar-SA"/>
          <w:highlight w:val="auto"/>
        </w:rPr>
        <w:t>2024年度“三公”经费财政拨款支出决算为</w:t>
      </w:r>
      <w:r>
        <w:rPr>
          <w:rFonts w:ascii="仿宋_GB2312" w:eastAsia="仿宋_GB2312" w:cs="仿宋_GB2312" w:hint="eastAsia"/>
          <w:sz w:val="32"/>
          <w:szCs w:val="32"/>
        </w:rPr>
        <w:t>10.56</w:t>
      </w:r>
      <w:r>
        <w:rPr>
          <w:rFonts w:ascii="仿宋_GB2312" w:eastAsia="仿宋_GB2312" w:cs="仿宋_GB2312" w:hint="eastAsia"/>
          <w:color w:val="auto"/>
          <w:kern w:val="2"/>
          <w:sz w:val="32"/>
          <w:szCs w:val="32"/>
          <w:lang w:val="en-US" w:eastAsia="zh-CN" w:bidi="ar-SA"/>
          <w:highlight w:val="auto"/>
        </w:rPr>
        <w:t>万元，完成预算</w:t>
      </w:r>
      <w:r>
        <w:rPr>
          <w:rFonts w:ascii="仿宋_GB2312" w:eastAsia="仿宋_GB2312" w:cs="仿宋_GB2312" w:hint="eastAsia"/>
          <w:sz w:val="32"/>
          <w:szCs w:val="32"/>
        </w:rPr>
        <w:t>100</w:t>
      </w:r>
      <w:r>
        <w:rPr>
          <w:rFonts w:ascii="仿宋_GB2312" w:eastAsia="仿宋_GB2312" w:cs="仿宋_GB2312" w:hint="eastAsia"/>
          <w:color w:val="auto"/>
          <w:kern w:val="2"/>
          <w:sz w:val="32"/>
          <w:szCs w:val="32"/>
          <w:lang w:val="en-US" w:eastAsia="zh-CN" w:bidi="ar-SA"/>
          <w:highlight w:val="auto"/>
        </w:rPr>
        <w:t>%</w:t>
        <w:tab/>
      </w:r>
      <w:r>
        <w:rPr>
          <w:rFonts w:ascii="仿宋_GB2312" w:eastAsia="仿宋_GB2312" w:cs="仿宋_GB2312" w:hint="eastAsia"/>
          <w:sz w:val="32"/>
          <w:szCs w:val="32"/>
        </w:rPr>
        <w:t>，</w:t>
      </w:r>
      <w:r>
        <w:rPr>
          <w:rFonts w:ascii="仿宋" w:eastAsia="仿宋" w:hint="eastAsia"/>
          <w:sz w:val="32"/>
          <w:szCs w:val="32"/>
        </w:rPr>
        <w:t>较上年度</w:t>
      </w:r>
      <w:r>
        <w:rPr>
          <w:rFonts w:ascii="仿宋" w:eastAsia="仿宋" w:hint="eastAsia"/>
          <w:sz w:val="32"/>
          <w:szCs w:val="32"/>
          <w:lang w:eastAsia="zh-CN"/>
        </w:rPr>
        <w:t>的</w:t>
      </w:r>
      <w:r>
        <w:rPr>
          <w:rFonts w:ascii="仿宋" w:eastAsia="仿宋" w:hint="eastAsia"/>
          <w:sz w:val="32"/>
          <w:szCs w:val="32"/>
          <w:lang w:val="en-US" w:eastAsia="zh-CN"/>
        </w:rPr>
        <w:t>4.5万元</w:t>
      </w:r>
      <w:r>
        <w:rPr>
          <w:rFonts w:ascii="仿宋" w:eastAsia="仿宋" w:hint="eastAsia"/>
          <w:sz w:val="32"/>
          <w:szCs w:val="32"/>
        </w:rPr>
        <w:t>增加</w:t>
      </w:r>
      <w:r>
        <w:rPr>
          <w:rFonts w:ascii="仿宋" w:eastAsia="仿宋" w:hint="eastAsia"/>
          <w:sz w:val="32"/>
          <w:szCs w:val="32"/>
          <w:lang w:val="en-US" w:eastAsia="zh-CN"/>
        </w:rPr>
        <w:t>6.06</w:t>
      </w:r>
      <w:r>
        <w:rPr>
          <w:rFonts w:ascii="仿宋" w:eastAsia="仿宋" w:hint="eastAsia"/>
          <w:sz w:val="32"/>
          <w:szCs w:val="32"/>
        </w:rPr>
        <w:t>万元，增长</w:t>
      </w:r>
      <w:r>
        <w:rPr>
          <w:rFonts w:ascii="仿宋" w:eastAsia="仿宋" w:hint="eastAsia"/>
          <w:sz w:val="32"/>
          <w:szCs w:val="32"/>
          <w:lang w:val="en-US" w:eastAsia="zh-CN"/>
        </w:rPr>
        <w:t>135</w:t>
      </w:r>
      <w:r>
        <w:rPr>
          <w:rFonts w:ascii="仿宋" w:eastAsia="仿宋" w:hint="eastAsia"/>
          <w:sz w:val="32"/>
          <w:szCs w:val="32"/>
        </w:rPr>
        <w:t>%。决算数与预算数持平</w:t>
      </w:r>
      <w:r>
        <w:rPr>
          <w:rFonts w:ascii="仿宋" w:eastAsia="仿宋" w:hint="eastAsia"/>
          <w:sz w:val="32"/>
          <w:szCs w:val="32"/>
          <w:lang w:eastAsia="zh-CN"/>
        </w:rPr>
        <w:t>。</w:t>
      </w:r>
    </w:p>
    <w:p>
      <w:pPr>
        <w:pageBreakBefore w:val="0"/>
        <w:widowControl w:val="0"/>
        <w:kinsoku/>
        <w:wordWrap/>
        <w:overflowPunct/>
        <w:topLinePunct w:val="0"/>
        <w:bidi w:val="0"/>
        <w:spacing w:line="560" w:lineRule="exact"/>
        <w:ind w:firstLineChars="200" w:firstLine="640"/>
        <w:outlineLvl w:val="2"/>
        <w:rPr>
          <w:rFonts w:eastAsia="楷体_GB2312" w:cs="楷体_GB2312"/>
          <w:b/>
          <w:sz w:val="32"/>
          <w:szCs w:val="32"/>
        </w:rPr>
      </w:pPr>
      <w:bookmarkStart w:id="35" w:name="_Toc15377217"/>
      <w:r>
        <w:rPr>
          <w:rFonts w:eastAsia="楷体_GB2312" w:cs="楷体_GB2312" w:hint="eastAsia"/>
          <w:b/>
          <w:sz w:val="32"/>
          <w:szCs w:val="32"/>
        </w:rPr>
        <w:t>（二）“三公”经费财政拨款支出决算具体情况说明</w:t>
      </w:r>
      <w:bookmarkEnd w:id="35"/>
    </w:p>
    <w:p>
      <w:pPr>
        <w:pageBreakBefore w:val="0"/>
        <w:widowControl w:val="0"/>
        <w:kinsoku/>
        <w:wordWrap/>
        <w:overflowPunct/>
        <w:topLinePunct w:val="0"/>
        <w:bidi w:val="0"/>
        <w:spacing w:line="560" w:lineRule="exact"/>
        <w:ind w:firstLine="640"/>
        <w:rPr>
          <w:rFonts w:ascii="仿宋_GB2312" w:eastAsia="仿宋_GB2312" w:cs="仿宋_GB2312" w:hint="eastAsia"/>
          <w:color w:val="auto"/>
          <w:kern w:val="2"/>
          <w:sz w:val="32"/>
          <w:szCs w:val="32"/>
          <w:lang w:val="en-US" w:eastAsia="zh-CN" w:bidi="ar-SA"/>
          <w:highlight w:val="auto"/>
        </w:rPr>
      </w:pPr>
      <w:r>
        <w:rPr>
          <w:rFonts w:ascii="仿宋_GB2312" w:eastAsia="仿宋_GB2312" w:cs="仿宋_GB2312" w:hint="eastAsia"/>
          <w:color w:val="auto"/>
          <w:kern w:val="2"/>
          <w:sz w:val="32"/>
          <w:szCs w:val="32"/>
          <w:lang w:val="en-US" w:eastAsia="zh-CN" w:bidi="ar-SA"/>
          <w:highlight w:val="auto"/>
        </w:rPr>
        <w:t>2024年度“三公”经费财政拨款支出决算中，因公出国（境）费支出决算</w:t>
      </w:r>
      <w:r>
        <w:rPr>
          <w:rFonts w:ascii="仿宋_GB2312" w:eastAsia="仿宋_GB2312" w:cs="仿宋_GB2312" w:hint="eastAsia"/>
          <w:sz w:val="32"/>
          <w:szCs w:val="32"/>
        </w:rPr>
        <w:t>0</w:t>
      </w:r>
      <w:r>
        <w:rPr>
          <w:rFonts w:ascii="仿宋_GB2312" w:eastAsia="仿宋_GB2312" w:cs="仿宋_GB2312" w:hint="eastAsia"/>
          <w:color w:val="auto"/>
          <w:kern w:val="2"/>
          <w:sz w:val="32"/>
          <w:szCs w:val="32"/>
          <w:lang w:val="en-US" w:eastAsia="zh-CN" w:bidi="ar-SA"/>
          <w:highlight w:val="auto"/>
        </w:rPr>
        <w:t>万元，占0%；公务用车购置及运行维护费支出决算</w:t>
      </w:r>
      <w:r>
        <w:rPr>
          <w:rFonts w:ascii="仿宋_GB2312" w:eastAsia="仿宋_GB2312" w:cs="仿宋_GB2312" w:hint="eastAsia"/>
          <w:sz w:val="32"/>
          <w:szCs w:val="32"/>
        </w:rPr>
        <w:t>10.51</w:t>
      </w:r>
      <w:r>
        <w:rPr>
          <w:rFonts w:ascii="仿宋_GB2312" w:eastAsia="仿宋_GB2312" w:cs="仿宋_GB2312" w:hint="eastAsia"/>
          <w:color w:val="auto"/>
          <w:kern w:val="2"/>
          <w:sz w:val="32"/>
          <w:szCs w:val="32"/>
          <w:lang w:val="en-US" w:eastAsia="zh-CN" w:bidi="ar-SA"/>
          <w:highlight w:val="auto"/>
        </w:rPr>
        <w:t>万元，占99.53%；公务接待费支出决算</w:t>
      </w:r>
      <w:r>
        <w:rPr>
          <w:rFonts w:ascii="仿宋_GB2312" w:eastAsia="仿宋_GB2312" w:cs="仿宋_GB2312" w:hint="eastAsia"/>
          <w:sz w:val="32"/>
          <w:szCs w:val="32"/>
        </w:rPr>
        <w:t>0.05</w:t>
      </w:r>
      <w:r>
        <w:rPr>
          <w:rFonts w:ascii="仿宋_GB2312" w:eastAsia="仿宋_GB2312" w:cs="仿宋_GB2312" w:hint="eastAsia"/>
          <w:color w:val="auto"/>
          <w:kern w:val="2"/>
          <w:sz w:val="32"/>
          <w:szCs w:val="32"/>
          <w:lang w:val="en-US" w:eastAsia="zh-CN" w:bidi="ar-SA"/>
          <w:highlight w:val="auto"/>
        </w:rPr>
        <w:t>万元，占0.47%。具体情况如下：</w:t>
      </w:r>
    </w:p>
    <w:p>
      <w:pPr>
        <w:pStyle w:val="15"/>
        <w:pageBreakBefore w:val="0"/>
        <w:widowControl w:val="0"/>
        <w:kinsoku/>
        <w:wordWrap/>
        <w:overflowPunct/>
        <w:topLinePunct w:val="0"/>
        <w:bidi w:val="0"/>
        <w:spacing w:line="560" w:lineRule="exact"/>
        <w:rPr>
          <w:rFonts w:ascii="仿宋_GB2312" w:eastAsia="仿宋_GB2312" w:cs="仿宋_GB2312" w:hint="eastAsia"/>
          <w:color w:val="auto"/>
          <w:kern w:val="2"/>
          <w:sz w:val="32"/>
          <w:szCs w:val="32"/>
          <w:lang w:val="en-US" w:eastAsia="zh-CN" w:bidi="ar-SA"/>
          <w:highlight w:val="auto"/>
        </w:rPr>
      </w:pPr>
      <w:r>
        <w:rPr>
          <w:rFonts w:ascii="仿宋" w:eastAsia="仿宋" w:hint="eastAsia"/>
          <w:color w:val="auto"/>
          <w:sz w:val="32"/>
          <w:szCs w:val="32"/>
          <w:lang w:eastAsia="zh-CN"/>
        </w:rPr>
        <w:drawing>
          <wp:anchor distT="0" distB="0" distL="114300" distR="114300" simplePos="0" relativeHeight="12" behindDoc="1" locked="0" layoutInCell="1" hidden="0" allowOverlap="1">
            <wp:simplePos x="0" y="0"/>
            <wp:positionH relativeFrom="column">
              <wp:posOffset>317499</wp:posOffset>
            </wp:positionH>
            <wp:positionV relativeFrom="paragraph">
              <wp:posOffset>112395</wp:posOffset>
            </wp:positionV>
            <wp:extent cx="4582160" cy="2381250"/>
            <wp:effectExtent l="0" t="0" r="0" b="0"/>
            <wp:wrapNone/>
            <wp:docPr id="19" name="图表 9"/>
            <wp:cNvGraphicFramePr>
              <a:graphicFrameLocks noChangeAspect="0"/>
            </wp:cNvGraphicFramePr>
            <a:graphic>
              <a:graphicData uri="http://schemas.openxmlformats.org/drawingml/2006/chart">
                <c:chart xmlns:c="http://schemas.openxmlformats.org/drawingml/2006/chart" r:id="rId12"/>
              </a:graphicData>
            </a:graphic>
          </wp:anchor>
        </w:drawing>
      </w:r>
    </w:p>
    <w:p>
      <w:pPr>
        <w:pStyle w:val="15"/>
        <w:pageBreakBefore w:val="0"/>
        <w:widowControl w:val="0"/>
        <w:kinsoku/>
        <w:wordWrap/>
        <w:overflowPunct/>
        <w:topLinePunct w:val="0"/>
        <w:bidi w:val="0"/>
        <w:spacing w:line="560" w:lineRule="exact"/>
        <w:rPr>
          <w:rFonts w:ascii="仿宋_GB2312" w:eastAsia="仿宋_GB2312" w:cs="仿宋_GB2312" w:hint="eastAsia"/>
          <w:color w:val="auto"/>
          <w:kern w:val="2"/>
          <w:sz w:val="32"/>
          <w:szCs w:val="32"/>
          <w:lang w:val="en-US" w:eastAsia="zh-CN" w:bidi="ar-SA"/>
          <w:highlight w:val="auto"/>
        </w:rPr>
      </w:pPr>
    </w:p>
    <w:p>
      <w:pPr>
        <w:pStyle w:val="15"/>
        <w:pageBreakBefore w:val="0"/>
        <w:widowControl w:val="0"/>
        <w:kinsoku/>
        <w:wordWrap/>
        <w:overflowPunct/>
        <w:topLinePunct w:val="0"/>
        <w:bidi w:val="0"/>
        <w:spacing w:line="560" w:lineRule="exact"/>
        <w:rPr>
          <w:rFonts w:ascii="仿宋_GB2312" w:eastAsia="仿宋_GB2312" w:cs="仿宋_GB2312" w:hint="eastAsia"/>
          <w:color w:val="auto"/>
          <w:kern w:val="2"/>
          <w:sz w:val="32"/>
          <w:szCs w:val="32"/>
          <w:lang w:val="en-US" w:eastAsia="zh-CN" w:bidi="ar-SA"/>
          <w:highlight w:val="auto"/>
        </w:rPr>
      </w:pPr>
    </w:p>
    <w:p>
      <w:pPr>
        <w:pStyle w:val="15"/>
        <w:pageBreakBefore w:val="0"/>
        <w:widowControl w:val="0"/>
        <w:kinsoku/>
        <w:wordWrap/>
        <w:overflowPunct/>
        <w:topLinePunct w:val="0"/>
        <w:bidi w:val="0"/>
        <w:spacing w:line="560" w:lineRule="exact"/>
        <w:rPr>
          <w:rFonts w:ascii="仿宋_GB2312" w:eastAsia="仿宋_GB2312" w:cs="仿宋_GB2312" w:hint="eastAsia"/>
          <w:color w:val="auto"/>
          <w:kern w:val="2"/>
          <w:sz w:val="32"/>
          <w:szCs w:val="32"/>
          <w:lang w:val="en-US" w:eastAsia="zh-CN" w:bidi="ar-SA"/>
          <w:highlight w:val="auto"/>
        </w:rPr>
      </w:pPr>
    </w:p>
    <w:p>
      <w:pPr>
        <w:pStyle w:val="15"/>
        <w:pageBreakBefore w:val="0"/>
        <w:widowControl w:val="0"/>
        <w:kinsoku/>
        <w:wordWrap/>
        <w:overflowPunct/>
        <w:topLinePunct w:val="0"/>
        <w:bidi w:val="0"/>
        <w:spacing w:line="560" w:lineRule="exact"/>
        <w:rPr>
          <w:rFonts w:ascii="仿宋_GB2312" w:eastAsia="仿宋_GB2312" w:cs="仿宋_GB2312" w:hint="eastAsia"/>
          <w:color w:val="auto"/>
          <w:kern w:val="2"/>
          <w:sz w:val="32"/>
          <w:szCs w:val="32"/>
          <w:lang w:val="en-US" w:eastAsia="zh-CN" w:bidi="ar-SA"/>
          <w:highlight w:val="auto"/>
        </w:rPr>
      </w:pPr>
    </w:p>
    <w:p>
      <w:pPr>
        <w:pStyle w:val="15"/>
        <w:pageBreakBefore w:val="0"/>
        <w:widowControl w:val="0"/>
        <w:kinsoku/>
        <w:wordWrap/>
        <w:overflowPunct/>
        <w:topLinePunct w:val="0"/>
        <w:bidi w:val="0"/>
        <w:spacing w:line="560" w:lineRule="exact"/>
        <w:rPr>
          <w:rFonts w:ascii="仿宋_GB2312" w:eastAsia="仿宋_GB2312" w:cs="仿宋_GB2312" w:hint="eastAsia"/>
          <w:color w:val="auto"/>
          <w:kern w:val="2"/>
          <w:sz w:val="32"/>
          <w:szCs w:val="32"/>
          <w:lang w:val="en-US" w:eastAsia="zh-CN" w:bidi="ar-SA"/>
          <w:highlight w:val="auto"/>
        </w:rPr>
      </w:pPr>
    </w:p>
    <w:p>
      <w:pPr>
        <w:pStyle w:val="15"/>
        <w:pageBreakBefore w:val="0"/>
        <w:widowControl w:val="0"/>
        <w:kinsoku/>
        <w:wordWrap/>
        <w:overflowPunct/>
        <w:topLinePunct w:val="0"/>
        <w:bidi w:val="0"/>
        <w:spacing w:line="560" w:lineRule="exact"/>
        <w:rPr>
          <w:rFonts w:ascii="仿宋_GB2312" w:eastAsia="仿宋_GB2312" w:cs="仿宋_GB2312" w:hint="eastAsia"/>
          <w:color w:val="auto"/>
          <w:kern w:val="2"/>
          <w:sz w:val="32"/>
          <w:szCs w:val="32"/>
          <w:lang w:val="en-US" w:eastAsia="zh-CN" w:bidi="ar-SA"/>
          <w:highlight w:val="auto"/>
        </w:rPr>
      </w:pPr>
    </w:p>
    <w:p>
      <w:pPr>
        <w:pageBreakBefore w:val="0"/>
        <w:widowControl w:val="0"/>
        <w:kinsoku/>
        <w:wordWrap/>
        <w:overflowPunct/>
        <w:topLinePunct w:val="0"/>
        <w:bidi w:val="0"/>
        <w:spacing w:line="560" w:lineRule="exact"/>
        <w:ind w:firstLine="640"/>
        <w:rPr>
          <w:rFonts w:eastAsia="仿宋_GB2312" w:cs="仿宋_GB2312"/>
          <w:sz w:val="32"/>
          <w:szCs w:val="32"/>
        </w:rPr>
      </w:pPr>
      <w:r>
        <w:rPr>
          <w:rFonts w:eastAsia="仿宋_GB2312" w:cs="仿宋_GB2312" w:hint="eastAsia"/>
          <w:sz w:val="32"/>
          <w:szCs w:val="32"/>
        </w:rPr>
        <w:t>（图7：“三公”经费财政拨款支出结构）（饼状图）</w:t>
      </w:r>
    </w:p>
    <w:p>
      <w:pPr>
        <w:pageBreakBefore w:val="0"/>
        <w:widowControl w:val="0"/>
        <w:kinsoku/>
        <w:wordWrap/>
        <w:overflowPunct/>
        <w:topLinePunct w:val="0"/>
        <w:bidi w:val="0"/>
        <w:spacing w:line="560" w:lineRule="exact"/>
        <w:ind w:firstLine="640"/>
        <w:rPr>
          <w:rFonts w:ascii="仿宋_GB2312" w:eastAsia="仿宋_GB2312"/>
          <w:b/>
          <w:sz w:val="32"/>
          <w:szCs w:val="32"/>
        </w:rPr>
      </w:pPr>
      <w:r>
        <w:rPr>
          <w:rFonts w:eastAsia="仿宋_GB2312" w:cs="仿宋_GB2312" w:hint="eastAsia"/>
          <w:b/>
          <w:bCs/>
          <w:sz w:val="32"/>
          <w:szCs w:val="32"/>
        </w:rPr>
        <w:t>1.</w:t>
      </w:r>
      <w:r>
        <w:rPr>
          <w:rFonts w:ascii="仿宋_GB2312" w:eastAsia="仿宋_GB2312" w:hint="eastAsia"/>
          <w:b/>
          <w:sz w:val="32"/>
          <w:szCs w:val="32"/>
        </w:rPr>
        <w:t>因公出国（境）经费支出</w:t>
      </w:r>
      <w:r>
        <w:rPr>
          <w:rFonts w:ascii="仿宋" w:eastAsia="仿宋"/>
          <w:b/>
          <w:sz w:val="32"/>
          <w:szCs w:val="32"/>
        </w:rPr>
        <w:t>0</w:t>
      </w:r>
      <w:r>
        <w:rPr>
          <w:rFonts w:ascii="仿宋_GB2312" w:eastAsia="仿宋_GB2312" w:hint="eastAsia"/>
          <w:sz w:val="32"/>
          <w:szCs w:val="32"/>
        </w:rPr>
        <w:t>万元，</w:t>
      </w:r>
      <w:r>
        <w:rPr>
          <w:rStyle w:val="27"/>
          <w:rFonts w:ascii="仿宋" w:eastAsia="仿宋" w:hint="eastAsia"/>
          <w:b w:val="0"/>
          <w:bCs/>
          <w:sz w:val="32"/>
          <w:szCs w:val="32"/>
        </w:rPr>
        <w:t>完成预算</w:t>
      </w:r>
      <w:r>
        <w:rPr>
          <w:rStyle w:val="27"/>
          <w:rFonts w:ascii="仿宋" w:eastAsia="仿宋"/>
          <w:bCs/>
          <w:sz w:val="32"/>
          <w:szCs w:val="32"/>
        </w:rPr>
        <w:t>0</w:t>
      </w:r>
      <w:r>
        <w:rPr>
          <w:rStyle w:val="27"/>
          <w:rFonts w:ascii="仿宋" w:eastAsia="仿宋"/>
          <w:b w:val="0"/>
          <w:bCs/>
          <w:sz w:val="32"/>
          <w:szCs w:val="32"/>
        </w:rPr>
        <w:t>%</w:t>
      </w:r>
      <w:r>
        <w:rPr>
          <w:rStyle w:val="27"/>
          <w:rFonts w:ascii="仿宋" w:eastAsia="仿宋" w:hint="eastAsia"/>
          <w:b w:val="0"/>
          <w:bCs/>
          <w:sz w:val="32"/>
          <w:szCs w:val="32"/>
        </w:rPr>
        <w:t>。</w:t>
      </w:r>
      <w:r>
        <w:rPr>
          <w:rFonts w:ascii="仿宋_GB2312" w:eastAsia="仿宋_GB2312" w:hint="eastAsia"/>
          <w:sz w:val="32"/>
          <w:szCs w:val="32"/>
        </w:rPr>
        <w:t>全年安排因公出国（境）团组</w:t>
      </w:r>
      <w:r>
        <w:rPr>
          <w:rFonts w:ascii="仿宋_GB2312" w:eastAsia="仿宋_GB2312"/>
          <w:b/>
          <w:sz w:val="32"/>
          <w:szCs w:val="32"/>
        </w:rPr>
        <w:t>0</w:t>
      </w:r>
      <w:r>
        <w:rPr>
          <w:rFonts w:ascii="仿宋_GB2312" w:eastAsia="仿宋_GB2312" w:hint="eastAsia"/>
          <w:sz w:val="32"/>
          <w:szCs w:val="32"/>
        </w:rPr>
        <w:t>次，出国（境）</w:t>
      </w:r>
      <w:r>
        <w:rPr>
          <w:rFonts w:ascii="仿宋_GB2312" w:eastAsia="仿宋_GB2312"/>
          <w:b/>
          <w:sz w:val="32"/>
          <w:szCs w:val="32"/>
        </w:rPr>
        <w:t>0</w:t>
      </w:r>
      <w:r>
        <w:rPr>
          <w:rFonts w:ascii="仿宋_GB2312" w:eastAsia="仿宋_GB2312" w:hint="eastAsia"/>
          <w:sz w:val="32"/>
          <w:szCs w:val="32"/>
        </w:rPr>
        <w:t>人。因公出国（境）支出决算比202</w:t>
      </w:r>
      <w:r>
        <w:rPr>
          <w:rFonts w:ascii="仿宋_GB2312" w:eastAsia="仿宋_GB2312" w:hint="eastAsia"/>
          <w:sz w:val="32"/>
          <w:szCs w:val="32"/>
          <w:lang w:val="en-US" w:eastAsia="zh-CN"/>
        </w:rPr>
        <w:t>3</w:t>
      </w:r>
      <w:r>
        <w:rPr>
          <w:rFonts w:ascii="仿宋_GB2312" w:eastAsia="仿宋_GB2312" w:hint="eastAsia"/>
          <w:sz w:val="32"/>
          <w:szCs w:val="32"/>
        </w:rPr>
        <w:t>年</w:t>
      </w:r>
      <w:r>
        <w:rPr>
          <w:rFonts w:ascii="仿宋_GB2312" w:eastAsia="仿宋_GB2312" w:hint="eastAsia"/>
          <w:sz w:val="32"/>
          <w:szCs w:val="32"/>
          <w:lang w:eastAsia="zh-CN"/>
        </w:rPr>
        <w:t>无增减</w:t>
      </w:r>
      <w:r>
        <w:rPr>
          <w:rFonts w:ascii="仿宋_GB2312" w:eastAsia="仿宋_GB2312" w:hint="eastAsia"/>
          <w:sz w:val="32"/>
          <w:szCs w:val="32"/>
        </w:rPr>
        <w:t>。</w:t>
      </w:r>
    </w:p>
    <w:p>
      <w:pPr>
        <w:pageBreakBefore w:val="0"/>
        <w:widowControl w:val="0"/>
        <w:kinsoku/>
        <w:wordWrap/>
        <w:overflowPunct/>
        <w:topLinePunct w:val="0"/>
        <w:bidi w:val="0"/>
        <w:spacing w:line="560" w:lineRule="exact"/>
        <w:ind w:firstLine="640"/>
        <w:rPr>
          <w:rFonts w:eastAsia="仿宋_GB2312" w:cs="仿宋_GB2312" w:hint="eastAsia"/>
          <w:sz w:val="32"/>
          <w:szCs w:val="32"/>
          <w:lang w:val="en-US" w:eastAsia="zh-CN"/>
        </w:rPr>
      </w:pPr>
      <w:r>
        <w:rPr>
          <w:rFonts w:eastAsia="仿宋_GB2312" w:cs="仿宋_GB2312" w:hint="eastAsia"/>
          <w:b/>
          <w:bCs/>
          <w:sz w:val="32"/>
          <w:szCs w:val="32"/>
        </w:rPr>
        <w:t>2.公务用车购置及运行维护费支出</w:t>
      </w:r>
      <w:r>
        <w:rPr>
          <w:rFonts w:ascii="仿宋_GB2312" w:eastAsia="仿宋_GB2312" w:cs="仿宋_GB2312" w:hint="eastAsia"/>
          <w:b/>
          <w:bCs/>
          <w:sz w:val="32"/>
          <w:szCs w:val="32"/>
          <w:lang w:val="en-US" w:eastAsia="zh-CN"/>
        </w:rPr>
        <w:t>10.51</w:t>
      </w:r>
      <w:r>
        <w:rPr>
          <w:rFonts w:ascii="仿宋_GB2312" w:eastAsia="仿宋_GB2312" w:cs="仿宋_GB2312" w:hint="eastAsia"/>
          <w:b/>
          <w:bCs/>
          <w:sz w:val="32"/>
          <w:szCs w:val="32"/>
        </w:rPr>
        <w:t>万</w:t>
      </w:r>
      <w:r>
        <w:rPr>
          <w:rFonts w:eastAsia="仿宋_GB2312" w:cs="仿宋_GB2312" w:hint="eastAsia"/>
          <w:b/>
          <w:bCs/>
          <w:sz w:val="32"/>
          <w:szCs w:val="32"/>
        </w:rPr>
        <w:t>元，完成预算</w:t>
      </w:r>
      <w:r>
        <w:rPr>
          <w:rFonts w:eastAsia="仿宋_GB2312" w:cs="仿宋_GB2312" w:hint="eastAsia"/>
          <w:b/>
          <w:bCs/>
          <w:sz w:val="32"/>
          <w:szCs w:val="32"/>
          <w:lang w:val="en-US" w:eastAsia="zh-CN"/>
        </w:rPr>
        <w:t>100</w:t>
      </w:r>
      <w:r>
        <w:rPr>
          <w:rFonts w:eastAsia="仿宋_GB2312" w:cs="仿宋_GB2312" w:hint="eastAsia"/>
          <w:b/>
          <w:bCs/>
          <w:sz w:val="32"/>
          <w:szCs w:val="32"/>
        </w:rPr>
        <w:t>%。</w:t>
      </w:r>
      <w:r>
        <w:rPr>
          <w:rFonts w:eastAsia="仿宋_GB2312" w:cs="仿宋_GB2312" w:hint="eastAsia"/>
          <w:sz w:val="32"/>
          <w:szCs w:val="32"/>
        </w:rPr>
        <w:t>公务用车购置及运行维护费支出决算比2023年度</w:t>
      </w:r>
      <w:r>
        <w:rPr>
          <w:rFonts w:eastAsia="仿宋_GB2312" w:cs="仿宋_GB2312" w:hint="eastAsia"/>
          <w:sz w:val="32"/>
          <w:szCs w:val="32"/>
          <w:lang w:eastAsia="zh-CN"/>
        </w:rPr>
        <w:t>的</w:t>
      </w:r>
      <w:r>
        <w:rPr>
          <w:rFonts w:eastAsia="仿宋_GB2312" w:cs="仿宋_GB2312" w:hint="eastAsia"/>
          <w:sz w:val="32"/>
          <w:szCs w:val="32"/>
          <w:lang w:val="en-US" w:eastAsia="zh-CN"/>
        </w:rPr>
        <w:t>4.33万元</w:t>
      </w:r>
      <w:r>
        <w:rPr>
          <w:rFonts w:eastAsia="仿宋_GB2312" w:cs="仿宋_GB2312" w:hint="eastAsia"/>
          <w:sz w:val="32"/>
          <w:szCs w:val="32"/>
        </w:rPr>
        <w:t>增加</w:t>
      </w:r>
      <w:r>
        <w:rPr>
          <w:rFonts w:eastAsia="仿宋_GB2312" w:cs="仿宋_GB2312" w:hint="eastAsia"/>
          <w:sz w:val="32"/>
          <w:szCs w:val="32"/>
          <w:lang w:val="en-US" w:eastAsia="zh-CN"/>
        </w:rPr>
        <w:t>6.18</w:t>
      </w:r>
      <w:r>
        <w:rPr>
          <w:rFonts w:eastAsia="仿宋_GB2312" w:cs="仿宋_GB2312" w:hint="eastAsia"/>
          <w:sz w:val="32"/>
          <w:szCs w:val="32"/>
        </w:rPr>
        <w:t>万元，增长</w:t>
      </w:r>
      <w:r>
        <w:rPr>
          <w:rFonts w:eastAsia="仿宋_GB2312" w:cs="仿宋_GB2312" w:hint="eastAsia"/>
          <w:sz w:val="32"/>
          <w:szCs w:val="32"/>
          <w:lang w:val="en-US" w:eastAsia="zh-CN"/>
        </w:rPr>
        <w:t>142.73</w:t>
      </w:r>
      <w:r>
        <w:rPr>
          <w:rFonts w:eastAsia="仿宋_GB2312" w:cs="仿宋_GB2312" w:hint="eastAsia"/>
          <w:sz w:val="32"/>
          <w:szCs w:val="32"/>
        </w:rPr>
        <w:t>%。主要原因是</w:t>
      </w:r>
      <w:r>
        <w:rPr>
          <w:rFonts w:eastAsia="仿宋_GB2312" w:cs="仿宋_GB2312" w:hint="eastAsia"/>
          <w:sz w:val="32"/>
          <w:szCs w:val="32"/>
          <w:lang w:val="en-US" w:eastAsia="zh-CN"/>
        </w:rPr>
        <w:t>2024年决算数据包含州质检所和州特检所（两所于2024年11月合并为州质特所）</w:t>
      </w:r>
    </w:p>
    <w:p>
      <w:pPr>
        <w:pageBreakBefore w:val="0"/>
        <w:widowControl w:val="0"/>
        <w:kinsoku/>
        <w:wordWrap/>
        <w:overflowPunct/>
        <w:topLinePunct w:val="0"/>
        <w:bidi w:val="0"/>
        <w:spacing w:line="560" w:lineRule="exact"/>
        <w:ind w:firstLine="640"/>
        <w:rPr>
          <w:rFonts w:eastAsia="仿宋_GB2312" w:cs="仿宋_GB2312" w:hint="eastAsia"/>
          <w:sz w:val="32"/>
          <w:szCs w:val="32"/>
          <w:lang w:eastAsia="zh-CN"/>
        </w:rPr>
      </w:pPr>
      <w:r>
        <w:rPr>
          <w:rFonts w:eastAsia="仿宋_GB2312" w:cs="仿宋_GB2312" w:hint="eastAsia"/>
          <w:sz w:val="32"/>
          <w:szCs w:val="32"/>
        </w:rPr>
        <w:t>其中：</w:t>
      </w:r>
      <w:r>
        <w:rPr>
          <w:rFonts w:ascii="仿宋_GB2312" w:eastAsia="仿宋_GB2312" w:hint="eastAsia"/>
          <w:b/>
          <w:sz w:val="32"/>
          <w:szCs w:val="32"/>
        </w:rPr>
        <w:t>公务用车购置支出</w:t>
      </w:r>
      <w:r>
        <w:rPr>
          <w:rFonts w:ascii="仿宋" w:eastAsia="仿宋"/>
          <w:b/>
          <w:sz w:val="32"/>
          <w:szCs w:val="32"/>
        </w:rPr>
        <w:t>0</w:t>
      </w:r>
      <w:r>
        <w:rPr>
          <w:rFonts w:ascii="仿宋_GB2312" w:eastAsia="仿宋_GB2312" w:hint="eastAsia"/>
          <w:sz w:val="32"/>
          <w:szCs w:val="32"/>
        </w:rPr>
        <w:t>万元。</w:t>
      </w:r>
      <w:r>
        <w:rPr>
          <w:rFonts w:eastAsia="仿宋_GB2312" w:cs="仿宋_GB2312" w:hint="eastAsia"/>
          <w:sz w:val="32"/>
          <w:szCs w:val="32"/>
        </w:rPr>
        <w:t>截至2024年12月31日，单位共有公务用车</w:t>
      </w:r>
      <w:r>
        <w:rPr>
          <w:rFonts w:eastAsia="仿宋_GB2312" w:cs="仿宋_GB2312" w:hint="eastAsia"/>
          <w:sz w:val="32"/>
          <w:szCs w:val="32"/>
          <w:lang w:val="en-US" w:eastAsia="zh-CN"/>
        </w:rPr>
        <w:t>2</w:t>
      </w:r>
      <w:r>
        <w:rPr>
          <w:rFonts w:eastAsia="仿宋_GB2312" w:cs="仿宋_GB2312" w:hint="eastAsia"/>
          <w:sz w:val="32"/>
          <w:szCs w:val="32"/>
        </w:rPr>
        <w:t>辆，</w:t>
      </w:r>
      <w:r>
        <w:rPr>
          <w:rFonts w:eastAsia="仿宋_GB2312" w:cs="仿宋_GB2312" w:hint="eastAsia"/>
          <w:sz w:val="32"/>
          <w:szCs w:val="32"/>
          <w:lang w:eastAsia="zh-CN"/>
        </w:rPr>
        <w:t>另临时借用州局轿车一辆。</w:t>
      </w:r>
      <w:r>
        <w:rPr>
          <w:rFonts w:eastAsia="仿宋_GB2312" w:cs="仿宋_GB2312" w:hint="eastAsia"/>
          <w:sz w:val="32"/>
          <w:szCs w:val="32"/>
        </w:rPr>
        <w:t>其中：轿车</w:t>
      </w:r>
      <w:r>
        <w:rPr>
          <w:rFonts w:eastAsia="仿宋_GB2312" w:cs="仿宋_GB2312" w:hint="eastAsia"/>
          <w:sz w:val="32"/>
          <w:szCs w:val="32"/>
          <w:lang w:val="en-US" w:eastAsia="zh-CN"/>
        </w:rPr>
        <w:t>1</w:t>
      </w:r>
      <w:r>
        <w:rPr>
          <w:rFonts w:eastAsia="仿宋_GB2312" w:cs="仿宋_GB2312" w:hint="eastAsia"/>
          <w:sz w:val="32"/>
          <w:szCs w:val="32"/>
        </w:rPr>
        <w:t>辆、越野车</w:t>
      </w:r>
      <w:r>
        <w:rPr>
          <w:rFonts w:eastAsia="仿宋_GB2312" w:cs="仿宋_GB2312" w:hint="eastAsia"/>
          <w:sz w:val="32"/>
          <w:szCs w:val="32"/>
          <w:lang w:val="en-US" w:eastAsia="zh-CN"/>
        </w:rPr>
        <w:t>2</w:t>
      </w:r>
      <w:r>
        <w:rPr>
          <w:rFonts w:eastAsia="仿宋_GB2312" w:cs="仿宋_GB2312" w:hint="eastAsia"/>
          <w:sz w:val="32"/>
          <w:szCs w:val="32"/>
        </w:rPr>
        <w:t>辆</w:t>
      </w:r>
      <w:r>
        <w:rPr>
          <w:rFonts w:eastAsia="仿宋_GB2312" w:cs="仿宋_GB2312" w:hint="eastAsia"/>
          <w:sz w:val="32"/>
          <w:szCs w:val="32"/>
          <w:lang w:eastAsia="zh-CN"/>
        </w:rPr>
        <w:t>。</w:t>
      </w:r>
    </w:p>
    <w:p>
      <w:pPr>
        <w:pageBreakBefore w:val="0"/>
        <w:widowControl w:val="0"/>
        <w:kinsoku/>
        <w:wordWrap/>
        <w:overflowPunct/>
        <w:topLinePunct w:val="0"/>
        <w:bidi w:val="0"/>
        <w:spacing w:line="560" w:lineRule="exact"/>
        <w:ind w:firstLine="640"/>
        <w:rPr>
          <w:rFonts w:eastAsia="仿宋_GB2312" w:cs="仿宋_GB2312"/>
          <w:sz w:val="32"/>
          <w:szCs w:val="32"/>
        </w:rPr>
      </w:pPr>
      <w:r>
        <w:rPr>
          <w:rFonts w:eastAsia="仿宋_GB2312" w:cs="仿宋_GB2312" w:hint="eastAsia"/>
          <w:sz w:val="32"/>
          <w:szCs w:val="32"/>
        </w:rPr>
        <w:t>公务用车运行维护费支</w:t>
      </w:r>
      <w:r>
        <w:rPr>
          <w:rFonts w:ascii="仿宋_GB2312" w:eastAsia="仿宋_GB2312" w:cs="仿宋_GB2312" w:hint="eastAsia"/>
          <w:sz w:val="32"/>
          <w:szCs w:val="32"/>
        </w:rPr>
        <w:t>出</w:t>
      </w:r>
      <w:r>
        <w:rPr>
          <w:rFonts w:ascii="仿宋_GB2312" w:eastAsia="仿宋_GB2312" w:cs="仿宋_GB2312" w:hint="eastAsia"/>
          <w:sz w:val="32"/>
          <w:szCs w:val="32"/>
          <w:lang w:val="en-US" w:eastAsia="zh-CN"/>
        </w:rPr>
        <w:t>10.51</w:t>
      </w:r>
      <w:r>
        <w:rPr>
          <w:rFonts w:eastAsia="仿宋_GB2312" w:cs="仿宋_GB2312" w:hint="eastAsia"/>
          <w:sz w:val="32"/>
          <w:szCs w:val="32"/>
        </w:rPr>
        <w:t>万元。</w:t>
      </w:r>
      <w:r>
        <w:rPr>
          <w:rFonts w:ascii="仿宋_GB2312" w:eastAsia="仿宋_GB2312" w:hint="eastAsia"/>
          <w:color w:val="auto"/>
          <w:sz w:val="32"/>
          <w:szCs w:val="32"/>
        </w:rPr>
        <w:t>主要用于单位公车车辆保险、年审费、加油费、停车费、过路费、洗车费、维护维修费</w:t>
      </w:r>
      <w:r>
        <w:rPr>
          <w:rFonts w:ascii="仿宋_GB2312" w:eastAsia="仿宋_GB2312" w:hint="eastAsia"/>
          <w:color w:val="auto"/>
          <w:sz w:val="32"/>
          <w:szCs w:val="32"/>
          <w:lang w:eastAsia="zh-CN"/>
        </w:rPr>
        <w:t>，以及</w:t>
      </w:r>
      <w:r>
        <w:rPr>
          <w:rFonts w:ascii="仿宋_GB2312" w:eastAsia="仿宋_GB2312" w:hint="eastAsia"/>
          <w:color w:val="auto"/>
          <w:sz w:val="32"/>
          <w:szCs w:val="32"/>
        </w:rPr>
        <w:t>驾驶员相关补助等支出</w:t>
      </w:r>
      <w:r>
        <w:rPr>
          <w:rFonts w:ascii="仿宋_GB2312" w:eastAsia="仿宋_GB2312" w:cs="仿宋_GB2312" w:hint="eastAsia"/>
          <w:sz w:val="32"/>
          <w:szCs w:val="32"/>
          <w:shd w:val="clear" w:color="auto" w:fill="FFFFFF"/>
        </w:rPr>
        <w:t>。</w:t>
      </w:r>
    </w:p>
    <w:p>
      <w:pPr>
        <w:pageBreakBefore w:val="0"/>
        <w:widowControl w:val="0"/>
        <w:kinsoku/>
        <w:wordWrap/>
        <w:overflowPunct/>
        <w:topLinePunct w:val="0"/>
        <w:bidi w:val="0"/>
        <w:spacing w:line="560" w:lineRule="exact"/>
        <w:ind w:firstLine="640"/>
        <w:rPr>
          <w:rFonts w:eastAsia="仿宋_GB2312" w:cs="仿宋_GB2312"/>
          <w:sz w:val="32"/>
          <w:szCs w:val="32"/>
          <w:lang w:val="en-US" w:eastAsia="zh-CN"/>
        </w:rPr>
      </w:pPr>
      <w:r>
        <w:rPr>
          <w:rFonts w:eastAsia="仿宋_GB2312" w:cs="仿宋_GB2312" w:hint="eastAsia"/>
          <w:b/>
          <w:bCs/>
          <w:sz w:val="32"/>
          <w:szCs w:val="32"/>
        </w:rPr>
        <w:t>3.公务接待费支出</w:t>
      </w:r>
      <w:r>
        <w:rPr>
          <w:rFonts w:ascii="仿宋_GB2312" w:eastAsia="仿宋_GB2312" w:cs="仿宋_GB2312" w:hint="eastAsia"/>
          <w:b/>
          <w:bCs/>
          <w:sz w:val="32"/>
          <w:szCs w:val="32"/>
          <w:lang w:val="en-US" w:eastAsia="zh-CN"/>
        </w:rPr>
        <w:t>0.05</w:t>
      </w:r>
      <w:r>
        <w:rPr>
          <w:rFonts w:ascii="仿宋_GB2312" w:eastAsia="仿宋_GB2312" w:cs="仿宋_GB2312" w:hint="eastAsia"/>
          <w:b/>
          <w:bCs/>
          <w:sz w:val="32"/>
          <w:szCs w:val="32"/>
        </w:rPr>
        <w:t>万</w:t>
      </w:r>
      <w:r>
        <w:rPr>
          <w:rFonts w:eastAsia="仿宋_GB2312" w:cs="仿宋_GB2312" w:hint="eastAsia"/>
          <w:b/>
          <w:bCs/>
          <w:sz w:val="32"/>
          <w:szCs w:val="32"/>
        </w:rPr>
        <w:t>元，完成预算</w:t>
      </w:r>
      <w:r>
        <w:rPr>
          <w:rFonts w:eastAsia="仿宋_GB2312" w:cs="仿宋_GB2312" w:hint="eastAsia"/>
          <w:b/>
          <w:bCs/>
          <w:sz w:val="32"/>
          <w:szCs w:val="32"/>
          <w:lang w:val="en-US" w:eastAsia="zh-CN"/>
        </w:rPr>
        <w:t>100</w:t>
      </w:r>
      <w:r>
        <w:rPr>
          <w:rFonts w:eastAsia="仿宋_GB2312" w:cs="仿宋_GB2312" w:hint="eastAsia"/>
          <w:b/>
          <w:bCs/>
          <w:sz w:val="32"/>
          <w:szCs w:val="32"/>
        </w:rPr>
        <w:t>%。</w:t>
      </w:r>
      <w:r>
        <w:rPr>
          <w:rFonts w:eastAsia="仿宋_GB2312" w:cs="仿宋_GB2312" w:hint="eastAsia"/>
          <w:sz w:val="32"/>
          <w:szCs w:val="32"/>
        </w:rPr>
        <w:t>公务接待费支出决算比2023年度</w:t>
      </w:r>
      <w:r>
        <w:rPr>
          <w:rFonts w:eastAsia="仿宋_GB2312" w:cs="仿宋_GB2312" w:hint="eastAsia"/>
          <w:sz w:val="32"/>
          <w:szCs w:val="32"/>
          <w:lang w:val="en-US" w:eastAsia="zh-CN"/>
        </w:rPr>
        <w:t>0.16万元</w:t>
      </w:r>
      <w:r>
        <w:rPr>
          <w:rFonts w:eastAsia="仿宋_GB2312" w:cs="仿宋_GB2312" w:hint="eastAsia"/>
          <w:sz w:val="32"/>
          <w:szCs w:val="32"/>
        </w:rPr>
        <w:t>减少</w:t>
      </w:r>
      <w:r>
        <w:rPr>
          <w:rFonts w:eastAsia="仿宋_GB2312" w:cs="仿宋_GB2312" w:hint="eastAsia"/>
          <w:sz w:val="32"/>
          <w:szCs w:val="32"/>
          <w:lang w:val="en-US" w:eastAsia="zh-CN"/>
        </w:rPr>
        <w:t>0.11</w:t>
      </w:r>
      <w:r>
        <w:rPr>
          <w:rFonts w:eastAsia="仿宋_GB2312" w:cs="仿宋_GB2312" w:hint="eastAsia"/>
          <w:sz w:val="32"/>
          <w:szCs w:val="32"/>
        </w:rPr>
        <w:t>万元，下降</w:t>
      </w:r>
      <w:r>
        <w:rPr>
          <w:rFonts w:eastAsia="仿宋_GB2312" w:cs="仿宋_GB2312" w:hint="eastAsia"/>
          <w:sz w:val="32"/>
          <w:szCs w:val="32"/>
          <w:lang w:val="en-US" w:eastAsia="zh-CN"/>
        </w:rPr>
        <w:t>68.75</w:t>
      </w:r>
      <w:r>
        <w:rPr>
          <w:rFonts w:eastAsia="仿宋_GB2312" w:cs="仿宋_GB2312" w:hint="eastAsia"/>
          <w:sz w:val="32"/>
          <w:szCs w:val="32"/>
        </w:rPr>
        <w:t>%。主要原因是</w:t>
      </w:r>
      <w:r>
        <w:rPr>
          <w:rFonts w:eastAsia="仿宋_GB2312" w:cs="仿宋_GB2312" w:hint="eastAsia"/>
          <w:sz w:val="32"/>
          <w:szCs w:val="32"/>
          <w:lang w:val="en-US" w:eastAsia="zh-CN"/>
        </w:rPr>
        <w:t>2024年公务接待次数减少。</w:t>
      </w:r>
    </w:p>
    <w:p>
      <w:pPr>
        <w:pageBreakBefore w:val="0"/>
        <w:widowControl w:val="0"/>
        <w:kinsoku/>
        <w:wordWrap/>
        <w:overflowPunct/>
        <w:topLinePunct w:val="0"/>
        <w:bidi w:val="0"/>
        <w:spacing w:line="560" w:lineRule="exact"/>
        <w:ind w:firstLine="640"/>
        <w:rPr>
          <w:rFonts w:eastAsia="仿宋_GB2312" w:cs="仿宋_GB2312"/>
          <w:sz w:val="32"/>
          <w:szCs w:val="32"/>
        </w:rPr>
      </w:pPr>
      <w:r>
        <w:rPr>
          <w:rFonts w:eastAsia="仿宋_GB2312" w:cs="仿宋_GB2312" w:hint="eastAsia"/>
          <w:sz w:val="32"/>
          <w:szCs w:val="32"/>
        </w:rPr>
        <w:t>国内公务接待支</w:t>
      </w:r>
      <w:r>
        <w:rPr>
          <w:rFonts w:ascii="仿宋_GB2312" w:eastAsia="仿宋_GB2312" w:cs="仿宋_GB2312" w:hint="eastAsia"/>
          <w:sz w:val="32"/>
          <w:szCs w:val="32"/>
        </w:rPr>
        <w:t>出</w:t>
      </w:r>
      <w:r>
        <w:rPr>
          <w:rFonts w:ascii="仿宋_GB2312" w:eastAsia="仿宋_GB2312" w:cs="仿宋_GB2312" w:hint="eastAsia"/>
          <w:sz w:val="32"/>
          <w:szCs w:val="32"/>
          <w:lang w:val="en-US" w:eastAsia="zh-CN"/>
        </w:rPr>
        <w:t>0.05</w:t>
      </w:r>
      <w:r>
        <w:rPr>
          <w:rFonts w:ascii="仿宋_GB2312" w:eastAsia="仿宋_GB2312" w:cs="仿宋_GB2312" w:hint="eastAsia"/>
          <w:sz w:val="32"/>
          <w:szCs w:val="32"/>
        </w:rPr>
        <w:t>万</w:t>
      </w:r>
      <w:r>
        <w:rPr>
          <w:rFonts w:eastAsia="仿宋_GB2312" w:cs="仿宋_GB2312" w:hint="eastAsia"/>
          <w:sz w:val="32"/>
          <w:szCs w:val="32"/>
        </w:rPr>
        <w:t>元，主要用于</w:t>
      </w:r>
      <w:r>
        <w:rPr>
          <w:rFonts w:eastAsia="仿宋_GB2312" w:cs="仿宋_GB2312" w:hint="eastAsia"/>
          <w:sz w:val="32"/>
          <w:szCs w:val="32"/>
          <w:lang w:eastAsia="zh-CN"/>
        </w:rPr>
        <w:t>接待雅安质检院到我州开展省级产品质量监督抽查的用餐费</w:t>
      </w:r>
      <w:r>
        <w:rPr>
          <w:rFonts w:eastAsia="仿宋_GB2312" w:cs="仿宋_GB2312" w:hint="eastAsia"/>
          <w:sz w:val="32"/>
          <w:szCs w:val="32"/>
        </w:rPr>
        <w:t>。国内公务接</w:t>
      </w:r>
      <w:r>
        <w:rPr>
          <w:rFonts w:ascii="仿宋_GB2312" w:eastAsia="仿宋_GB2312" w:cs="仿宋_GB2312" w:hint="eastAsia"/>
          <w:sz w:val="32"/>
          <w:szCs w:val="32"/>
        </w:rPr>
        <w:t>待</w:t>
      </w:r>
      <w:r>
        <w:rPr>
          <w:rFonts w:ascii="仿宋_GB2312" w:eastAsia="仿宋_GB2312" w:cs="仿宋_GB2312" w:hint="eastAsia"/>
          <w:sz w:val="32"/>
          <w:szCs w:val="32"/>
          <w:lang w:val="en-US" w:eastAsia="zh-CN"/>
        </w:rPr>
        <w:t>1</w:t>
      </w:r>
      <w:r>
        <w:rPr>
          <w:rFonts w:ascii="仿宋_GB2312" w:eastAsia="仿宋_GB2312" w:cs="仿宋_GB2312" w:hint="eastAsia"/>
          <w:sz w:val="32"/>
          <w:szCs w:val="32"/>
        </w:rPr>
        <w:t>批次，</w:t>
      </w:r>
      <w:r>
        <w:rPr>
          <w:rFonts w:ascii="仿宋_GB2312" w:eastAsia="仿宋_GB2312" w:cs="仿宋_GB2312" w:hint="eastAsia"/>
          <w:sz w:val="32"/>
          <w:szCs w:val="32"/>
          <w:lang w:val="en-US" w:eastAsia="zh-CN"/>
        </w:rPr>
        <w:t>3</w:t>
      </w:r>
      <w:r>
        <w:rPr>
          <w:rFonts w:eastAsia="仿宋_GB2312" w:cs="仿宋_GB2312" w:hint="eastAsia"/>
          <w:sz w:val="32"/>
          <w:szCs w:val="32"/>
        </w:rPr>
        <w:t>人次（不包括陪同人员），共计支出</w:t>
      </w:r>
      <w:r>
        <w:rPr>
          <w:rFonts w:eastAsia="仿宋_GB2312" w:cs="仿宋_GB2312" w:hint="eastAsia"/>
          <w:sz w:val="32"/>
          <w:szCs w:val="32"/>
          <w:lang w:val="en-US" w:eastAsia="zh-CN"/>
        </w:rPr>
        <w:t>0.05</w:t>
      </w:r>
      <w:r>
        <w:rPr>
          <w:rFonts w:eastAsia="仿宋_GB2312" w:cs="仿宋_GB2312" w:hint="eastAsia"/>
          <w:sz w:val="32"/>
          <w:szCs w:val="32"/>
        </w:rPr>
        <w:t>万元。</w:t>
      </w:r>
      <w:bookmarkStart w:id="36" w:name="_Toc15377218"/>
      <w:bookmarkStart w:id="37" w:name="_Toc15396610"/>
    </w:p>
    <w:p>
      <w:pPr>
        <w:pageBreakBefore w:val="0"/>
        <w:widowControl w:val="0"/>
        <w:kinsoku/>
        <w:wordWrap/>
        <w:overflowPunct/>
        <w:topLinePunct w:val="0"/>
        <w:bidi w:val="0"/>
        <w:spacing w:line="560" w:lineRule="exact"/>
        <w:ind w:firstLine="640"/>
        <w:outlineLvl w:val="1"/>
        <w:rPr>
          <w:rStyle w:val="2Char"/>
          <w:rFonts w:ascii="Times New Roman" w:eastAsia="黑体" w:hAnsi="Times New Roman"/>
        </w:rPr>
      </w:pPr>
      <w:r>
        <w:rPr>
          <w:rFonts w:eastAsia="黑体" w:hint="eastAsia"/>
          <w:sz w:val="32"/>
          <w:szCs w:val="32"/>
        </w:rPr>
        <w:t>八、</w:t>
      </w:r>
      <w:r>
        <w:rPr>
          <w:rStyle w:val="2Char"/>
          <w:rFonts w:ascii="Times New Roman" w:eastAsia="黑体" w:hAnsi="Times New Roman" w:hint="eastAsia"/>
          <w:b w:val="0"/>
        </w:rPr>
        <w:t>政府性基金预算支出决算情况说明</w:t>
      </w:r>
      <w:bookmarkEnd w:id="36"/>
      <w:bookmarkEnd w:id="37"/>
    </w:p>
    <w:p>
      <w:pPr>
        <w:pageBreakBefore w:val="0"/>
        <w:widowControl w:val="0"/>
        <w:kinsoku/>
        <w:wordWrap/>
        <w:overflowPunct/>
        <w:topLinePunct w:val="0"/>
        <w:bidi w:val="0"/>
        <w:spacing w:line="560" w:lineRule="exact"/>
        <w:ind w:firstLine="640"/>
        <w:rPr>
          <w:rFonts w:eastAsia="仿宋_GB2312" w:cs="仿宋_GB2312"/>
          <w:sz w:val="32"/>
          <w:szCs w:val="32"/>
        </w:rPr>
      </w:pPr>
      <w:r>
        <w:rPr>
          <w:rFonts w:ascii="仿宋_GB2312" w:eastAsia="仿宋_GB2312" w:hint="eastAsia"/>
          <w:sz w:val="32"/>
          <w:szCs w:val="32"/>
        </w:rPr>
        <w:t>202</w:t>
      </w:r>
      <w:r>
        <w:rPr>
          <w:rFonts w:ascii="仿宋_GB2312" w:eastAsia="仿宋_GB2312" w:hint="eastAsia"/>
          <w:sz w:val="32"/>
          <w:szCs w:val="32"/>
          <w:lang w:val="en-US" w:eastAsia="zh-CN"/>
        </w:rPr>
        <w:t>4</w:t>
      </w:r>
      <w:r>
        <w:rPr>
          <w:rFonts w:ascii="仿宋_GB2312" w:eastAsia="仿宋_GB2312" w:hint="eastAsia"/>
          <w:sz w:val="32"/>
          <w:szCs w:val="32"/>
        </w:rPr>
        <w:t>年度政府性基金预算财政拨款支出</w:t>
      </w:r>
      <w:r>
        <w:rPr>
          <w:rFonts w:ascii="仿宋" w:eastAsia="仿宋"/>
          <w:b/>
          <w:sz w:val="32"/>
          <w:szCs w:val="32"/>
        </w:rPr>
        <w:t>0</w:t>
      </w:r>
      <w:r>
        <w:rPr>
          <w:rFonts w:ascii="仿宋_GB2312" w:eastAsia="仿宋_GB2312" w:hint="eastAsia"/>
          <w:sz w:val="32"/>
          <w:szCs w:val="32"/>
        </w:rPr>
        <w:t>万元。</w:t>
      </w:r>
    </w:p>
    <w:p>
      <w:pPr>
        <w:pageBreakBefore w:val="0"/>
        <w:widowControl w:val="0"/>
        <w:kinsoku/>
        <w:wordWrap/>
        <w:overflowPunct/>
        <w:topLinePunct w:val="0"/>
        <w:bidi w:val="0"/>
        <w:spacing w:line="560" w:lineRule="exact"/>
        <w:ind w:left="630"/>
        <w:outlineLvl w:val="1"/>
        <w:rPr>
          <w:rStyle w:val="2Char"/>
          <w:rFonts w:ascii="Times New Roman" w:eastAsia="黑体" w:hAnsi="Times New Roman"/>
          <w:b w:val="0"/>
        </w:rPr>
      </w:pPr>
      <w:bookmarkStart w:id="38" w:name="_Toc15377219"/>
      <w:bookmarkStart w:id="39" w:name="_Toc15396611"/>
      <w:r>
        <w:rPr>
          <w:rStyle w:val="2Char"/>
          <w:rFonts w:ascii="Times New Roman" w:eastAsia="黑体" w:hAnsi="Times New Roman" w:hint="eastAsia"/>
          <w:b w:val="0"/>
        </w:rPr>
        <w:t>九、国有资本经营预算支出决算情况说明</w:t>
      </w:r>
      <w:bookmarkEnd w:id="38"/>
      <w:bookmarkEnd w:id="39"/>
    </w:p>
    <w:p>
      <w:pPr>
        <w:pageBreakBefore w:val="0"/>
        <w:widowControl w:val="0"/>
        <w:kinsoku/>
        <w:wordWrap/>
        <w:overflowPunct/>
        <w:topLinePunct w:val="0"/>
        <w:bidi w:val="0"/>
        <w:spacing w:line="560" w:lineRule="exact"/>
        <w:ind w:firstLine="640"/>
        <w:rPr>
          <w:rFonts w:ascii="仿宋_GB2312" w:eastAsia="仿宋_GB2312"/>
          <w:sz w:val="32"/>
          <w:szCs w:val="32"/>
        </w:rPr>
      </w:pPr>
      <w:bookmarkStart w:id="40" w:name="_Toc15377221"/>
      <w:bookmarkStart w:id="41" w:name="_Toc15396612"/>
      <w:r>
        <w:rPr>
          <w:rFonts w:ascii="仿宋_GB2312" w:eastAsia="仿宋_GB2312" w:hint="eastAsia"/>
          <w:sz w:val="32"/>
          <w:szCs w:val="32"/>
        </w:rPr>
        <w:t>202</w:t>
      </w:r>
      <w:r>
        <w:rPr>
          <w:rFonts w:ascii="仿宋_GB2312" w:eastAsia="仿宋_GB2312" w:hint="eastAsia"/>
          <w:sz w:val="32"/>
          <w:szCs w:val="32"/>
          <w:lang w:val="en-US" w:eastAsia="zh-CN"/>
        </w:rPr>
        <w:t>4</w:t>
      </w:r>
      <w:r>
        <w:rPr>
          <w:rFonts w:ascii="仿宋_GB2312" w:eastAsia="仿宋_GB2312" w:hint="eastAsia"/>
          <w:sz w:val="32"/>
          <w:szCs w:val="32"/>
        </w:rPr>
        <w:t>年度国有资本经营预算财政拨款支出</w:t>
      </w:r>
      <w:r>
        <w:rPr>
          <w:rFonts w:ascii="仿宋" w:eastAsia="仿宋"/>
          <w:b/>
          <w:sz w:val="32"/>
          <w:szCs w:val="32"/>
        </w:rPr>
        <w:t>0</w:t>
      </w:r>
      <w:r>
        <w:rPr>
          <w:rFonts w:ascii="仿宋_GB2312" w:eastAsia="仿宋_GB2312" w:hint="eastAsia"/>
          <w:sz w:val="32"/>
          <w:szCs w:val="32"/>
        </w:rPr>
        <w:t>万元。</w:t>
      </w:r>
    </w:p>
    <w:p>
      <w:pPr>
        <w:pageBreakBefore w:val="0"/>
        <w:widowControl w:val="0"/>
        <w:kinsoku/>
        <w:wordWrap/>
        <w:overflowPunct/>
        <w:topLinePunct w:val="0"/>
        <w:bidi w:val="0"/>
        <w:spacing w:line="560" w:lineRule="exact"/>
        <w:ind w:left="630"/>
        <w:outlineLvl w:val="1"/>
        <w:rPr>
          <w:rStyle w:val="2Char"/>
          <w:rFonts w:ascii="Times New Roman" w:eastAsia="黑体" w:hAnsi="Times New Roman"/>
          <w:b w:val="0"/>
        </w:rPr>
      </w:pPr>
      <w:r>
        <w:rPr>
          <w:rStyle w:val="2Char"/>
          <w:rFonts w:ascii="Times New Roman" w:eastAsia="黑体" w:hAnsi="Times New Roman" w:hint="eastAsia"/>
          <w:b w:val="0"/>
        </w:rPr>
        <w:t>十、其他重要事项的情况说明</w:t>
      </w:r>
      <w:bookmarkEnd w:id="40"/>
      <w:bookmarkEnd w:id="41"/>
    </w:p>
    <w:p>
      <w:pPr>
        <w:pageBreakBefore w:val="0"/>
        <w:widowControl w:val="0"/>
        <w:kinsoku/>
        <w:wordWrap/>
        <w:overflowPunct/>
        <w:topLinePunct w:val="0"/>
        <w:bidi w:val="0"/>
        <w:spacing w:line="560" w:lineRule="exact"/>
        <w:ind w:firstLineChars="200" w:firstLine="640"/>
        <w:outlineLvl w:val="2"/>
        <w:rPr>
          <w:rFonts w:eastAsia="楷体_GB2312" w:cs="楷体_GB2312"/>
          <w:b/>
          <w:sz w:val="32"/>
          <w:szCs w:val="32"/>
        </w:rPr>
      </w:pPr>
      <w:bookmarkStart w:id="42" w:name="_Toc15377222"/>
      <w:r>
        <w:rPr>
          <w:rFonts w:eastAsia="楷体_GB2312" w:cs="楷体_GB2312" w:hint="eastAsia"/>
          <w:b/>
          <w:sz w:val="32"/>
          <w:szCs w:val="32"/>
        </w:rPr>
        <w:t>（一）机关运行经费支出情况</w:t>
      </w:r>
      <w:bookmarkEnd w:id="42"/>
    </w:p>
    <w:p>
      <w:pPr>
        <w:pageBreakBefore w:val="0"/>
        <w:widowControl w:val="0"/>
        <w:kinsoku/>
        <w:wordWrap/>
        <w:overflowPunct/>
        <w:topLinePunct w:val="0"/>
        <w:bidi w:val="0"/>
        <w:spacing w:line="560" w:lineRule="exact"/>
        <w:ind w:firstLineChars="200" w:firstLine="640"/>
        <w:rPr>
          <w:rFonts w:eastAsia="仿宋_GB2312" w:cs="仿宋_GB2312"/>
          <w:sz w:val="32"/>
          <w:szCs w:val="32"/>
        </w:rPr>
      </w:pPr>
      <w:r>
        <w:rPr>
          <w:rFonts w:ascii="仿宋_GB2312" w:eastAsia="仿宋_GB2312" w:hint="eastAsia"/>
          <w:sz w:val="32"/>
          <w:szCs w:val="32"/>
        </w:rPr>
        <w:t>202</w:t>
      </w:r>
      <w:r>
        <w:rPr>
          <w:rFonts w:ascii="仿宋_GB2312" w:eastAsia="仿宋_GB2312" w:hint="eastAsia"/>
          <w:sz w:val="32"/>
          <w:szCs w:val="32"/>
          <w:lang w:val="en-US" w:eastAsia="zh-CN"/>
        </w:rPr>
        <w:t>4</w:t>
      </w:r>
      <w:r>
        <w:rPr>
          <w:rFonts w:ascii="仿宋_GB2312" w:eastAsia="仿宋_GB2312" w:hint="eastAsia"/>
          <w:sz w:val="32"/>
          <w:szCs w:val="32"/>
        </w:rPr>
        <w:t>年度，阿坝州产品质量</w:t>
      </w:r>
      <w:r>
        <w:rPr>
          <w:rFonts w:ascii="仿宋_GB2312" w:eastAsia="仿宋_GB2312" w:hint="eastAsia"/>
          <w:sz w:val="32"/>
          <w:szCs w:val="32"/>
          <w:lang w:eastAsia="zh-CN"/>
        </w:rPr>
        <w:t>和特种设备</w:t>
      </w:r>
      <w:r>
        <w:rPr>
          <w:rFonts w:ascii="仿宋_GB2312" w:eastAsia="仿宋_GB2312" w:hint="eastAsia"/>
          <w:sz w:val="32"/>
          <w:szCs w:val="32"/>
        </w:rPr>
        <w:t>监督检验所机关运行经费支出</w:t>
      </w:r>
      <w:r>
        <w:rPr>
          <w:rFonts w:ascii="仿宋" w:eastAsia="仿宋"/>
          <w:b/>
          <w:sz w:val="32"/>
          <w:szCs w:val="32"/>
        </w:rPr>
        <w:t>0</w:t>
      </w:r>
      <w:r>
        <w:rPr>
          <w:rFonts w:ascii="仿宋_GB2312" w:eastAsia="仿宋_GB2312" w:hint="eastAsia"/>
          <w:sz w:val="32"/>
          <w:szCs w:val="32"/>
        </w:rPr>
        <w:t>万元，比202</w:t>
      </w:r>
      <w:r>
        <w:rPr>
          <w:rFonts w:ascii="仿宋_GB2312" w:eastAsia="仿宋_GB2312" w:hint="eastAsia"/>
          <w:sz w:val="32"/>
          <w:szCs w:val="32"/>
          <w:lang w:val="en-US" w:eastAsia="zh-CN"/>
        </w:rPr>
        <w:t>3</w:t>
      </w:r>
      <w:r>
        <w:rPr>
          <w:rFonts w:ascii="仿宋_GB2312" w:eastAsia="仿宋_GB2312" w:hint="eastAsia"/>
          <w:sz w:val="32"/>
          <w:szCs w:val="32"/>
        </w:rPr>
        <w:t>年度</w:t>
      </w:r>
      <w:r>
        <w:rPr>
          <w:rFonts w:ascii="仿宋_GB2312" w:eastAsia="仿宋_GB2312" w:hint="eastAsia"/>
          <w:sz w:val="32"/>
          <w:szCs w:val="32"/>
          <w:lang w:eastAsia="zh-CN"/>
        </w:rPr>
        <w:t>决算数持平。</w:t>
      </w:r>
      <w:r>
        <w:rPr>
          <w:rFonts w:ascii="仿宋_GB2312" w:eastAsia="仿宋_GB2312" w:hint="eastAsia"/>
          <w:sz w:val="32"/>
          <w:szCs w:val="32"/>
        </w:rPr>
        <w:t>主要原因是</w:t>
      </w:r>
      <w:r>
        <w:rPr>
          <w:rFonts w:ascii="仿宋_GB2312" w:eastAsia="仿宋_GB2312" w:hint="eastAsia"/>
          <w:sz w:val="32"/>
          <w:szCs w:val="32"/>
          <w:lang w:eastAsia="zh-CN"/>
        </w:rPr>
        <w:t>我所属于公益一类事业单位，无机关运行经费</w:t>
      </w:r>
      <w:r>
        <w:rPr>
          <w:rFonts w:ascii="仿宋_GB2312" w:eastAsia="仿宋_GB2312" w:hint="eastAsia"/>
          <w:sz w:val="32"/>
          <w:szCs w:val="32"/>
        </w:rPr>
        <w:t>。</w:t>
      </w:r>
    </w:p>
    <w:p>
      <w:pPr>
        <w:pageBreakBefore w:val="0"/>
        <w:widowControl w:val="0"/>
        <w:kinsoku/>
        <w:wordWrap/>
        <w:overflowPunct/>
        <w:topLinePunct w:val="0"/>
        <w:bidi w:val="0"/>
        <w:spacing w:line="560" w:lineRule="exact"/>
        <w:ind w:firstLineChars="200" w:firstLine="640"/>
        <w:outlineLvl w:val="2"/>
        <w:rPr>
          <w:rFonts w:eastAsia="楷体_GB2312" w:cs="楷体_GB2312"/>
          <w:b/>
          <w:sz w:val="32"/>
          <w:szCs w:val="32"/>
        </w:rPr>
      </w:pPr>
      <w:bookmarkStart w:id="43" w:name="_Toc15377223"/>
      <w:r>
        <w:rPr>
          <w:rFonts w:eastAsia="楷体_GB2312" w:cs="楷体_GB2312" w:hint="eastAsia"/>
          <w:b/>
          <w:sz w:val="32"/>
          <w:szCs w:val="32"/>
        </w:rPr>
        <w:t>（二）政府采购支出情况</w:t>
      </w:r>
      <w:bookmarkEnd w:id="43"/>
    </w:p>
    <w:p>
      <w:pPr>
        <w:pageBreakBefore w:val="0"/>
        <w:widowControl w:val="0"/>
        <w:kinsoku/>
        <w:wordWrap/>
        <w:overflowPunct/>
        <w:topLinePunct w:val="0"/>
        <w:bidi w:val="0"/>
        <w:spacing w:line="560" w:lineRule="exact"/>
        <w:ind w:firstLineChars="200" w:firstLine="640"/>
        <w:rPr>
          <w:rFonts w:eastAsia="仿宋_GB2312" w:cs="仿宋_GB2312"/>
          <w:sz w:val="32"/>
          <w:szCs w:val="32"/>
        </w:rPr>
      </w:pPr>
      <w:r>
        <w:rPr>
          <w:rFonts w:ascii="仿宋_GB2312" w:eastAsia="仿宋_GB2312" w:hint="eastAsia"/>
          <w:sz w:val="32"/>
          <w:szCs w:val="32"/>
        </w:rPr>
        <w:t>202</w:t>
      </w:r>
      <w:r>
        <w:rPr>
          <w:rFonts w:ascii="仿宋_GB2312" w:eastAsia="仿宋_GB2312" w:hint="eastAsia"/>
          <w:sz w:val="32"/>
          <w:szCs w:val="32"/>
          <w:lang w:val="en-US" w:eastAsia="zh-CN"/>
        </w:rPr>
        <w:t>4</w:t>
      </w:r>
      <w:r>
        <w:rPr>
          <w:rFonts w:ascii="仿宋_GB2312" w:eastAsia="仿宋_GB2312" w:hint="eastAsia"/>
          <w:sz w:val="32"/>
          <w:szCs w:val="32"/>
        </w:rPr>
        <w:t>年度，阿坝州产品质量</w:t>
      </w:r>
      <w:r>
        <w:rPr>
          <w:rFonts w:ascii="仿宋_GB2312" w:eastAsia="仿宋_GB2312" w:hint="eastAsia"/>
          <w:sz w:val="32"/>
          <w:szCs w:val="32"/>
          <w:lang w:eastAsia="zh-CN"/>
        </w:rPr>
        <w:t>和特种设备</w:t>
      </w:r>
      <w:r>
        <w:rPr>
          <w:rFonts w:ascii="仿宋_GB2312" w:eastAsia="仿宋_GB2312" w:hint="eastAsia"/>
          <w:sz w:val="32"/>
          <w:szCs w:val="32"/>
        </w:rPr>
        <w:t>监督检验所政府采购支出总额</w:t>
      </w:r>
      <w:r>
        <w:rPr>
          <w:rFonts w:ascii="仿宋" w:eastAsia="仿宋"/>
          <w:b/>
          <w:sz w:val="32"/>
          <w:szCs w:val="32"/>
        </w:rPr>
        <w:t>0</w:t>
      </w:r>
      <w:r>
        <w:rPr>
          <w:rFonts w:ascii="仿宋_GB2312" w:eastAsia="仿宋_GB2312" w:hint="eastAsia"/>
          <w:sz w:val="32"/>
          <w:szCs w:val="32"/>
        </w:rPr>
        <w:t>万元，</w:t>
      </w:r>
      <w:r>
        <w:rPr>
          <w:rFonts w:ascii="仿宋_GB2312" w:eastAsia="仿宋_GB2312" w:hint="eastAsia"/>
          <w:sz w:val="32"/>
          <w:szCs w:val="32"/>
          <w:lang w:val="en-US" w:eastAsia="zh-CN"/>
        </w:rPr>
        <w:t>2024年我所无政府采购</w:t>
      </w:r>
      <w:r>
        <w:rPr>
          <w:rFonts w:ascii="仿宋_GB2312" w:eastAsia="仿宋_GB2312" w:hint="eastAsia"/>
          <w:sz w:val="32"/>
          <w:szCs w:val="32"/>
        </w:rPr>
        <w:t>。</w:t>
      </w:r>
    </w:p>
    <w:p>
      <w:pPr>
        <w:pageBreakBefore w:val="0"/>
        <w:widowControl w:val="0"/>
        <w:kinsoku/>
        <w:wordWrap/>
        <w:overflowPunct/>
        <w:topLinePunct w:val="0"/>
        <w:bidi w:val="0"/>
        <w:spacing w:line="560" w:lineRule="exact"/>
        <w:ind w:firstLineChars="200" w:firstLine="640"/>
        <w:outlineLvl w:val="2"/>
        <w:rPr>
          <w:rFonts w:eastAsia="楷体_GB2312" w:cs="楷体_GB2312"/>
          <w:b/>
          <w:sz w:val="32"/>
          <w:szCs w:val="32"/>
        </w:rPr>
      </w:pPr>
      <w:bookmarkStart w:id="44" w:name="_Toc15377224"/>
      <w:r>
        <w:rPr>
          <w:rFonts w:eastAsia="楷体_GB2312" w:cs="楷体_GB2312" w:hint="eastAsia"/>
          <w:b/>
          <w:sz w:val="32"/>
          <w:szCs w:val="32"/>
        </w:rPr>
        <w:t>（三）国有资产占有使用情况</w:t>
      </w:r>
      <w:bookmarkEnd w:id="44"/>
    </w:p>
    <w:p>
      <w:pPr>
        <w:pageBreakBefore w:val="0"/>
        <w:widowControl w:val="0"/>
        <w:kinsoku/>
        <w:wordWrap/>
        <w:overflowPunct/>
        <w:topLinePunct w:val="0"/>
        <w:autoSpaceDE w:val="0"/>
        <w:autoSpaceDN w:val="0"/>
        <w:bidi w:val="0"/>
        <w:adjustRightInd w:val="0"/>
        <w:spacing w:line="560" w:lineRule="exact"/>
        <w:ind w:firstLineChars="200" w:firstLine="640"/>
        <w:jc w:val="left"/>
        <w:rPr>
          <w:rFonts w:eastAsia="仿宋_GB2312" w:cs="仿宋_GB2312"/>
          <w:sz w:val="32"/>
          <w:szCs w:val="32"/>
        </w:rPr>
      </w:pPr>
      <w:r>
        <w:rPr>
          <w:rFonts w:ascii="仿宋_GB2312" w:eastAsia="仿宋_GB2312" w:cs="仿宋_GB2312" w:hint="eastAsia"/>
          <w:color w:val="auto"/>
          <w:kern w:val="2"/>
          <w:sz w:val="32"/>
          <w:szCs w:val="32"/>
          <w:lang w:val="en-US" w:eastAsia="zh-CN" w:bidi="ar-SA"/>
          <w:highlight w:val="auto"/>
        </w:rPr>
        <w:t>截至2024年12月31日，</w:t>
      </w:r>
      <w:r>
        <w:rPr>
          <w:rFonts w:ascii="仿宋_GB2312" w:eastAsia="仿宋_GB2312" w:cs="仿宋_GB2312" w:hint="eastAsia"/>
          <w:sz w:val="32"/>
          <w:szCs w:val="32"/>
        </w:rPr>
        <w:t>阿坝州</w:t>
      </w:r>
      <w:r>
        <w:rPr>
          <w:rFonts w:ascii="仿宋_GB2312" w:eastAsia="仿宋_GB2312" w:cs="仿宋_GB2312" w:hint="eastAsia"/>
          <w:sz w:val="32"/>
          <w:szCs w:val="32"/>
          <w:lang w:eastAsia="zh-CN"/>
        </w:rPr>
        <w:t>产品质量和</w:t>
      </w:r>
      <w:r>
        <w:rPr>
          <w:rFonts w:ascii="仿宋_GB2312" w:eastAsia="仿宋_GB2312" w:cs="仿宋_GB2312" w:hint="eastAsia"/>
          <w:sz w:val="32"/>
          <w:szCs w:val="32"/>
        </w:rPr>
        <w:t>特种设备监督检验所</w:t>
      </w:r>
      <w:r>
        <w:rPr>
          <w:rFonts w:ascii="仿宋_GB2312" w:eastAsia="仿宋_GB2312" w:cs="仿宋_GB2312" w:hint="eastAsia"/>
          <w:color w:val="auto"/>
          <w:kern w:val="2"/>
          <w:sz w:val="32"/>
          <w:szCs w:val="32"/>
          <w:lang w:val="en-US" w:eastAsia="zh-CN" w:bidi="ar-SA"/>
          <w:highlight w:val="auto"/>
        </w:rPr>
        <w:t>共有车辆</w:t>
      </w:r>
      <w:r>
        <w:rPr>
          <w:rFonts w:ascii="仿宋_GB2312" w:eastAsia="仿宋_GB2312" w:cs="仿宋_GB2312" w:hint="eastAsia"/>
          <w:sz w:val="32"/>
          <w:szCs w:val="32"/>
          <w:lang w:val="en-US" w:eastAsia="zh-CN"/>
        </w:rPr>
        <w:t>2</w:t>
      </w:r>
      <w:r>
        <w:rPr>
          <w:rFonts w:ascii="仿宋_GB2312" w:eastAsia="仿宋_GB2312" w:cs="仿宋_GB2312" w:hint="eastAsia"/>
          <w:color w:val="auto"/>
          <w:kern w:val="2"/>
          <w:sz w:val="32"/>
          <w:szCs w:val="32"/>
          <w:lang w:val="en-US" w:eastAsia="zh-CN" w:bidi="ar-SA"/>
          <w:highlight w:val="auto"/>
        </w:rPr>
        <w:t>辆，2024年临时借用州局轿车1辆。其中：主要负责人用车</w:t>
      </w:r>
      <w:r>
        <w:rPr>
          <w:rFonts w:ascii="仿宋_GB2312" w:eastAsia="仿宋_GB2312" w:cs="仿宋_GB2312" w:hint="eastAsia"/>
          <w:sz w:val="32"/>
          <w:szCs w:val="32"/>
        </w:rPr>
        <w:t>0</w:t>
      </w:r>
      <w:r>
        <w:rPr>
          <w:rFonts w:ascii="仿宋_GB2312" w:eastAsia="仿宋_GB2312" w:cs="仿宋_GB2312" w:hint="eastAsia"/>
          <w:color w:val="auto"/>
          <w:kern w:val="2"/>
          <w:sz w:val="32"/>
          <w:szCs w:val="32"/>
          <w:lang w:val="en-US" w:eastAsia="zh-CN" w:bidi="ar-SA"/>
          <w:highlight w:val="auto"/>
        </w:rPr>
        <w:t>辆、机要通信用车</w:t>
      </w:r>
      <w:r>
        <w:rPr>
          <w:rFonts w:ascii="仿宋_GB2312" w:eastAsia="仿宋_GB2312" w:cs="仿宋_GB2312" w:hint="eastAsia"/>
          <w:sz w:val="32"/>
          <w:szCs w:val="32"/>
        </w:rPr>
        <w:t>0</w:t>
      </w:r>
      <w:r>
        <w:rPr>
          <w:rFonts w:ascii="仿宋_GB2312" w:eastAsia="仿宋_GB2312" w:cs="仿宋_GB2312" w:hint="eastAsia"/>
          <w:color w:val="auto"/>
          <w:kern w:val="2"/>
          <w:sz w:val="32"/>
          <w:szCs w:val="32"/>
          <w:lang w:val="en-US" w:eastAsia="zh-CN" w:bidi="ar-SA"/>
          <w:highlight w:val="auto"/>
        </w:rPr>
        <w:t>辆、应急保障用车</w:t>
      </w:r>
      <w:r>
        <w:rPr>
          <w:rFonts w:ascii="仿宋_GB2312" w:eastAsia="仿宋_GB2312" w:cs="仿宋_GB2312" w:hint="eastAsia"/>
          <w:sz w:val="32"/>
          <w:szCs w:val="32"/>
        </w:rPr>
        <w:t>0</w:t>
      </w:r>
      <w:r>
        <w:rPr>
          <w:rFonts w:ascii="仿宋_GB2312" w:eastAsia="仿宋_GB2312" w:cs="仿宋_GB2312" w:hint="eastAsia"/>
          <w:color w:val="auto"/>
          <w:kern w:val="2"/>
          <w:sz w:val="32"/>
          <w:szCs w:val="32"/>
          <w:lang w:val="en-US" w:eastAsia="zh-CN" w:bidi="ar-SA"/>
          <w:highlight w:val="auto"/>
        </w:rPr>
        <w:t>辆、其他用车</w:t>
      </w:r>
      <w:r>
        <w:rPr>
          <w:rFonts w:ascii="仿宋_GB2312" w:eastAsia="仿宋_GB2312" w:cs="仿宋_GB2312" w:hint="eastAsia"/>
          <w:sz w:val="32"/>
          <w:szCs w:val="32"/>
          <w:lang w:val="en-US" w:eastAsia="zh-CN"/>
        </w:rPr>
        <w:t>3</w:t>
      </w:r>
      <w:r>
        <w:rPr>
          <w:rFonts w:ascii="仿宋_GB2312" w:eastAsia="仿宋_GB2312" w:cs="仿宋_GB2312" w:hint="eastAsia"/>
          <w:color w:val="auto"/>
          <w:kern w:val="2"/>
          <w:sz w:val="32"/>
          <w:szCs w:val="32"/>
          <w:lang w:val="en-US" w:eastAsia="zh-CN" w:bidi="ar-SA"/>
          <w:highlight w:val="auto"/>
        </w:rPr>
        <w:t>辆，</w:t>
      </w:r>
      <w:r>
        <w:rPr>
          <w:rFonts w:ascii="仿宋_GB2312" w:eastAsia="仿宋_GB2312" w:hint="eastAsia"/>
          <w:color w:val="auto"/>
          <w:sz w:val="32"/>
          <w:szCs w:val="32"/>
        </w:rPr>
        <w:t>主要用于</w:t>
      </w:r>
      <w:r>
        <w:rPr>
          <w:rFonts w:ascii="仿宋_GB2312" w:eastAsia="仿宋_GB2312" w:hint="eastAsia"/>
          <w:color w:val="auto"/>
          <w:sz w:val="32"/>
          <w:szCs w:val="32"/>
          <w:lang w:eastAsia="zh-CN"/>
        </w:rPr>
        <w:t>开展特种设备检验和产品质量监督检验等业务，</w:t>
      </w:r>
      <w:r>
        <w:rPr>
          <w:rFonts w:ascii="仿宋_GB2312" w:eastAsia="仿宋_GB2312" w:cs="仿宋_GB2312" w:hint="eastAsia"/>
          <w:sz w:val="32"/>
          <w:szCs w:val="32"/>
          <w:shd w:val="clear" w:color="auto" w:fill="FFFFFF"/>
        </w:rPr>
        <w:t>单价100万元（含）以上设备（不含车辆）0台（套）</w:t>
      </w:r>
      <w:r>
        <w:rPr>
          <w:rFonts w:ascii="仿宋_GB2312" w:eastAsia="仿宋_GB2312" w:hint="eastAsia"/>
          <w:sz w:val="32"/>
          <w:szCs w:val="32"/>
        </w:rPr>
        <w:t>。</w:t>
      </w:r>
    </w:p>
    <w:p>
      <w:pPr>
        <w:pageBreakBefore w:val="0"/>
        <w:widowControl w:val="0"/>
        <w:kinsoku/>
        <w:wordWrap/>
        <w:overflowPunct/>
        <w:topLinePunct w:val="0"/>
        <w:bidi w:val="0"/>
        <w:spacing w:line="560" w:lineRule="exact"/>
        <w:ind w:firstLineChars="200" w:firstLine="640"/>
        <w:outlineLvl w:val="2"/>
        <w:rPr>
          <w:rFonts w:eastAsia="楷体_GB2312" w:cs="楷体_GB2312"/>
          <w:b/>
          <w:sz w:val="32"/>
          <w:szCs w:val="32"/>
        </w:rPr>
      </w:pPr>
      <w:r>
        <w:rPr>
          <w:rFonts w:eastAsia="楷体_GB2312" w:cs="楷体_GB2312" w:hint="eastAsia"/>
          <w:b/>
          <w:sz w:val="32"/>
          <w:szCs w:val="32"/>
        </w:rPr>
        <w:t>（四）预算绩效管理情况</w:t>
      </w:r>
    </w:p>
    <w:p>
      <w:pPr>
        <w:pageBreakBefore w:val="0"/>
        <w:widowControl w:val="0"/>
        <w:kinsoku/>
        <w:wordWrap/>
        <w:overflowPunct/>
        <w:topLinePunct w:val="0"/>
        <w:bidi w:val="0"/>
        <w:spacing w:line="560" w:lineRule="exact"/>
        <w:ind w:firstLineChars="200" w:firstLine="640"/>
        <w:rPr>
          <w:rFonts w:ascii="仿宋_GB2312" w:eastAsia="仿宋_GB2312"/>
          <w:sz w:val="32"/>
          <w:szCs w:val="32"/>
        </w:rPr>
      </w:pPr>
      <w:r>
        <w:rPr>
          <w:rFonts w:ascii="仿宋_GB2312" w:eastAsia="仿宋_GB2312" w:hint="eastAsia"/>
          <w:sz w:val="32"/>
          <w:szCs w:val="32"/>
        </w:rPr>
        <w:t>根据预算绩效管理要求，本单位在202</w:t>
      </w:r>
      <w:r>
        <w:rPr>
          <w:rFonts w:ascii="仿宋_GB2312" w:eastAsia="仿宋_GB2312" w:hint="eastAsia"/>
          <w:sz w:val="32"/>
          <w:szCs w:val="32"/>
          <w:lang w:val="en-US" w:eastAsia="zh-CN"/>
        </w:rPr>
        <w:t>4</w:t>
      </w:r>
      <w:r>
        <w:rPr>
          <w:rFonts w:ascii="仿宋_GB2312" w:eastAsia="仿宋_GB2312" w:hint="eastAsia"/>
          <w:sz w:val="32"/>
          <w:szCs w:val="32"/>
        </w:rPr>
        <w:t>年度预算编制阶段，组织对</w:t>
      </w:r>
      <w:r>
        <w:rPr>
          <w:rFonts w:ascii="仿宋_GB2312" w:eastAsia="仿宋_GB2312" w:hint="eastAsia"/>
          <w:sz w:val="32"/>
          <w:szCs w:val="32"/>
          <w:lang w:val="en-US" w:eastAsia="zh-CN"/>
        </w:rPr>
        <w:t>特种设备标准化管理平台升级及国产化适配项目、特种设备检验工作经费、2024年质检所实验室设备购置、质检所2024年检验检测事业运行项目、2024年质检所办公室设备购置等6</w:t>
      </w:r>
      <w:r>
        <w:rPr>
          <w:rFonts w:ascii="仿宋_GB2312" w:eastAsia="仿宋_GB2312" w:hint="eastAsia"/>
          <w:sz w:val="32"/>
          <w:szCs w:val="32"/>
        </w:rPr>
        <w:t>个项目开展了预算事前绩效评估，对</w:t>
      </w:r>
      <w:r>
        <w:rPr>
          <w:rFonts w:ascii="仿宋_GB2312" w:eastAsia="仿宋_GB2312" w:hint="eastAsia"/>
          <w:sz w:val="32"/>
          <w:szCs w:val="32"/>
          <w:lang w:val="en-US" w:eastAsia="zh-CN"/>
        </w:rPr>
        <w:t>6</w:t>
      </w:r>
      <w:r>
        <w:rPr>
          <w:rFonts w:ascii="仿宋_GB2312" w:eastAsia="仿宋_GB2312" w:hint="eastAsia"/>
          <w:sz w:val="32"/>
          <w:szCs w:val="32"/>
        </w:rPr>
        <w:t>个项目编制了绩效目标，预算执行过程中，选取</w:t>
      </w:r>
      <w:r>
        <w:rPr>
          <w:rFonts w:ascii="仿宋_GB2312" w:eastAsia="仿宋_GB2312" w:hint="eastAsia"/>
          <w:sz w:val="32"/>
          <w:szCs w:val="32"/>
          <w:lang w:val="en-US" w:eastAsia="zh-CN"/>
        </w:rPr>
        <w:t>6</w:t>
      </w:r>
      <w:r>
        <w:rPr>
          <w:rFonts w:ascii="仿宋_GB2312" w:eastAsia="仿宋_GB2312" w:hint="eastAsia"/>
          <w:sz w:val="32"/>
          <w:szCs w:val="32"/>
        </w:rPr>
        <w:t>个项目开展绩效监控，组织对</w:t>
      </w:r>
      <w:r>
        <w:rPr>
          <w:rFonts w:ascii="仿宋_GB2312" w:eastAsia="仿宋_GB2312" w:hint="eastAsia"/>
          <w:sz w:val="32"/>
          <w:szCs w:val="32"/>
          <w:lang w:val="en-US" w:eastAsia="zh-CN"/>
        </w:rPr>
        <w:t>6</w:t>
      </w:r>
      <w:r>
        <w:rPr>
          <w:rFonts w:ascii="仿宋_GB2312" w:eastAsia="仿宋_GB2312" w:hint="eastAsia"/>
          <w:sz w:val="32"/>
          <w:szCs w:val="32"/>
        </w:rPr>
        <w:t>个项目开展绩效自评，绩效自评表详见第四部分附件。</w:t>
      </w:r>
    </w:p>
    <w:p>
      <w:pPr>
        <w:pageBreakBefore w:val="0"/>
        <w:widowControl w:val="0"/>
        <w:kinsoku/>
        <w:wordWrap/>
        <w:overflowPunct/>
        <w:topLinePunct w:val="0"/>
        <w:bidi w:val="0"/>
        <w:spacing w:line="560" w:lineRule="exact"/>
        <w:jc w:val="both"/>
        <w:outlineLvl w:val="0"/>
        <w:rPr>
          <w:rFonts w:eastAsia="黑体" w:hint="eastAsia"/>
          <w:sz w:val="44"/>
          <w:szCs w:val="44"/>
        </w:rPr>
      </w:pPr>
      <w:bookmarkStart w:id="45" w:name="_Toc15377225"/>
      <w:bookmarkStart w:id="46" w:name="_Toc15396613"/>
    </w:p>
    <w:p>
      <w:pPr>
        <w:pStyle w:val="15"/>
        <w:rPr>
          <w:rFonts w:eastAsia="黑体" w:hint="eastAsia"/>
          <w:sz w:val="44"/>
          <w:szCs w:val="44"/>
        </w:rPr>
      </w:pPr>
    </w:p>
    <w:p>
      <w:pPr>
        <w:pStyle w:val="15"/>
        <w:rPr>
          <w:rFonts w:eastAsia="黑体" w:hint="eastAsia"/>
          <w:sz w:val="44"/>
          <w:szCs w:val="44"/>
        </w:rPr>
      </w:pPr>
    </w:p>
    <w:p>
      <w:pPr>
        <w:pageBreakBefore w:val="0"/>
        <w:widowControl w:val="0"/>
        <w:kinsoku/>
        <w:wordWrap/>
        <w:overflowPunct/>
        <w:topLinePunct w:val="0"/>
        <w:bidi w:val="0"/>
        <w:spacing w:line="560" w:lineRule="exact"/>
        <w:jc w:val="center"/>
        <w:outlineLvl w:val="0"/>
        <w:rPr>
          <w:rFonts w:eastAsia="黑体"/>
          <w:sz w:val="44"/>
          <w:szCs w:val="44"/>
        </w:rPr>
      </w:pPr>
      <w:r>
        <w:rPr>
          <w:rFonts w:eastAsia="黑体" w:hint="eastAsia"/>
          <w:sz w:val="44"/>
          <w:szCs w:val="44"/>
        </w:rPr>
        <w:t>第三部分  名词解释</w:t>
      </w:r>
      <w:bookmarkEnd w:id="45"/>
      <w:bookmarkEnd w:id="46"/>
    </w:p>
    <w:p>
      <w:pPr>
        <w:pageBreakBefore w:val="0"/>
        <w:widowControl w:val="0"/>
        <w:kinsoku/>
        <w:wordWrap/>
        <w:overflowPunct/>
        <w:topLinePunct w:val="0"/>
        <w:bidi w:val="0"/>
        <w:spacing w:line="560" w:lineRule="exact"/>
        <w:jc w:val="left"/>
        <w:rPr>
          <w:b/>
          <w:sz w:val="44"/>
          <w:szCs w:val="44"/>
        </w:rPr>
      </w:pPr>
    </w:p>
    <w:p>
      <w:pPr>
        <w:pStyle w:val="33"/>
        <w:pageBreakBefore w:val="0"/>
        <w:widowControl w:val="0"/>
        <w:kinsoku/>
        <w:wordWrap/>
        <w:overflowPunct/>
        <w:topLinePunct w:val="0"/>
        <w:autoSpaceDE w:val="0"/>
        <w:autoSpaceDN w:val="0"/>
        <w:bidi w:val="0"/>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1.</w:t>
      </w:r>
      <w:r>
        <w:rPr>
          <w:rFonts w:ascii="仿宋_GB2312" w:eastAsia="仿宋_GB2312" w:hint="eastAsia"/>
          <w:color w:val="auto"/>
          <w:sz w:val="32"/>
          <w:szCs w:val="32"/>
        </w:rPr>
        <w:t>财政拨款收入：指单位从同级财政部门取得的财政预算资金。</w:t>
      </w:r>
    </w:p>
    <w:p>
      <w:pPr>
        <w:pStyle w:val="33"/>
        <w:pageBreakBefore w:val="0"/>
        <w:widowControl w:val="0"/>
        <w:kinsoku/>
        <w:wordWrap/>
        <w:overflowPunct/>
        <w:topLinePunct w:val="0"/>
        <w:autoSpaceDE w:val="0"/>
        <w:autoSpaceDN w:val="0"/>
        <w:bidi w:val="0"/>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2.</w:t>
      </w:r>
      <w:r>
        <w:rPr>
          <w:rFonts w:ascii="仿宋_GB2312" w:eastAsia="仿宋_GB2312" w:hint="eastAsia"/>
          <w:color w:val="auto"/>
          <w:sz w:val="32"/>
          <w:szCs w:val="32"/>
        </w:rPr>
        <w:t>事业收入：指事业单位开展专业业务活动及辅助活动取得的收入。</w:t>
      </w:r>
    </w:p>
    <w:p>
      <w:pPr>
        <w:pStyle w:val="33"/>
        <w:pageBreakBefore w:val="0"/>
        <w:widowControl w:val="0"/>
        <w:kinsoku/>
        <w:wordWrap/>
        <w:overflowPunct/>
        <w:topLinePunct w:val="0"/>
        <w:autoSpaceDE w:val="0"/>
        <w:autoSpaceDN w:val="0"/>
        <w:bidi w:val="0"/>
        <w:spacing w:line="560" w:lineRule="exact"/>
        <w:ind w:firstLineChars="200" w:firstLine="640"/>
        <w:rPr>
          <w:rFonts w:ascii="仿宋_GB2312" w:eastAsia="仿宋_GB2312" w:hint="eastAsia"/>
          <w:color w:val="auto"/>
          <w:sz w:val="32"/>
          <w:szCs w:val="32"/>
        </w:rPr>
      </w:pPr>
      <w:r>
        <w:rPr>
          <w:rFonts w:ascii="仿宋_GB2312" w:eastAsia="仿宋_GB2312"/>
          <w:color w:val="auto"/>
          <w:sz w:val="32"/>
          <w:szCs w:val="32"/>
        </w:rPr>
        <w:t>3.</w:t>
      </w:r>
      <w:r>
        <w:rPr>
          <w:rFonts w:ascii="仿宋_GB2312" w:eastAsia="仿宋_GB2312" w:hint="eastAsia"/>
          <w:color w:val="auto"/>
          <w:sz w:val="32"/>
          <w:szCs w:val="32"/>
        </w:rPr>
        <w:t>经营收入：指事业单位在专业业务活动及其辅助活动之外开展非独立核算经营活动取得的收入。</w:t>
      </w:r>
    </w:p>
    <w:p>
      <w:pPr>
        <w:pStyle w:val="33"/>
        <w:pageBreakBefore w:val="0"/>
        <w:widowControl w:val="0"/>
        <w:kinsoku/>
        <w:wordWrap/>
        <w:overflowPunct/>
        <w:topLinePunct w:val="0"/>
        <w:autoSpaceDE w:val="0"/>
        <w:autoSpaceDN w:val="0"/>
        <w:bidi w:val="0"/>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4.</w:t>
      </w:r>
      <w:r>
        <w:rPr>
          <w:rFonts w:ascii="仿宋_GB2312" w:eastAsia="仿宋_GB2312" w:hint="eastAsia"/>
          <w:color w:val="auto"/>
          <w:sz w:val="32"/>
          <w:szCs w:val="32"/>
        </w:rPr>
        <w:t>其他收入：指单位取得的除上述收入以外的各项收入。</w:t>
      </w:r>
    </w:p>
    <w:p>
      <w:pPr>
        <w:pStyle w:val="33"/>
        <w:pageBreakBefore w:val="0"/>
        <w:widowControl w:val="0"/>
        <w:kinsoku/>
        <w:wordWrap/>
        <w:overflowPunct/>
        <w:topLinePunct w:val="0"/>
        <w:autoSpaceDE w:val="0"/>
        <w:autoSpaceDN w:val="0"/>
        <w:bidi w:val="0"/>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5.</w:t>
      </w:r>
      <w:r>
        <w:rPr>
          <w:rFonts w:ascii="仿宋_GB2312" w:eastAsia="仿宋_GB2312" w:hint="eastAsia"/>
          <w:sz w:val="32"/>
          <w:szCs w:val="32"/>
        </w:rPr>
        <w:t>使用非财政拨款结余（含专用结余）</w:t>
      </w:r>
      <w:r>
        <w:rPr>
          <w:rFonts w:ascii="仿宋_GB2312" w:eastAsia="仿宋_GB2312" w:hint="eastAsia"/>
          <w:color w:val="auto"/>
          <w:sz w:val="32"/>
          <w:szCs w:val="32"/>
        </w:rPr>
        <w:t>：指事业单位使用以前年度积累的非财政拨款结余弥补当年收支差额的金额。</w:t>
      </w:r>
      <w:r>
        <w:rPr>
          <w:rFonts w:ascii="仿宋_GB2312" w:eastAsia="仿宋_GB2312"/>
          <w:color w:val="auto"/>
          <w:sz w:val="32"/>
          <w:szCs w:val="32"/>
        </w:rPr>
        <w:t xml:space="preserve"> </w:t>
      </w:r>
    </w:p>
    <w:p>
      <w:pPr>
        <w:pStyle w:val="33"/>
        <w:pageBreakBefore w:val="0"/>
        <w:widowControl w:val="0"/>
        <w:kinsoku/>
        <w:wordWrap/>
        <w:overflowPunct/>
        <w:topLinePunct w:val="0"/>
        <w:autoSpaceDE w:val="0"/>
        <w:autoSpaceDN w:val="0"/>
        <w:bidi w:val="0"/>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6.</w:t>
      </w:r>
      <w:r>
        <w:rPr>
          <w:rFonts w:ascii="仿宋_GB2312" w:eastAsia="仿宋_GB2312" w:hint="eastAsia"/>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33"/>
        <w:pageBreakBefore w:val="0"/>
        <w:widowControl w:val="0"/>
        <w:kinsoku/>
        <w:wordWrap/>
        <w:overflowPunct/>
        <w:topLinePunct w:val="0"/>
        <w:autoSpaceDE w:val="0"/>
        <w:autoSpaceDN w:val="0"/>
        <w:bidi w:val="0"/>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7.</w:t>
      </w:r>
      <w:r>
        <w:rPr>
          <w:rFonts w:ascii="仿宋_GB2312" w:eastAsia="仿宋_GB2312" w:hint="eastAsia"/>
          <w:color w:val="auto"/>
          <w:sz w:val="32"/>
          <w:szCs w:val="32"/>
        </w:rPr>
        <w:t>结余分配：指事业单位按照会计制度规定缴纳的所得税、提取的专用结余以及转入非财政拨款结余的金额等。</w:t>
      </w:r>
    </w:p>
    <w:p>
      <w:pPr>
        <w:pStyle w:val="33"/>
        <w:pageBreakBefore w:val="0"/>
        <w:widowControl w:val="0"/>
        <w:kinsoku/>
        <w:wordWrap/>
        <w:overflowPunct/>
        <w:topLinePunct w:val="0"/>
        <w:autoSpaceDE w:val="0"/>
        <w:autoSpaceDN w:val="0"/>
        <w:bidi w:val="0"/>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8</w:t>
      </w:r>
      <w:r>
        <w:rPr>
          <w:rFonts w:ascii="仿宋_GB2312" w:eastAsia="仿宋_GB2312" w:hint="eastAsia"/>
          <w:color w:val="auto"/>
          <w:sz w:val="32"/>
          <w:szCs w:val="32"/>
        </w:rPr>
        <w:t>.年末结转和结余：指单位按有关规定结转到下年或以后年度继续使用的资金。</w:t>
      </w:r>
    </w:p>
    <w:p>
      <w:pPr>
        <w:pageBreakBefore w:val="0"/>
        <w:widowControl w:val="0"/>
        <w:kinsoku/>
        <w:wordWrap/>
        <w:overflowPunct/>
        <w:topLinePunct w:val="0"/>
        <w:bidi w:val="0"/>
        <w:spacing w:line="560" w:lineRule="exact"/>
        <w:ind w:firstLineChars="200" w:firstLine="640"/>
        <w:rPr>
          <w:rFonts w:ascii="仿宋_GB2312" w:eastAsia="仿宋_GB2312"/>
          <w:color w:val="000000"/>
          <w:sz w:val="32"/>
          <w:szCs w:val="32"/>
        </w:rPr>
      </w:pPr>
      <w:r>
        <w:rPr>
          <w:rFonts w:ascii="仿宋_GB2312" w:eastAsia="仿宋_GB2312"/>
          <w:color w:val="000000"/>
          <w:sz w:val="32"/>
          <w:szCs w:val="32"/>
        </w:rPr>
        <w:t>9.</w:t>
      </w:r>
      <w:r>
        <w:t xml:space="preserve"> </w:t>
      </w:r>
      <w:r>
        <w:rPr>
          <w:rFonts w:ascii="仿宋_GB2312" w:eastAsia="仿宋_GB2312" w:hint="eastAsia"/>
          <w:color w:val="000000"/>
          <w:sz w:val="32"/>
          <w:szCs w:val="32"/>
        </w:rPr>
        <w:t>一般公共服务支出</w:t>
      </w:r>
      <w:r>
        <w:rPr>
          <w:rFonts w:ascii="仿宋_GB2312" w:eastAsia="仿宋_GB2312" w:hint="eastAsia"/>
          <w:color w:val="000000"/>
          <w:sz w:val="32"/>
          <w:szCs w:val="32"/>
          <w:lang w:eastAsia="zh-CN"/>
        </w:rPr>
        <w:t>（</w:t>
      </w:r>
      <w:r>
        <w:rPr>
          <w:rFonts w:ascii="仿宋_GB2312" w:eastAsia="仿宋_GB2312" w:hint="eastAsia"/>
          <w:color w:val="000000"/>
          <w:sz w:val="32"/>
          <w:szCs w:val="32"/>
          <w:lang w:val="en-US" w:eastAsia="zh-CN"/>
        </w:rPr>
        <w:t>201</w:t>
      </w:r>
      <w:r>
        <w:rPr>
          <w:rFonts w:ascii="仿宋_GB2312" w:eastAsia="仿宋_GB2312" w:hint="eastAsia"/>
          <w:color w:val="000000"/>
          <w:sz w:val="32"/>
          <w:szCs w:val="32"/>
          <w:lang w:eastAsia="zh-CN"/>
        </w:rPr>
        <w:t>）</w:t>
      </w:r>
      <w:r>
        <w:rPr>
          <w:rFonts w:ascii="仿宋_GB2312" w:eastAsia="仿宋_GB2312"/>
          <w:color w:val="000000"/>
          <w:sz w:val="32"/>
          <w:szCs w:val="32"/>
        </w:rPr>
        <w:t>-</w:t>
      </w:r>
      <w:r>
        <w:rPr>
          <w:rFonts w:ascii="仿宋_GB2312" w:eastAsia="仿宋_GB2312" w:hint="eastAsia"/>
          <w:color w:val="000000"/>
          <w:sz w:val="32"/>
          <w:szCs w:val="32"/>
          <w:lang w:eastAsia="zh-CN"/>
        </w:rPr>
        <w:t>市场监督管理事务（</w:t>
      </w:r>
      <w:r>
        <w:rPr>
          <w:rFonts w:ascii="仿宋_GB2312" w:eastAsia="仿宋_GB2312" w:hint="eastAsia"/>
          <w:color w:val="000000"/>
          <w:sz w:val="32"/>
          <w:szCs w:val="32"/>
          <w:lang w:val="en-US" w:eastAsia="zh-CN"/>
        </w:rPr>
        <w:t>38</w:t>
      </w:r>
      <w:r>
        <w:rPr>
          <w:rFonts w:ascii="仿宋_GB2312" w:eastAsia="仿宋_GB2312" w:hint="eastAsia"/>
          <w:color w:val="000000"/>
          <w:sz w:val="32"/>
          <w:szCs w:val="32"/>
          <w:lang w:eastAsia="zh-CN"/>
        </w:rPr>
        <w:t>）</w:t>
      </w:r>
      <w:r>
        <w:rPr>
          <w:rFonts w:ascii="仿宋_GB2312" w:eastAsia="仿宋_GB2312"/>
          <w:color w:val="000000"/>
          <w:sz w:val="32"/>
          <w:szCs w:val="32"/>
        </w:rPr>
        <w:t>-</w:t>
      </w:r>
      <w:r>
        <w:rPr>
          <w:rFonts w:ascii="仿宋_GB2312" w:eastAsia="仿宋_GB2312" w:hint="eastAsia"/>
          <w:color w:val="000000"/>
          <w:sz w:val="32"/>
          <w:szCs w:val="32"/>
          <w:lang w:eastAsia="zh-CN"/>
        </w:rPr>
        <w:t>质量基础（</w:t>
      </w:r>
      <w:r>
        <w:rPr>
          <w:rFonts w:ascii="仿宋_GB2312" w:eastAsia="仿宋_GB2312" w:hint="eastAsia"/>
          <w:color w:val="000000"/>
          <w:sz w:val="32"/>
          <w:szCs w:val="32"/>
          <w:lang w:val="en-US" w:eastAsia="zh-CN"/>
        </w:rPr>
        <w:t>10</w:t>
      </w:r>
      <w:r>
        <w:rPr>
          <w:rFonts w:ascii="仿宋_GB2312" w:eastAsia="仿宋_GB2312" w:hint="eastAsia"/>
          <w:color w:val="000000"/>
          <w:sz w:val="32"/>
          <w:szCs w:val="32"/>
          <w:lang w:eastAsia="zh-CN"/>
        </w:rPr>
        <w:t>）：反映计量、标准、认证认可、检验检测等质量基础专项工作支出</w:t>
      </w:r>
      <w:r>
        <w:rPr>
          <w:rFonts w:ascii="仿宋_GB2312" w:eastAsia="仿宋_GB2312" w:hint="eastAsia"/>
          <w:color w:val="000000"/>
          <w:sz w:val="32"/>
          <w:szCs w:val="32"/>
        </w:rPr>
        <w:t>。</w:t>
      </w:r>
    </w:p>
    <w:p>
      <w:pPr>
        <w:pageBreakBefore w:val="0"/>
        <w:widowControl w:val="0"/>
        <w:kinsoku/>
        <w:wordWrap/>
        <w:overflowPunct/>
        <w:topLinePunct w:val="0"/>
        <w:bidi w:val="0"/>
        <w:spacing w:line="560" w:lineRule="exact"/>
        <w:ind w:firstLine="640"/>
        <w:rPr>
          <w:rFonts w:eastAsia="仿宋_GB2312" w:cs="仿宋_GB2312" w:hint="eastAsia"/>
          <w:sz w:val="32"/>
          <w:szCs w:val="32"/>
          <w:lang w:eastAsia="zh-CN"/>
        </w:rPr>
      </w:pPr>
      <w:r>
        <w:rPr>
          <w:rFonts w:ascii="仿宋_GB2312" w:eastAsia="仿宋_GB2312" w:hint="eastAsia"/>
          <w:color w:val="000000"/>
          <w:sz w:val="32"/>
          <w:szCs w:val="32"/>
          <w:lang w:val="en-US" w:eastAsia="zh-CN"/>
        </w:rPr>
        <w:t>10</w:t>
      </w:r>
      <w:r>
        <w:rPr>
          <w:rFonts w:ascii="仿宋_GB2312" w:eastAsia="仿宋_GB2312" w:hint="eastAsia"/>
          <w:color w:val="000000"/>
          <w:sz w:val="32"/>
          <w:szCs w:val="32"/>
        </w:rPr>
        <w:t>.教育</w:t>
      </w:r>
      <w:r>
        <w:rPr>
          <w:rFonts w:ascii="仿宋_GB2312" w:eastAsia="仿宋_GB2312" w:hint="eastAsia"/>
          <w:color w:val="000000"/>
          <w:sz w:val="32"/>
          <w:szCs w:val="32"/>
          <w:lang w:eastAsia="zh-CN"/>
        </w:rPr>
        <w:t>支出</w:t>
      </w:r>
      <w:r>
        <w:rPr>
          <w:rFonts w:ascii="仿宋_GB2312" w:eastAsia="仿宋_GB2312" w:hint="eastAsia"/>
          <w:color w:val="000000"/>
          <w:sz w:val="32"/>
          <w:szCs w:val="32"/>
        </w:rPr>
        <w:t>（</w:t>
      </w:r>
      <w:r>
        <w:rPr>
          <w:rFonts w:ascii="仿宋_GB2312" w:eastAsia="仿宋_GB2312" w:hint="eastAsia"/>
          <w:color w:val="000000"/>
          <w:sz w:val="32"/>
          <w:szCs w:val="32"/>
          <w:lang w:val="en-US" w:eastAsia="zh-CN"/>
        </w:rPr>
        <w:t>2</w:t>
      </w:r>
      <w:r>
        <w:rPr>
          <w:rFonts w:eastAsia="仿宋_GB2312" w:cs="仿宋_GB2312" w:hint="eastAsia"/>
          <w:sz w:val="32"/>
          <w:szCs w:val="32"/>
          <w:lang w:val="en-US" w:eastAsia="zh-CN"/>
        </w:rPr>
        <w:t>05</w:t>
      </w:r>
      <w:r>
        <w:rPr>
          <w:rFonts w:eastAsia="仿宋_GB2312" w:cs="仿宋_GB2312" w:hint="eastAsia"/>
          <w:sz w:val="32"/>
          <w:szCs w:val="32"/>
        </w:rPr>
        <w:t>）</w:t>
      </w:r>
      <w:r>
        <w:rPr>
          <w:rFonts w:ascii="仿宋_GB2312" w:eastAsia="仿宋_GB2312"/>
          <w:color w:val="000000"/>
          <w:sz w:val="32"/>
          <w:szCs w:val="32"/>
        </w:rPr>
        <w:t>-</w:t>
      </w:r>
      <w:r>
        <w:rPr>
          <w:rFonts w:ascii="仿宋_GB2312" w:eastAsia="仿宋_GB2312" w:hint="eastAsia"/>
          <w:color w:val="000000"/>
          <w:sz w:val="32"/>
          <w:szCs w:val="32"/>
          <w:lang w:eastAsia="zh-CN"/>
        </w:rPr>
        <w:t>其他教育支出（</w:t>
      </w:r>
      <w:r>
        <w:rPr>
          <w:rFonts w:ascii="仿宋_GB2312" w:eastAsia="仿宋_GB2312" w:hint="eastAsia"/>
          <w:color w:val="000000"/>
          <w:sz w:val="32"/>
          <w:szCs w:val="32"/>
          <w:lang w:val="en-US" w:eastAsia="zh-CN"/>
        </w:rPr>
        <w:t>99）</w:t>
      </w:r>
      <w:r>
        <w:rPr>
          <w:rFonts w:ascii="仿宋_GB2312" w:eastAsia="仿宋_GB2312"/>
          <w:color w:val="000000"/>
          <w:sz w:val="32"/>
          <w:szCs w:val="32"/>
        </w:rPr>
        <w:t>-</w:t>
      </w:r>
      <w:r>
        <w:rPr>
          <w:rFonts w:ascii="仿宋_GB2312" w:eastAsia="仿宋_GB2312" w:hint="eastAsia"/>
          <w:color w:val="000000"/>
          <w:sz w:val="32"/>
          <w:szCs w:val="32"/>
          <w:lang w:eastAsia="zh-CN"/>
        </w:rPr>
        <w:t>其他教育支出（</w:t>
      </w:r>
      <w:r>
        <w:rPr>
          <w:rFonts w:ascii="仿宋_GB2312" w:eastAsia="仿宋_GB2312" w:hint="eastAsia"/>
          <w:color w:val="000000"/>
          <w:sz w:val="32"/>
          <w:szCs w:val="32"/>
          <w:lang w:val="en-US" w:eastAsia="zh-CN"/>
        </w:rPr>
        <w:t>99）</w:t>
      </w:r>
      <w:r>
        <w:rPr>
          <w:rFonts w:eastAsia="仿宋_GB2312" w:cs="仿宋_GB2312" w:hint="eastAsia"/>
          <w:sz w:val="32"/>
          <w:szCs w:val="32"/>
        </w:rPr>
        <w:t>：指</w:t>
      </w:r>
      <w:r>
        <w:rPr>
          <w:rFonts w:eastAsia="仿宋_GB2312" w:cs="仿宋_GB2312" w:hint="eastAsia"/>
          <w:sz w:val="32"/>
          <w:szCs w:val="32"/>
          <w:lang w:eastAsia="zh-CN"/>
        </w:rPr>
        <w:t>反映除用于农村中小学校舍建设、农村中小学教学设施、城市中小学校舍建设、城市中小学教学设施、中等职业学校教学设施等项目之外其他用于教育方面的支出。</w:t>
      </w:r>
    </w:p>
    <w:p>
      <w:pPr>
        <w:pageBreakBefore w:val="0"/>
        <w:widowControl w:val="0"/>
        <w:kinsoku/>
        <w:wordWrap/>
        <w:overflowPunct/>
        <w:topLinePunct w:val="0"/>
        <w:bidi w:val="0"/>
        <w:spacing w:line="560" w:lineRule="exact"/>
        <w:ind w:firstLineChars="200" w:firstLine="640"/>
        <w:rPr>
          <w:rFonts w:ascii="仿宋_GB2312" w:eastAsia="仿宋_GB2312"/>
          <w:color w:val="000000"/>
          <w:sz w:val="32"/>
          <w:szCs w:val="32"/>
        </w:rPr>
      </w:pPr>
      <w:r>
        <w:rPr>
          <w:rFonts w:ascii="仿宋_GB2312" w:eastAsia="仿宋_GB2312"/>
          <w:color w:val="000000"/>
          <w:sz w:val="32"/>
          <w:szCs w:val="32"/>
        </w:rPr>
        <w:t>1</w:t>
      </w:r>
      <w:r>
        <w:rPr>
          <w:rFonts w:ascii="仿宋_GB2312" w:eastAsia="仿宋_GB2312" w:hint="eastAsia"/>
          <w:color w:val="000000"/>
          <w:sz w:val="32"/>
          <w:szCs w:val="32"/>
          <w:lang w:val="en-US" w:eastAsia="zh-CN"/>
        </w:rPr>
        <w:t>1</w:t>
      </w:r>
      <w:r>
        <w:rPr>
          <w:rFonts w:ascii="仿宋_GB2312" w:eastAsia="仿宋_GB2312"/>
          <w:color w:val="000000"/>
          <w:sz w:val="32"/>
          <w:szCs w:val="32"/>
        </w:rPr>
        <w:t>.</w:t>
      </w:r>
      <w:r>
        <w:t xml:space="preserve"> </w:t>
      </w:r>
      <w:r>
        <w:rPr>
          <w:rFonts w:ascii="仿宋_GB2312" w:eastAsia="仿宋_GB2312" w:hint="eastAsia"/>
          <w:color w:val="000000"/>
          <w:sz w:val="32"/>
          <w:szCs w:val="32"/>
        </w:rPr>
        <w:t>一般公共服务支出</w:t>
      </w:r>
      <w:r>
        <w:rPr>
          <w:rFonts w:ascii="仿宋_GB2312" w:eastAsia="仿宋_GB2312" w:hint="eastAsia"/>
          <w:color w:val="000000"/>
          <w:sz w:val="32"/>
          <w:szCs w:val="32"/>
          <w:lang w:eastAsia="zh-CN"/>
        </w:rPr>
        <w:t>（</w:t>
      </w:r>
      <w:r>
        <w:rPr>
          <w:rFonts w:ascii="仿宋_GB2312" w:eastAsia="仿宋_GB2312" w:hint="eastAsia"/>
          <w:color w:val="000000"/>
          <w:sz w:val="32"/>
          <w:szCs w:val="32"/>
          <w:lang w:val="en-US" w:eastAsia="zh-CN"/>
        </w:rPr>
        <w:t>201</w:t>
      </w:r>
      <w:r>
        <w:rPr>
          <w:rFonts w:ascii="仿宋_GB2312" w:eastAsia="仿宋_GB2312" w:hint="eastAsia"/>
          <w:color w:val="000000"/>
          <w:sz w:val="32"/>
          <w:szCs w:val="32"/>
          <w:lang w:eastAsia="zh-CN"/>
        </w:rPr>
        <w:t>）</w:t>
      </w:r>
      <w:r>
        <w:rPr>
          <w:rFonts w:ascii="仿宋_GB2312" w:eastAsia="仿宋_GB2312"/>
          <w:color w:val="000000"/>
          <w:sz w:val="32"/>
          <w:szCs w:val="32"/>
        </w:rPr>
        <w:t>-</w:t>
      </w:r>
      <w:r>
        <w:rPr>
          <w:rFonts w:ascii="仿宋_GB2312" w:eastAsia="仿宋_GB2312" w:hint="eastAsia"/>
          <w:color w:val="000000"/>
          <w:sz w:val="32"/>
          <w:szCs w:val="32"/>
          <w:lang w:eastAsia="zh-CN"/>
        </w:rPr>
        <w:t>市场监督管理事务（</w:t>
      </w:r>
      <w:r>
        <w:rPr>
          <w:rFonts w:ascii="仿宋_GB2312" w:eastAsia="仿宋_GB2312" w:hint="eastAsia"/>
          <w:color w:val="000000"/>
          <w:sz w:val="32"/>
          <w:szCs w:val="32"/>
          <w:lang w:val="en-US" w:eastAsia="zh-CN"/>
        </w:rPr>
        <w:t>38</w:t>
      </w:r>
      <w:r>
        <w:rPr>
          <w:rFonts w:ascii="仿宋_GB2312" w:eastAsia="仿宋_GB2312" w:hint="eastAsia"/>
          <w:color w:val="000000"/>
          <w:sz w:val="32"/>
          <w:szCs w:val="32"/>
          <w:lang w:eastAsia="zh-CN"/>
        </w:rPr>
        <w:t>）</w:t>
      </w:r>
      <w:r>
        <w:rPr>
          <w:rFonts w:ascii="仿宋_GB2312" w:eastAsia="仿宋_GB2312"/>
          <w:color w:val="000000"/>
          <w:sz w:val="32"/>
          <w:szCs w:val="32"/>
        </w:rPr>
        <w:t>-</w:t>
      </w:r>
      <w:r>
        <w:rPr>
          <w:rFonts w:ascii="仿宋_GB2312" w:eastAsia="仿宋_GB2312" w:hint="eastAsia"/>
          <w:color w:val="000000"/>
          <w:sz w:val="32"/>
          <w:szCs w:val="32"/>
          <w:lang w:eastAsia="zh-CN"/>
        </w:rPr>
        <w:t>事业运行（</w:t>
      </w:r>
      <w:r>
        <w:rPr>
          <w:rFonts w:ascii="仿宋_GB2312" w:eastAsia="仿宋_GB2312" w:hint="eastAsia"/>
          <w:color w:val="000000"/>
          <w:sz w:val="32"/>
          <w:szCs w:val="32"/>
          <w:lang w:val="en-US" w:eastAsia="zh-CN"/>
        </w:rPr>
        <w:t>50</w:t>
      </w:r>
      <w:r>
        <w:rPr>
          <w:rFonts w:ascii="仿宋_GB2312" w:eastAsia="仿宋_GB2312" w:hint="eastAsia"/>
          <w:color w:val="000000"/>
          <w:sz w:val="32"/>
          <w:szCs w:val="32"/>
          <w:lang w:eastAsia="zh-CN"/>
        </w:rPr>
        <w:t>）：反映事业单位的基本支出，不包括行政单位（包括实行公务员管理的事业单位）后勤服务中心、医务室等附属事业单位</w:t>
      </w:r>
      <w:r>
        <w:rPr>
          <w:rFonts w:ascii="仿宋_GB2312" w:eastAsia="仿宋_GB2312" w:hint="eastAsia"/>
          <w:color w:val="000000"/>
          <w:sz w:val="32"/>
          <w:szCs w:val="32"/>
        </w:rPr>
        <w:t>。</w:t>
      </w:r>
    </w:p>
    <w:p>
      <w:pPr>
        <w:pageBreakBefore w:val="0"/>
        <w:widowControl w:val="0"/>
        <w:kinsoku/>
        <w:wordWrap/>
        <w:overflowPunct/>
        <w:topLinePunct w:val="0"/>
        <w:bidi w:val="0"/>
        <w:spacing w:line="560" w:lineRule="exact"/>
        <w:ind w:firstLineChars="200" w:firstLine="640"/>
        <w:rPr>
          <w:rFonts w:ascii="仿宋_GB2312" w:eastAsia="仿宋_GB2312"/>
          <w:color w:val="000000"/>
          <w:sz w:val="32"/>
          <w:szCs w:val="32"/>
          <w:lang w:val="en-US" w:eastAsia="zh-CN"/>
        </w:rPr>
      </w:pPr>
      <w:r>
        <w:rPr>
          <w:rFonts w:ascii="仿宋_GB2312" w:eastAsia="仿宋_GB2312" w:hint="eastAsia"/>
          <w:color w:val="000000"/>
          <w:sz w:val="32"/>
          <w:szCs w:val="32"/>
          <w:lang w:val="en-US" w:eastAsia="zh-CN"/>
        </w:rPr>
        <w:t>12.</w:t>
      </w:r>
      <w:r>
        <w:rPr>
          <w:rFonts w:ascii="仿宋_GB2312" w:eastAsia="仿宋_GB2312" w:hint="eastAsia"/>
          <w:color w:val="000000"/>
          <w:sz w:val="32"/>
          <w:szCs w:val="32"/>
        </w:rPr>
        <w:t>一般公共服务支出</w:t>
      </w:r>
      <w:r>
        <w:rPr>
          <w:rFonts w:ascii="仿宋_GB2312" w:eastAsia="仿宋_GB2312" w:hint="eastAsia"/>
          <w:color w:val="000000"/>
          <w:sz w:val="32"/>
          <w:szCs w:val="32"/>
          <w:lang w:eastAsia="zh-CN"/>
        </w:rPr>
        <w:t>（</w:t>
      </w:r>
      <w:r>
        <w:rPr>
          <w:rFonts w:ascii="仿宋_GB2312" w:eastAsia="仿宋_GB2312" w:hint="eastAsia"/>
          <w:color w:val="000000"/>
          <w:sz w:val="32"/>
          <w:szCs w:val="32"/>
          <w:lang w:val="en-US" w:eastAsia="zh-CN"/>
        </w:rPr>
        <w:t>201</w:t>
      </w:r>
      <w:r>
        <w:rPr>
          <w:rFonts w:ascii="仿宋_GB2312" w:eastAsia="仿宋_GB2312" w:hint="eastAsia"/>
          <w:color w:val="000000"/>
          <w:sz w:val="32"/>
          <w:szCs w:val="32"/>
          <w:lang w:eastAsia="zh-CN"/>
        </w:rPr>
        <w:t>）</w:t>
      </w:r>
      <w:r>
        <w:rPr>
          <w:rFonts w:ascii="仿宋_GB2312" w:eastAsia="仿宋_GB2312"/>
          <w:color w:val="000000"/>
          <w:sz w:val="32"/>
          <w:szCs w:val="32"/>
        </w:rPr>
        <w:t>-</w:t>
      </w:r>
      <w:r>
        <w:rPr>
          <w:rFonts w:ascii="仿宋_GB2312" w:eastAsia="仿宋_GB2312" w:hint="eastAsia"/>
          <w:color w:val="000000"/>
          <w:sz w:val="32"/>
          <w:szCs w:val="32"/>
          <w:lang w:eastAsia="zh-CN"/>
        </w:rPr>
        <w:t>市场监督管理事务（</w:t>
      </w:r>
      <w:r>
        <w:rPr>
          <w:rFonts w:ascii="仿宋_GB2312" w:eastAsia="仿宋_GB2312" w:hint="eastAsia"/>
          <w:color w:val="000000"/>
          <w:sz w:val="32"/>
          <w:szCs w:val="32"/>
          <w:lang w:val="en-US" w:eastAsia="zh-CN"/>
        </w:rPr>
        <w:t>38</w:t>
      </w:r>
      <w:r>
        <w:rPr>
          <w:rFonts w:ascii="仿宋_GB2312" w:eastAsia="仿宋_GB2312" w:hint="eastAsia"/>
          <w:color w:val="000000"/>
          <w:sz w:val="32"/>
          <w:szCs w:val="32"/>
          <w:lang w:eastAsia="zh-CN"/>
        </w:rPr>
        <w:t>）</w:t>
      </w:r>
      <w:r>
        <w:rPr>
          <w:rFonts w:ascii="仿宋_GB2312" w:eastAsia="仿宋_GB2312"/>
          <w:color w:val="000000"/>
          <w:sz w:val="32"/>
          <w:szCs w:val="32"/>
        </w:rPr>
        <w:t>-</w:t>
      </w:r>
      <w:r>
        <w:rPr>
          <w:rFonts w:ascii="仿宋_GB2312" w:eastAsia="仿宋_GB2312" w:hint="eastAsia"/>
          <w:color w:val="000000"/>
          <w:sz w:val="32"/>
          <w:szCs w:val="32"/>
          <w:lang w:eastAsia="zh-CN"/>
        </w:rPr>
        <w:t>其他市场监督管理事务（</w:t>
      </w:r>
      <w:r>
        <w:rPr>
          <w:rFonts w:ascii="仿宋_GB2312" w:eastAsia="仿宋_GB2312" w:hint="eastAsia"/>
          <w:color w:val="000000"/>
          <w:sz w:val="32"/>
          <w:szCs w:val="32"/>
          <w:lang w:val="en-US" w:eastAsia="zh-CN"/>
        </w:rPr>
        <w:t>99</w:t>
      </w:r>
      <w:r>
        <w:rPr>
          <w:rFonts w:ascii="仿宋_GB2312" w:eastAsia="仿宋_GB2312" w:hint="eastAsia"/>
          <w:color w:val="000000"/>
          <w:sz w:val="32"/>
          <w:szCs w:val="32"/>
          <w:lang w:eastAsia="zh-CN"/>
        </w:rPr>
        <w:t>）：反映用于除上述项目以外其他市场监督管理事务方面的支出。</w:t>
      </w:r>
    </w:p>
    <w:p>
      <w:pPr>
        <w:pageBreakBefore w:val="0"/>
        <w:widowControl w:val="0"/>
        <w:kinsoku/>
        <w:wordWrap/>
        <w:overflowPunct/>
        <w:topLinePunct w:val="0"/>
        <w:bidi w:val="0"/>
        <w:spacing w:line="560" w:lineRule="exact"/>
        <w:ind w:firstLineChars="200" w:firstLine="640"/>
        <w:rPr>
          <w:rFonts w:ascii="仿宋_GB2312" w:eastAsia="仿宋_GB2312"/>
          <w:color w:val="000000"/>
          <w:sz w:val="32"/>
          <w:szCs w:val="32"/>
          <w:lang w:val="en-US" w:eastAsia="zh-CN"/>
        </w:rPr>
      </w:pPr>
      <w:r>
        <w:rPr>
          <w:rFonts w:ascii="仿宋_GB2312" w:eastAsia="仿宋_GB2312" w:hint="eastAsia"/>
          <w:color w:val="000000"/>
          <w:sz w:val="32"/>
          <w:szCs w:val="32"/>
          <w:lang w:val="en-US" w:eastAsia="zh-CN"/>
        </w:rPr>
        <w:t>13</w:t>
      </w:r>
      <w:r>
        <w:rPr>
          <w:rFonts w:ascii="仿宋_GB2312" w:eastAsia="仿宋_GB2312" w:hint="eastAsia"/>
          <w:color w:val="000000"/>
          <w:sz w:val="32"/>
          <w:szCs w:val="32"/>
        </w:rPr>
        <w:t>社会保障和就业</w:t>
      </w:r>
      <w:r>
        <w:rPr>
          <w:rFonts w:ascii="仿宋_GB2312" w:eastAsia="仿宋_GB2312" w:hint="eastAsia"/>
          <w:color w:val="000000"/>
          <w:sz w:val="32"/>
          <w:szCs w:val="32"/>
          <w:lang w:eastAsia="zh-CN"/>
        </w:rPr>
        <w:t>支出（</w:t>
      </w:r>
      <w:r>
        <w:rPr>
          <w:rFonts w:ascii="仿宋_GB2312" w:eastAsia="仿宋_GB2312" w:hint="eastAsia"/>
          <w:color w:val="000000"/>
          <w:sz w:val="32"/>
          <w:szCs w:val="32"/>
          <w:lang w:val="en-US" w:eastAsia="zh-CN"/>
        </w:rPr>
        <w:t>208</w:t>
      </w:r>
      <w:r>
        <w:rPr>
          <w:rFonts w:ascii="仿宋_GB2312" w:eastAsia="仿宋_GB2312" w:hint="eastAsia"/>
          <w:color w:val="000000"/>
          <w:sz w:val="32"/>
          <w:szCs w:val="32"/>
          <w:lang w:eastAsia="zh-CN"/>
        </w:rPr>
        <w:t>）</w:t>
      </w:r>
      <w:r>
        <w:rPr>
          <w:rFonts w:ascii="仿宋_GB2312" w:eastAsia="仿宋_GB2312"/>
          <w:color w:val="000000"/>
          <w:sz w:val="32"/>
          <w:szCs w:val="32"/>
        </w:rPr>
        <w:t>-</w:t>
      </w:r>
      <w:r>
        <w:rPr>
          <w:rFonts w:ascii="仿宋_GB2312" w:eastAsia="仿宋_GB2312" w:hint="eastAsia"/>
          <w:color w:val="000000"/>
          <w:sz w:val="32"/>
          <w:szCs w:val="32"/>
        </w:rPr>
        <w:t>行政事业单位</w:t>
      </w:r>
      <w:r>
        <w:rPr>
          <w:rFonts w:ascii="仿宋_GB2312" w:eastAsia="仿宋_GB2312" w:hint="eastAsia"/>
          <w:color w:val="000000"/>
          <w:sz w:val="32"/>
          <w:szCs w:val="32"/>
          <w:lang w:val="en-US" w:eastAsia="zh-CN"/>
        </w:rPr>
        <w:t>养老支出（05）</w:t>
      </w:r>
      <w:r>
        <w:rPr>
          <w:rFonts w:ascii="仿宋_GB2312" w:eastAsia="仿宋_GB2312"/>
          <w:color w:val="000000"/>
          <w:sz w:val="32"/>
          <w:szCs w:val="32"/>
        </w:rPr>
        <w:t>-</w:t>
      </w:r>
      <w:r>
        <w:rPr>
          <w:rFonts w:ascii="仿宋_GB2312" w:eastAsia="仿宋_GB2312" w:hint="eastAsia"/>
          <w:color w:val="000000"/>
          <w:sz w:val="32"/>
          <w:szCs w:val="32"/>
        </w:rPr>
        <w:t>机关事业单位基本养老保险缴费支出</w:t>
      </w:r>
      <w:r>
        <w:rPr>
          <w:rFonts w:ascii="仿宋_GB2312" w:eastAsia="仿宋_GB2312" w:hint="eastAsia"/>
          <w:color w:val="000000"/>
          <w:sz w:val="32"/>
          <w:szCs w:val="32"/>
          <w:lang w:eastAsia="zh-CN"/>
        </w:rPr>
        <w:t>（</w:t>
      </w:r>
      <w:r>
        <w:rPr>
          <w:rFonts w:ascii="仿宋_GB2312" w:eastAsia="仿宋_GB2312" w:hint="eastAsia"/>
          <w:color w:val="000000"/>
          <w:sz w:val="32"/>
          <w:szCs w:val="32"/>
          <w:lang w:val="en-US" w:eastAsia="zh-CN"/>
        </w:rPr>
        <w:t>05</w:t>
      </w:r>
      <w:r>
        <w:rPr>
          <w:rFonts w:ascii="仿宋_GB2312" w:eastAsia="仿宋_GB2312" w:hint="eastAsia"/>
          <w:color w:val="000000"/>
          <w:sz w:val="32"/>
          <w:szCs w:val="32"/>
          <w:lang w:eastAsia="zh-CN"/>
        </w:rPr>
        <w:t>）</w:t>
      </w:r>
      <w:r>
        <w:rPr>
          <w:rFonts w:ascii="仿宋_GB2312" w:eastAsia="仿宋_GB2312" w:hint="eastAsia"/>
          <w:color w:val="000000"/>
          <w:sz w:val="32"/>
          <w:szCs w:val="32"/>
        </w:rPr>
        <w:t>：指反映事业单位</w:t>
      </w:r>
      <w:r>
        <w:rPr>
          <w:rFonts w:ascii="仿宋_GB2312" w:eastAsia="仿宋_GB2312" w:hint="eastAsia"/>
          <w:color w:val="000000"/>
          <w:sz w:val="32"/>
          <w:szCs w:val="32"/>
          <w:lang w:val="en-US" w:eastAsia="zh-CN"/>
        </w:rPr>
        <w:t>实施</w:t>
      </w:r>
      <w:r>
        <w:rPr>
          <w:rFonts w:ascii="仿宋_GB2312" w:eastAsia="仿宋_GB2312" w:hint="eastAsia"/>
          <w:color w:val="000000"/>
          <w:sz w:val="32"/>
          <w:szCs w:val="32"/>
        </w:rPr>
        <w:t>养老保险</w:t>
      </w:r>
      <w:r>
        <w:rPr>
          <w:rFonts w:ascii="仿宋_GB2312" w:eastAsia="仿宋_GB2312" w:hint="eastAsia"/>
          <w:color w:val="000000"/>
          <w:sz w:val="32"/>
          <w:szCs w:val="32"/>
          <w:lang w:val="en-US" w:eastAsia="zh-CN"/>
        </w:rPr>
        <w:t>制度由单位缴纳的基本养老保险费支出。</w:t>
      </w:r>
    </w:p>
    <w:p>
      <w:pPr>
        <w:pageBreakBefore w:val="0"/>
        <w:widowControl w:val="0"/>
        <w:kinsoku/>
        <w:wordWrap/>
        <w:overflowPunct/>
        <w:topLinePunct w:val="0"/>
        <w:bidi w:val="0"/>
        <w:spacing w:line="560" w:lineRule="exact"/>
        <w:ind w:firstLineChars="200" w:firstLine="640"/>
        <w:rPr>
          <w:rFonts w:ascii="仿宋_GB2312" w:eastAsia="仿宋_GB2312"/>
          <w:color w:val="000000"/>
          <w:sz w:val="32"/>
          <w:szCs w:val="32"/>
        </w:rPr>
      </w:pPr>
      <w:r>
        <w:rPr>
          <w:rFonts w:ascii="仿宋_GB2312" w:eastAsia="仿宋_GB2312"/>
          <w:color w:val="000000"/>
          <w:sz w:val="32"/>
          <w:szCs w:val="32"/>
        </w:rPr>
        <w:t>1</w:t>
      </w:r>
      <w:r>
        <w:rPr>
          <w:rFonts w:ascii="仿宋_GB2312" w:eastAsia="仿宋_GB2312" w:hint="eastAsia"/>
          <w:color w:val="000000"/>
          <w:sz w:val="32"/>
          <w:szCs w:val="32"/>
          <w:lang w:val="en-US" w:eastAsia="zh-CN"/>
        </w:rPr>
        <w:t>4</w:t>
      </w:r>
      <w:r>
        <w:rPr>
          <w:rFonts w:ascii="仿宋_GB2312" w:eastAsia="仿宋_GB2312"/>
          <w:color w:val="000000"/>
          <w:sz w:val="32"/>
          <w:szCs w:val="32"/>
        </w:rPr>
        <w:t>.</w:t>
      </w:r>
      <w:r>
        <w:rPr>
          <w:rFonts w:ascii="仿宋_GB2312" w:eastAsia="仿宋_GB2312" w:hint="eastAsia"/>
          <w:color w:val="000000"/>
          <w:sz w:val="32"/>
          <w:szCs w:val="32"/>
        </w:rPr>
        <w:t>社会保障和就业</w:t>
      </w:r>
      <w:r>
        <w:rPr>
          <w:rFonts w:ascii="仿宋_GB2312" w:eastAsia="仿宋_GB2312" w:hint="eastAsia"/>
          <w:color w:val="000000"/>
          <w:sz w:val="32"/>
          <w:szCs w:val="32"/>
          <w:lang w:eastAsia="zh-CN"/>
        </w:rPr>
        <w:t>支出（</w:t>
      </w:r>
      <w:r>
        <w:rPr>
          <w:rFonts w:ascii="仿宋_GB2312" w:eastAsia="仿宋_GB2312" w:hint="eastAsia"/>
          <w:color w:val="000000"/>
          <w:sz w:val="32"/>
          <w:szCs w:val="32"/>
          <w:lang w:val="en-US" w:eastAsia="zh-CN"/>
        </w:rPr>
        <w:t>208</w:t>
      </w:r>
      <w:r>
        <w:rPr>
          <w:rFonts w:ascii="仿宋_GB2312" w:eastAsia="仿宋_GB2312" w:hint="eastAsia"/>
          <w:color w:val="000000"/>
          <w:sz w:val="32"/>
          <w:szCs w:val="32"/>
          <w:lang w:eastAsia="zh-CN"/>
        </w:rPr>
        <w:t>）</w:t>
      </w:r>
      <w:r>
        <w:rPr>
          <w:rFonts w:ascii="仿宋_GB2312" w:eastAsia="仿宋_GB2312"/>
          <w:color w:val="000000"/>
          <w:sz w:val="32"/>
          <w:szCs w:val="32"/>
        </w:rPr>
        <w:t>-</w:t>
      </w:r>
      <w:r>
        <w:rPr>
          <w:rFonts w:ascii="仿宋_GB2312" w:eastAsia="仿宋_GB2312" w:hint="eastAsia"/>
          <w:color w:val="000000"/>
          <w:sz w:val="32"/>
          <w:szCs w:val="32"/>
        </w:rPr>
        <w:t>行政事业单位</w:t>
      </w:r>
      <w:r>
        <w:rPr>
          <w:rFonts w:ascii="仿宋_GB2312" w:eastAsia="仿宋_GB2312" w:hint="eastAsia"/>
          <w:color w:val="000000"/>
          <w:sz w:val="32"/>
          <w:szCs w:val="32"/>
          <w:lang w:val="en-US" w:eastAsia="zh-CN"/>
        </w:rPr>
        <w:t>养老支出（05）</w:t>
      </w:r>
      <w:r>
        <w:rPr>
          <w:rFonts w:ascii="仿宋_GB2312" w:eastAsia="仿宋_GB2312"/>
          <w:color w:val="000000"/>
          <w:sz w:val="32"/>
          <w:szCs w:val="32"/>
        </w:rPr>
        <w:t>-</w:t>
      </w:r>
      <w:r>
        <w:rPr>
          <w:rFonts w:ascii="仿宋_GB2312" w:eastAsia="仿宋_GB2312" w:hint="eastAsia"/>
          <w:color w:val="000000"/>
          <w:sz w:val="32"/>
          <w:szCs w:val="32"/>
        </w:rPr>
        <w:t>机关事业单位职业年金缴费支出</w:t>
      </w:r>
      <w:r>
        <w:rPr>
          <w:rFonts w:ascii="仿宋_GB2312" w:eastAsia="仿宋_GB2312" w:hint="eastAsia"/>
          <w:color w:val="000000"/>
          <w:sz w:val="32"/>
          <w:szCs w:val="32"/>
          <w:lang w:eastAsia="zh-CN"/>
        </w:rPr>
        <w:t>（</w:t>
      </w:r>
      <w:r>
        <w:rPr>
          <w:rFonts w:ascii="仿宋_GB2312" w:eastAsia="仿宋_GB2312" w:hint="eastAsia"/>
          <w:color w:val="000000"/>
          <w:sz w:val="32"/>
          <w:szCs w:val="32"/>
          <w:lang w:val="en-US" w:eastAsia="zh-CN"/>
        </w:rPr>
        <w:t>06</w:t>
      </w:r>
      <w:r>
        <w:rPr>
          <w:rFonts w:ascii="仿宋_GB2312" w:eastAsia="仿宋_GB2312" w:hint="eastAsia"/>
          <w:color w:val="000000"/>
          <w:sz w:val="32"/>
          <w:szCs w:val="32"/>
          <w:lang w:eastAsia="zh-CN"/>
        </w:rPr>
        <w:t>）</w:t>
      </w:r>
      <w:r>
        <w:rPr>
          <w:rFonts w:ascii="仿宋_GB2312" w:eastAsia="仿宋_GB2312" w:hint="eastAsia"/>
          <w:color w:val="000000"/>
          <w:sz w:val="32"/>
          <w:szCs w:val="32"/>
        </w:rPr>
        <w:t>：指反映机关事业单位实施养老保险制度由单位实际缴纳的职业年金支出。</w:t>
      </w:r>
    </w:p>
    <w:p>
      <w:pPr>
        <w:pageBreakBefore w:val="0"/>
        <w:widowControl w:val="0"/>
        <w:kinsoku/>
        <w:wordWrap/>
        <w:overflowPunct/>
        <w:topLinePunct w:val="0"/>
        <w:bidi w:val="0"/>
        <w:spacing w:line="560" w:lineRule="exact"/>
        <w:ind w:firstLineChars="200" w:firstLine="640"/>
        <w:rPr>
          <w:rFonts w:ascii="仿宋_GB2312" w:eastAsia="仿宋_GB2312"/>
          <w:color w:val="000000"/>
          <w:sz w:val="32"/>
          <w:szCs w:val="32"/>
        </w:rPr>
      </w:pPr>
      <w:r>
        <w:rPr>
          <w:rFonts w:ascii="仿宋_GB2312" w:eastAsia="仿宋_GB2312"/>
          <w:color w:val="000000"/>
          <w:sz w:val="32"/>
          <w:szCs w:val="32"/>
        </w:rPr>
        <w:t>1</w:t>
      </w:r>
      <w:r>
        <w:rPr>
          <w:rFonts w:ascii="仿宋_GB2312" w:eastAsia="仿宋_GB2312" w:hint="eastAsia"/>
          <w:color w:val="000000"/>
          <w:sz w:val="32"/>
          <w:szCs w:val="32"/>
          <w:lang w:val="en-US" w:eastAsia="zh-CN"/>
        </w:rPr>
        <w:t>5</w:t>
      </w:r>
      <w:r>
        <w:rPr>
          <w:rFonts w:ascii="仿宋_GB2312" w:eastAsia="仿宋_GB2312"/>
          <w:color w:val="000000"/>
          <w:sz w:val="32"/>
          <w:szCs w:val="32"/>
        </w:rPr>
        <w:t>.</w:t>
      </w:r>
      <w:r>
        <w:rPr>
          <w:rFonts w:ascii="仿宋_GB2312" w:eastAsia="仿宋_GB2312" w:hint="eastAsia"/>
          <w:color w:val="000000"/>
          <w:sz w:val="32"/>
          <w:szCs w:val="32"/>
        </w:rPr>
        <w:t>卫生健康支出</w:t>
      </w:r>
      <w:r>
        <w:rPr>
          <w:rFonts w:ascii="仿宋_GB2312" w:eastAsia="仿宋_GB2312" w:hint="eastAsia"/>
          <w:color w:val="000000"/>
          <w:sz w:val="32"/>
          <w:szCs w:val="32"/>
          <w:lang w:eastAsia="zh-CN"/>
        </w:rPr>
        <w:t>（</w:t>
      </w:r>
      <w:r>
        <w:rPr>
          <w:rFonts w:ascii="仿宋_GB2312" w:eastAsia="仿宋_GB2312" w:hint="eastAsia"/>
          <w:color w:val="000000"/>
          <w:sz w:val="32"/>
          <w:szCs w:val="32"/>
          <w:lang w:val="en-US" w:eastAsia="zh-CN"/>
        </w:rPr>
        <w:t>210</w:t>
      </w:r>
      <w:r>
        <w:rPr>
          <w:rFonts w:ascii="仿宋_GB2312" w:eastAsia="仿宋_GB2312" w:hint="eastAsia"/>
          <w:color w:val="000000"/>
          <w:sz w:val="32"/>
          <w:szCs w:val="32"/>
          <w:lang w:eastAsia="zh-CN"/>
        </w:rPr>
        <w:t>）</w:t>
      </w:r>
      <w:r>
        <w:rPr>
          <w:rFonts w:ascii="仿宋_GB2312" w:eastAsia="仿宋_GB2312"/>
          <w:color w:val="000000"/>
          <w:sz w:val="32"/>
          <w:szCs w:val="32"/>
        </w:rPr>
        <w:t>-</w:t>
      </w:r>
      <w:r>
        <w:rPr>
          <w:rFonts w:ascii="仿宋_GB2312" w:eastAsia="仿宋_GB2312" w:hint="eastAsia"/>
          <w:color w:val="000000"/>
          <w:sz w:val="32"/>
          <w:szCs w:val="32"/>
        </w:rPr>
        <w:t>行政事业单位医疗</w:t>
      </w:r>
      <w:r>
        <w:rPr>
          <w:rFonts w:ascii="仿宋_GB2312" w:eastAsia="仿宋_GB2312" w:hint="eastAsia"/>
          <w:color w:val="000000"/>
          <w:sz w:val="32"/>
          <w:szCs w:val="32"/>
          <w:lang w:eastAsia="zh-CN"/>
        </w:rPr>
        <w:t>（</w:t>
      </w:r>
      <w:r>
        <w:rPr>
          <w:rFonts w:ascii="仿宋_GB2312" w:eastAsia="仿宋_GB2312" w:hint="eastAsia"/>
          <w:color w:val="000000"/>
          <w:sz w:val="32"/>
          <w:szCs w:val="32"/>
          <w:lang w:val="en-US" w:eastAsia="zh-CN"/>
        </w:rPr>
        <w:t>11</w:t>
      </w:r>
      <w:r>
        <w:rPr>
          <w:rFonts w:ascii="仿宋_GB2312" w:eastAsia="仿宋_GB2312" w:hint="eastAsia"/>
          <w:color w:val="000000"/>
          <w:sz w:val="32"/>
          <w:szCs w:val="32"/>
          <w:lang w:eastAsia="zh-CN"/>
        </w:rPr>
        <w:t>）</w:t>
      </w:r>
      <w:r>
        <w:rPr>
          <w:rFonts w:ascii="仿宋_GB2312" w:eastAsia="仿宋_GB2312"/>
          <w:color w:val="000000"/>
          <w:sz w:val="32"/>
          <w:szCs w:val="32"/>
        </w:rPr>
        <w:t>-</w:t>
      </w:r>
      <w:r>
        <w:rPr>
          <w:rFonts w:ascii="仿宋_GB2312" w:eastAsia="仿宋_GB2312" w:hint="eastAsia"/>
          <w:color w:val="000000"/>
          <w:sz w:val="32"/>
          <w:szCs w:val="32"/>
        </w:rPr>
        <w:t>事业单位医疗</w:t>
      </w:r>
      <w:r>
        <w:rPr>
          <w:rFonts w:ascii="仿宋_GB2312" w:eastAsia="仿宋_GB2312" w:hint="eastAsia"/>
          <w:color w:val="000000"/>
          <w:sz w:val="32"/>
          <w:szCs w:val="32"/>
          <w:lang w:eastAsia="zh-CN"/>
        </w:rPr>
        <w:t>（</w:t>
      </w:r>
      <w:r>
        <w:rPr>
          <w:rFonts w:ascii="仿宋_GB2312" w:eastAsia="仿宋_GB2312" w:hint="eastAsia"/>
          <w:color w:val="000000"/>
          <w:sz w:val="32"/>
          <w:szCs w:val="32"/>
          <w:lang w:val="en-US" w:eastAsia="zh-CN"/>
        </w:rPr>
        <w:t>02</w:t>
      </w:r>
      <w:r>
        <w:rPr>
          <w:rFonts w:ascii="仿宋_GB2312" w:eastAsia="仿宋_GB2312" w:hint="eastAsia"/>
          <w:color w:val="000000"/>
          <w:sz w:val="32"/>
          <w:szCs w:val="32"/>
          <w:lang w:eastAsia="zh-CN"/>
        </w:rPr>
        <w:t>）</w:t>
      </w:r>
      <w:r>
        <w:rPr>
          <w:rFonts w:ascii="仿宋_GB2312" w:eastAsia="仿宋_GB2312" w:hint="eastAsia"/>
          <w:color w:val="000000"/>
          <w:sz w:val="32"/>
          <w:szCs w:val="32"/>
        </w:rPr>
        <w:t>：指反映财政部门安排的事业单位基本医疗保险缴费经费，未参加医疗保险的事业单位的公费医疗经费，按国家规定享受离休人员待遇的医疗经费。</w:t>
      </w:r>
    </w:p>
    <w:p>
      <w:pPr>
        <w:pageBreakBefore w:val="0"/>
        <w:widowControl w:val="0"/>
        <w:kinsoku/>
        <w:wordWrap/>
        <w:overflowPunct/>
        <w:topLinePunct w:val="0"/>
        <w:bidi w:val="0"/>
        <w:spacing w:line="560" w:lineRule="exact"/>
        <w:ind w:firstLineChars="200" w:firstLine="640"/>
        <w:rPr>
          <w:rFonts w:ascii="仿宋_GB2312" w:eastAsia="仿宋_GB2312"/>
          <w:sz w:val="32"/>
          <w:szCs w:val="32"/>
        </w:rPr>
      </w:pPr>
      <w:r>
        <w:rPr>
          <w:rFonts w:ascii="仿宋_GB2312" w:eastAsia="仿宋_GB2312"/>
          <w:color w:val="000000"/>
          <w:sz w:val="32"/>
          <w:szCs w:val="32"/>
        </w:rPr>
        <w:t>1</w:t>
      </w:r>
      <w:r>
        <w:rPr>
          <w:rFonts w:ascii="仿宋_GB2312" w:eastAsia="仿宋_GB2312" w:hint="eastAsia"/>
          <w:color w:val="000000"/>
          <w:sz w:val="32"/>
          <w:szCs w:val="32"/>
          <w:lang w:val="en-US" w:eastAsia="zh-CN"/>
        </w:rPr>
        <w:t>6</w:t>
      </w:r>
      <w:r>
        <w:rPr>
          <w:rFonts w:ascii="仿宋_GB2312" w:eastAsia="仿宋_GB2312"/>
          <w:color w:val="000000"/>
          <w:sz w:val="32"/>
          <w:szCs w:val="32"/>
        </w:rPr>
        <w:t>.</w:t>
      </w:r>
      <w:r>
        <w:rPr>
          <w:rFonts w:ascii="仿宋_GB2312" w:eastAsia="仿宋_GB2312" w:hint="eastAsia"/>
          <w:color w:val="000000"/>
          <w:sz w:val="32"/>
          <w:szCs w:val="32"/>
        </w:rPr>
        <w:t>卫生健康支出</w:t>
      </w:r>
      <w:r>
        <w:rPr>
          <w:rFonts w:ascii="仿宋_GB2312" w:eastAsia="仿宋_GB2312" w:hint="eastAsia"/>
          <w:color w:val="000000"/>
          <w:sz w:val="32"/>
          <w:szCs w:val="32"/>
          <w:lang w:eastAsia="zh-CN"/>
        </w:rPr>
        <w:t>（</w:t>
      </w:r>
      <w:r>
        <w:rPr>
          <w:rFonts w:ascii="仿宋_GB2312" w:eastAsia="仿宋_GB2312" w:hint="eastAsia"/>
          <w:color w:val="000000"/>
          <w:sz w:val="32"/>
          <w:szCs w:val="32"/>
          <w:lang w:val="en-US" w:eastAsia="zh-CN"/>
        </w:rPr>
        <w:t>210</w:t>
      </w:r>
      <w:r>
        <w:rPr>
          <w:rFonts w:ascii="仿宋_GB2312" w:eastAsia="仿宋_GB2312" w:hint="eastAsia"/>
          <w:color w:val="000000"/>
          <w:sz w:val="32"/>
          <w:szCs w:val="32"/>
          <w:lang w:eastAsia="zh-CN"/>
        </w:rPr>
        <w:t>）</w:t>
      </w:r>
      <w:r>
        <w:rPr>
          <w:rFonts w:ascii="仿宋_GB2312" w:eastAsia="仿宋_GB2312"/>
          <w:color w:val="000000"/>
          <w:sz w:val="32"/>
          <w:szCs w:val="32"/>
        </w:rPr>
        <w:t>-</w:t>
      </w:r>
      <w:r>
        <w:rPr>
          <w:rFonts w:ascii="仿宋_GB2312" w:eastAsia="仿宋_GB2312" w:hint="eastAsia"/>
          <w:color w:val="000000"/>
          <w:sz w:val="32"/>
          <w:szCs w:val="32"/>
        </w:rPr>
        <w:t>行政事业单位医疗</w:t>
      </w:r>
      <w:r>
        <w:rPr>
          <w:rFonts w:ascii="仿宋_GB2312" w:eastAsia="仿宋_GB2312" w:hint="eastAsia"/>
          <w:color w:val="000000"/>
          <w:sz w:val="32"/>
          <w:szCs w:val="32"/>
          <w:lang w:eastAsia="zh-CN"/>
        </w:rPr>
        <w:t>（</w:t>
      </w:r>
      <w:r>
        <w:rPr>
          <w:rFonts w:ascii="仿宋_GB2312" w:eastAsia="仿宋_GB2312" w:hint="eastAsia"/>
          <w:color w:val="000000"/>
          <w:sz w:val="32"/>
          <w:szCs w:val="32"/>
          <w:lang w:val="en-US" w:eastAsia="zh-CN"/>
        </w:rPr>
        <w:t>11</w:t>
      </w:r>
      <w:r>
        <w:rPr>
          <w:rFonts w:ascii="仿宋_GB2312" w:eastAsia="仿宋_GB2312" w:hint="eastAsia"/>
          <w:color w:val="000000"/>
          <w:sz w:val="32"/>
          <w:szCs w:val="32"/>
          <w:lang w:eastAsia="zh-CN"/>
        </w:rPr>
        <w:t>）</w:t>
      </w:r>
      <w:r>
        <w:rPr>
          <w:rFonts w:ascii="仿宋_GB2312" w:eastAsia="仿宋_GB2312"/>
          <w:color w:val="000000"/>
          <w:sz w:val="32"/>
          <w:szCs w:val="32"/>
        </w:rPr>
        <w:t>-</w:t>
      </w:r>
      <w:r>
        <w:rPr>
          <w:rFonts w:ascii="仿宋_GB2312" w:eastAsia="仿宋_GB2312" w:hint="eastAsia"/>
          <w:color w:val="000000"/>
          <w:sz w:val="32"/>
          <w:szCs w:val="32"/>
        </w:rPr>
        <w:t>其他行政事业单位医疗</w:t>
      </w:r>
      <w:r>
        <w:rPr>
          <w:rFonts w:ascii="仿宋_GB2312" w:eastAsia="仿宋_GB2312" w:hint="eastAsia"/>
          <w:color w:val="000000"/>
          <w:sz w:val="32"/>
          <w:szCs w:val="32"/>
          <w:lang w:eastAsia="zh-CN"/>
        </w:rPr>
        <w:t>支出（</w:t>
      </w:r>
      <w:r>
        <w:rPr>
          <w:rFonts w:ascii="仿宋_GB2312" w:eastAsia="仿宋_GB2312" w:hint="eastAsia"/>
          <w:color w:val="000000"/>
          <w:sz w:val="32"/>
          <w:szCs w:val="32"/>
          <w:lang w:val="en-US" w:eastAsia="zh-CN"/>
        </w:rPr>
        <w:t>99</w:t>
      </w:r>
      <w:r>
        <w:rPr>
          <w:rFonts w:ascii="仿宋_GB2312" w:eastAsia="仿宋_GB2312" w:hint="eastAsia"/>
          <w:color w:val="000000"/>
          <w:sz w:val="32"/>
          <w:szCs w:val="32"/>
          <w:lang w:eastAsia="zh-CN"/>
        </w:rPr>
        <w:t>）</w:t>
      </w:r>
      <w:r>
        <w:rPr>
          <w:rFonts w:ascii="仿宋_GB2312" w:eastAsia="仿宋_GB2312" w:hint="eastAsia"/>
          <w:color w:val="000000"/>
          <w:sz w:val="32"/>
          <w:szCs w:val="32"/>
        </w:rPr>
        <w:t>：</w:t>
      </w:r>
      <w:r>
        <w:rPr>
          <w:rFonts w:ascii="仿宋_GB2312" w:eastAsia="仿宋_GB2312" w:hint="eastAsia"/>
          <w:sz w:val="32"/>
          <w:szCs w:val="32"/>
        </w:rPr>
        <w:t>指反映除上述项目以外的其他用于行政事业单位医疗方面的支出。</w:t>
      </w:r>
    </w:p>
    <w:p>
      <w:pPr>
        <w:pageBreakBefore w:val="0"/>
        <w:widowControl w:val="0"/>
        <w:kinsoku/>
        <w:wordWrap/>
        <w:overflowPunct/>
        <w:topLinePunct w:val="0"/>
        <w:bidi w:val="0"/>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1</w:t>
      </w:r>
      <w:r>
        <w:rPr>
          <w:rFonts w:ascii="仿宋_GB2312" w:eastAsia="仿宋_GB2312" w:hint="eastAsia"/>
          <w:color w:val="000000"/>
          <w:sz w:val="32"/>
          <w:szCs w:val="32"/>
          <w:lang w:val="en-US" w:eastAsia="zh-CN"/>
        </w:rPr>
        <w:t>7</w:t>
      </w:r>
      <w:r>
        <w:rPr>
          <w:rFonts w:ascii="仿宋_GB2312" w:eastAsia="仿宋_GB2312" w:hint="eastAsia"/>
          <w:color w:val="000000"/>
          <w:sz w:val="32"/>
          <w:szCs w:val="32"/>
        </w:rPr>
        <w:t xml:space="preserve">. </w:t>
      </w:r>
      <w:r>
        <w:rPr>
          <w:rFonts w:ascii="仿宋_GB2312" w:eastAsia="仿宋_GB2312" w:hint="eastAsia"/>
          <w:color w:val="000000"/>
          <w:sz w:val="32"/>
          <w:szCs w:val="32"/>
          <w:lang w:eastAsia="zh-CN"/>
        </w:rPr>
        <w:t>住房保障支出（</w:t>
      </w:r>
      <w:r>
        <w:rPr>
          <w:rFonts w:ascii="仿宋_GB2312" w:eastAsia="仿宋_GB2312" w:hint="eastAsia"/>
          <w:color w:val="000000"/>
          <w:sz w:val="32"/>
          <w:szCs w:val="32"/>
          <w:lang w:val="en-US" w:eastAsia="zh-CN"/>
        </w:rPr>
        <w:t>221</w:t>
      </w:r>
      <w:r>
        <w:rPr>
          <w:rFonts w:ascii="仿宋_GB2312" w:eastAsia="仿宋_GB2312" w:hint="eastAsia"/>
          <w:color w:val="000000"/>
          <w:sz w:val="32"/>
          <w:szCs w:val="32"/>
          <w:lang w:eastAsia="zh-CN"/>
        </w:rPr>
        <w:t>）</w:t>
      </w:r>
      <w:r>
        <w:rPr>
          <w:rFonts w:ascii="仿宋_GB2312" w:eastAsia="仿宋_GB2312" w:hint="eastAsia"/>
          <w:color w:val="000000"/>
          <w:sz w:val="32"/>
          <w:szCs w:val="32"/>
          <w:lang w:val="en-US" w:eastAsia="zh-CN"/>
        </w:rPr>
        <w:t>-住房改革支出（02）-住房公积金（01）：反映行政事业单位按人力资源和社会保障部、财政部规定的基本工资和津贴补贴以及规定比例为职工缴纳的住房公积金</w:t>
      </w:r>
      <w:r>
        <w:rPr>
          <w:rFonts w:ascii="仿宋_GB2312" w:eastAsia="仿宋_GB2312" w:hint="eastAsia"/>
          <w:color w:val="000000"/>
          <w:sz w:val="32"/>
          <w:szCs w:val="32"/>
        </w:rPr>
        <w:t>。</w:t>
      </w:r>
    </w:p>
    <w:p>
      <w:pPr>
        <w:pageBreakBefore w:val="0"/>
        <w:widowControl w:val="0"/>
        <w:kinsoku/>
        <w:wordWrap/>
        <w:overflowPunct/>
        <w:topLinePunct w:val="0"/>
        <w:bidi w:val="0"/>
        <w:spacing w:line="560" w:lineRule="exact"/>
        <w:ind w:firstLineChars="200" w:firstLine="640"/>
        <w:rPr>
          <w:rFonts w:ascii="仿宋_GB2312" w:eastAsia="仿宋_GB2312" w:hint="eastAsia"/>
          <w:color w:val="000000"/>
          <w:sz w:val="32"/>
          <w:szCs w:val="32"/>
          <w:lang w:val="en-US" w:eastAsia="zh-CN"/>
        </w:rPr>
      </w:pPr>
      <w:r>
        <w:rPr>
          <w:rFonts w:ascii="仿宋_GB2312" w:eastAsia="仿宋_GB2312" w:hint="eastAsia"/>
          <w:color w:val="000000"/>
          <w:sz w:val="32"/>
          <w:szCs w:val="32"/>
          <w:lang w:val="en-US" w:eastAsia="zh-CN"/>
        </w:rPr>
        <w:t>18.基本支出：指为保障机构正常运转、完成日常工作任务而发生的人员支出和公用支出。</w:t>
      </w:r>
    </w:p>
    <w:p>
      <w:pPr>
        <w:pageBreakBefore w:val="0"/>
        <w:widowControl w:val="0"/>
        <w:kinsoku/>
        <w:wordWrap/>
        <w:overflowPunct/>
        <w:topLinePunct w:val="0"/>
        <w:bidi w:val="0"/>
        <w:spacing w:line="560" w:lineRule="exact"/>
        <w:ind w:firstLineChars="200" w:firstLine="640"/>
        <w:rPr>
          <w:rFonts w:ascii="仿宋_GB2312" w:eastAsia="仿宋_GB2312" w:hint="eastAsia"/>
          <w:color w:val="000000"/>
          <w:sz w:val="32"/>
          <w:szCs w:val="32"/>
          <w:lang w:val="en-US" w:eastAsia="zh-CN"/>
        </w:rPr>
      </w:pPr>
      <w:r>
        <w:rPr>
          <w:rFonts w:ascii="仿宋_GB2312" w:eastAsia="仿宋_GB2312" w:hint="eastAsia"/>
          <w:color w:val="000000"/>
          <w:sz w:val="32"/>
          <w:szCs w:val="32"/>
          <w:lang w:val="en-US" w:eastAsia="zh-CN"/>
        </w:rPr>
        <w:t>19.项目支出：指在基本支出之外为完成特定行政任务和事业发展目标所发生的支出。</w:t>
      </w:r>
    </w:p>
    <w:p>
      <w:pPr>
        <w:pageBreakBefore w:val="0"/>
        <w:widowControl w:val="0"/>
        <w:kinsoku/>
        <w:wordWrap/>
        <w:overflowPunct/>
        <w:topLinePunct w:val="0"/>
        <w:bidi w:val="0"/>
        <w:spacing w:line="560" w:lineRule="exact"/>
        <w:ind w:firstLineChars="200" w:firstLine="640"/>
        <w:rPr>
          <w:rFonts w:ascii="仿宋_GB2312" w:eastAsia="仿宋_GB2312" w:hint="eastAsia"/>
          <w:color w:val="000000"/>
          <w:sz w:val="32"/>
          <w:szCs w:val="32"/>
          <w:lang w:val="en-US" w:eastAsia="zh-CN"/>
        </w:rPr>
      </w:pPr>
      <w:r>
        <w:rPr>
          <w:rFonts w:ascii="仿宋_GB2312" w:eastAsia="仿宋_GB2312" w:hint="eastAsia"/>
          <w:color w:val="000000"/>
          <w:sz w:val="32"/>
          <w:szCs w:val="32"/>
          <w:lang w:val="en-US" w:eastAsia="zh-CN"/>
        </w:rPr>
        <w:t>20.经营支出：指事业单位在专业业务活动及其辅助活动之外开展非独立核算经营活动发生的支出。</w:t>
      </w:r>
    </w:p>
    <w:p>
      <w:pPr>
        <w:pageBreakBefore w:val="0"/>
        <w:widowControl w:val="0"/>
        <w:kinsoku/>
        <w:wordWrap/>
        <w:overflowPunct/>
        <w:topLinePunct w:val="0"/>
        <w:bidi w:val="0"/>
        <w:spacing w:line="560" w:lineRule="exact"/>
        <w:ind w:firstLineChars="200" w:firstLine="640"/>
        <w:rPr>
          <w:rFonts w:ascii="仿宋_GB2312" w:eastAsia="仿宋_GB2312" w:hint="eastAsia"/>
          <w:color w:val="000000"/>
          <w:sz w:val="32"/>
          <w:szCs w:val="32"/>
          <w:lang w:val="en-US" w:eastAsia="zh-CN"/>
        </w:rPr>
      </w:pPr>
      <w:r>
        <w:rPr>
          <w:rFonts w:ascii="仿宋_GB2312" w:eastAsia="仿宋_GB2312" w:hint="eastAsia"/>
          <w:color w:val="000000"/>
          <w:sz w:val="32"/>
          <w:szCs w:val="32"/>
          <w:lang w:val="en-US" w:eastAsia="zh-CN"/>
        </w:rPr>
        <w:t>21.“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ageBreakBefore w:val="0"/>
        <w:widowControl w:val="0"/>
        <w:kinsoku/>
        <w:wordWrap/>
        <w:overflowPunct/>
        <w:topLinePunct w:val="0"/>
        <w:bidi w:val="0"/>
        <w:spacing w:line="560" w:lineRule="exact"/>
        <w:ind w:firstLineChars="200" w:firstLine="640"/>
        <w:rPr>
          <w:rFonts w:ascii="仿宋_GB2312" w:eastAsia="仿宋_GB2312" w:hint="eastAsia"/>
          <w:color w:val="000000"/>
          <w:sz w:val="32"/>
          <w:szCs w:val="32"/>
          <w:lang w:val="en-US" w:eastAsia="zh-CN"/>
        </w:rPr>
        <w:sectPr>
          <w:footerReference w:type="default" r:id="rId4"/>
          <w:footerReference w:type="first" r:id="rId5"/>
          <w:pgSz w:w="11906" w:h="16838"/>
          <w:pgMar w:top="1440" w:right="1800" w:bottom="1440" w:left="1800" w:header="851" w:footer="992" w:gutter="0"/>
          <w:pgNumType w:start="1"/>
          <w:titlePg/>
          <w:docGrid w:type="lines" w:linePitch="312" w:charSpace="0"/>
        </w:sectPr>
      </w:pPr>
      <w:r>
        <w:rPr>
          <w:rFonts w:ascii="仿宋_GB2312" w:eastAsia="仿宋_GB2312" w:hint="eastAsia"/>
          <w:color w:val="000000"/>
          <w:sz w:val="32"/>
          <w:szCs w:val="32"/>
          <w:lang w:val="en-US" w:eastAsia="zh-CN"/>
        </w:rPr>
        <w:t>22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ageBreakBefore w:val="0"/>
        <w:widowControl w:val="0"/>
        <w:kinsoku/>
        <w:wordWrap/>
        <w:overflowPunct/>
        <w:topLinePunct w:val="0"/>
        <w:bidi w:val="0"/>
        <w:spacing w:line="560" w:lineRule="exact"/>
        <w:jc w:val="center"/>
        <w:rPr>
          <w:rStyle w:val="1Char"/>
          <w:rFonts w:eastAsia="黑体"/>
          <w:b w:val="0"/>
        </w:rPr>
      </w:pPr>
      <w:bookmarkStart w:id="47" w:name="_Toc15396614"/>
      <w:bookmarkStart w:id="48" w:name="_Toc15377226"/>
      <w:r>
        <w:rPr>
          <w:rFonts w:eastAsia="黑体" w:hint="eastAsia"/>
          <w:sz w:val="44"/>
          <w:szCs w:val="44"/>
        </w:rPr>
        <w:t>第四部分  附件</w:t>
      </w:r>
      <w:bookmarkEnd w:id="47"/>
    </w:p>
    <w:p>
      <w:pPr>
        <w:pageBreakBefore w:val="0"/>
        <w:widowControl w:val="0"/>
        <w:kinsoku/>
        <w:wordWrap/>
        <w:overflowPunct/>
        <w:topLinePunct w:val="0"/>
        <w:bidi w:val="0"/>
        <w:spacing w:line="560" w:lineRule="exact"/>
        <w:jc w:val="left"/>
        <w:outlineLvl w:val="0"/>
        <w:rPr>
          <w:rFonts w:eastAsia="黑体" w:cs="黑体"/>
          <w:color w:val="FF0000"/>
          <w:sz w:val="32"/>
          <w:szCs w:val="32"/>
        </w:rPr>
      </w:pPr>
    </w:p>
    <w:p>
      <w:pPr>
        <w:pageBreakBefore w:val="0"/>
        <w:widowControl w:val="0"/>
        <w:kinsoku/>
        <w:wordWrap/>
        <w:overflowPunct/>
        <w:topLinePunct w:val="0"/>
        <w:bidi w:val="0"/>
        <w:spacing w:line="560" w:lineRule="exact"/>
        <w:jc w:val="left"/>
        <w:outlineLvl w:val="0"/>
        <w:rPr>
          <w:rFonts w:eastAsia="黑体" w:cs="方正小标宋简体"/>
          <w:sz w:val="44"/>
          <w:szCs w:val="44"/>
        </w:rPr>
      </w:pPr>
      <w:r>
        <w:rPr>
          <w:rFonts w:eastAsia="黑体" w:cs="黑体" w:hint="eastAsia"/>
          <w:sz w:val="32"/>
          <w:szCs w:val="32"/>
        </w:rPr>
        <w:t>附件1</w:t>
      </w:r>
    </w:p>
    <w:p>
      <w:pPr>
        <w:keepNext w:val="0"/>
        <w:keepLines w:val="0"/>
        <w:pageBreakBefore w:val="0"/>
        <w:widowControl/>
        <w:kinsoku/>
        <w:wordWrap/>
        <w:overflowPunct/>
        <w:topLinePunct w:val="0"/>
        <w:autoSpaceDE/>
        <w:autoSpaceDN/>
        <w:bidi w:val="0"/>
        <w:spacing w:line="560" w:lineRule="exact"/>
        <w:contextualSpacing/>
        <w:jc w:val="center"/>
        <w:textAlignment w:val="auto"/>
        <w:outlineLvl w:val="9"/>
        <w:rPr>
          <w:rFonts w:eastAsia="方正小标宋简体" w:cs="Times New Roman" w:hint="eastAsia"/>
          <w:b w:val="0"/>
          <w:bCs/>
          <w:sz w:val="44"/>
          <w:szCs w:val="44"/>
          <w:shd w:val="clear" w:color="auto" w:fill="FFFFFF"/>
          <w:lang w:eastAsia="zh-CN"/>
          <w:highlight w:val="auto"/>
        </w:rPr>
      </w:pPr>
      <w:r>
        <w:rPr>
          <w:rFonts w:eastAsia="方正小标宋简体" w:cs="Times New Roman" w:hint="eastAsia"/>
          <w:b w:val="0"/>
          <w:bCs/>
          <w:sz w:val="44"/>
          <w:szCs w:val="44"/>
          <w:shd w:val="clear" w:color="auto" w:fill="FFFFFF"/>
          <w:lang w:eastAsia="zh-CN"/>
          <w:highlight w:val="auto"/>
        </w:rPr>
        <w:t>阿坝州产品质量和特种设备监督检验所</w:t>
      </w:r>
    </w:p>
    <w:p>
      <w:pPr>
        <w:keepNext w:val="0"/>
        <w:keepLines w:val="0"/>
        <w:pageBreakBefore w:val="0"/>
        <w:widowControl/>
        <w:kinsoku/>
        <w:wordWrap/>
        <w:overflowPunct/>
        <w:topLinePunct w:val="0"/>
        <w:autoSpaceDE/>
        <w:autoSpaceDN/>
        <w:bidi w:val="0"/>
        <w:spacing w:line="560" w:lineRule="exact"/>
        <w:contextualSpacing/>
        <w:jc w:val="center"/>
        <w:textAlignment w:val="auto"/>
        <w:outlineLvl w:val="9"/>
        <w:rPr>
          <w:rFonts w:ascii="Times New Roman" w:eastAsia="方正小标宋简体" w:cs="Times New Roman" w:hAnsi="Times New Roman"/>
          <w:b w:val="0"/>
          <w:bCs/>
          <w:sz w:val="44"/>
          <w:szCs w:val="44"/>
          <w:shd w:val="clear" w:color="auto" w:fill="FFFFFF"/>
          <w:highlight w:val="auto"/>
        </w:rPr>
      </w:pPr>
      <w:r>
        <w:rPr>
          <w:rFonts w:ascii="Times New Roman" w:eastAsia="方正小标宋简体" w:cs="Times New Roman" w:hAnsi="Times New Roman"/>
          <w:b w:val="0"/>
          <w:bCs/>
          <w:sz w:val="44"/>
          <w:szCs w:val="44"/>
          <w:shd w:val="clear" w:color="auto" w:fill="FFFFFF"/>
          <w:lang w:eastAsia="zh-CN"/>
          <w:highlight w:val="auto"/>
        </w:rPr>
        <w:t>预算</w:t>
      </w:r>
      <w:r>
        <w:rPr>
          <w:rFonts w:ascii="Times New Roman" w:eastAsia="方正小标宋简体" w:cs="Times New Roman" w:hAnsi="Times New Roman"/>
          <w:b w:val="0"/>
          <w:bCs/>
          <w:sz w:val="44"/>
          <w:szCs w:val="44"/>
          <w:shd w:val="clear" w:color="auto" w:fill="FFFFFF"/>
          <w:highlight w:val="auto"/>
        </w:rPr>
        <w:t>绩效</w:t>
      </w:r>
      <w:r>
        <w:rPr>
          <w:rFonts w:eastAsia="方正小标宋简体" w:cs="Times New Roman" w:hint="eastAsia"/>
          <w:b w:val="0"/>
          <w:bCs/>
          <w:sz w:val="44"/>
          <w:szCs w:val="44"/>
          <w:shd w:val="clear" w:color="auto" w:fill="FFFFFF"/>
          <w:lang w:eastAsia="zh-CN"/>
          <w:highlight w:val="auto"/>
        </w:rPr>
        <w:t>自评</w:t>
      </w:r>
      <w:r>
        <w:rPr>
          <w:rFonts w:ascii="Times New Roman" w:eastAsia="方正小标宋简体" w:cs="Times New Roman" w:hAnsi="Times New Roman"/>
          <w:b w:val="0"/>
          <w:bCs/>
          <w:sz w:val="44"/>
          <w:szCs w:val="44"/>
          <w:shd w:val="clear" w:color="auto" w:fill="FFFFFF"/>
          <w:highlight w:val="auto"/>
        </w:rPr>
        <w:t>报告</w:t>
      </w:r>
    </w:p>
    <w:p>
      <w:pPr>
        <w:keepNext w:val="0"/>
        <w:keepLines w:val="0"/>
        <w:pageBreakBefore w:val="0"/>
        <w:widowControl/>
        <w:kinsoku/>
        <w:wordWrap/>
        <w:overflowPunct/>
        <w:topLinePunct w:val="0"/>
        <w:autoSpaceDE/>
        <w:autoSpaceDN/>
        <w:bidi w:val="0"/>
        <w:adjustRightInd w:val="0"/>
        <w:snapToGrid w:val="0"/>
        <w:spacing w:line="560" w:lineRule="exact"/>
        <w:ind w:firstLineChars="200" w:firstLine="480"/>
        <w:contextualSpacing/>
        <w:jc w:val="left"/>
        <w:textAlignment w:val="auto"/>
        <w:outlineLvl w:val="9"/>
        <w:rPr>
          <w:rFonts w:ascii="Times New Roman" w:eastAsia="黑体" w:cs="Times New Roman" w:hAnsi="Times New Roman"/>
          <w:color w:val="000000"/>
          <w:kern w:val="0"/>
          <w:sz w:val="24"/>
          <w:szCs w:val="32"/>
          <w:shd w:val="clear" w:color="auto" w:fill="FFFFFF"/>
          <w:highlight w:val="auto"/>
        </w:rPr>
      </w:pPr>
    </w:p>
    <w:p>
      <w:pPr>
        <w:keepNext w:val="0"/>
        <w:keepLines w:val="0"/>
        <w:pageBreakBefore w:val="0"/>
        <w:widowControl/>
        <w:kinsoku/>
        <w:wordWrap/>
        <w:overflowPunct/>
        <w:topLinePunct w:val="0"/>
        <w:autoSpaceDE/>
        <w:autoSpaceDN/>
        <w:bidi w:val="0"/>
        <w:adjustRightInd w:val="0"/>
        <w:snapToGrid w:val="0"/>
        <w:spacing w:line="560" w:lineRule="exact"/>
        <w:ind w:left="0" w:firstLineChars="200" w:firstLine="640"/>
        <w:contextualSpacing/>
        <w:jc w:val="left"/>
        <w:textAlignment w:val="auto"/>
        <w:outlineLvl w:val="9"/>
        <w:rPr>
          <w:rFonts w:ascii="黑体" w:eastAsia="黑体" w:cs="黑体" w:hint="eastAsia"/>
          <w:sz w:val="32"/>
          <w:szCs w:val="32"/>
        </w:rPr>
      </w:pPr>
      <w:r>
        <w:rPr>
          <w:rFonts w:ascii="黑体" w:eastAsia="黑体" w:cs="黑体" w:hint="eastAsia"/>
          <w:color w:val="000000"/>
          <w:kern w:val="0"/>
          <w:sz w:val="32"/>
          <w:szCs w:val="32"/>
          <w:shd w:val="clear" w:color="auto" w:fill="FFFFFF"/>
          <w:lang w:val="zh-CN"/>
          <w:highlight w:val="auto"/>
        </w:rPr>
        <w:t>一、单位基本情况</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textAlignment w:val="auto"/>
        <w:rPr>
          <w:rFonts w:ascii="仿宋_GB2312" w:eastAsia="仿宋_GB2312" w:cs="仿宋_GB2312" w:hint="eastAsia"/>
          <w:b/>
          <w:bCs/>
          <w:color w:val="000000"/>
          <w:kern w:val="0"/>
          <w:sz w:val="32"/>
          <w:szCs w:val="32"/>
          <w:shd w:val="clear" w:color="auto" w:fill="FFFFFF"/>
          <w:lang w:val="zh-CN"/>
          <w:highlight w:val="auto"/>
        </w:rPr>
      </w:pPr>
      <w:r>
        <w:rPr>
          <w:rFonts w:ascii="仿宋_GB2312" w:eastAsia="仿宋_GB2312" w:cs="仿宋_GB2312" w:hint="eastAsia"/>
          <w:b/>
          <w:bCs/>
          <w:color w:val="000000"/>
          <w:kern w:val="0"/>
          <w:sz w:val="32"/>
          <w:szCs w:val="32"/>
          <w:shd w:val="clear" w:color="auto" w:fill="FFFFFF"/>
          <w:lang w:val="zh-CN"/>
          <w:highlight w:val="auto"/>
        </w:rPr>
        <w:t>（一）机构组成。</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textAlignment w:val="auto"/>
        <w:rPr>
          <w:rFonts w:ascii="仿宋_GB2312" w:eastAsia="仿宋_GB2312" w:cs="仿宋_GB2312" w:hint="eastAsia"/>
          <w:sz w:val="32"/>
          <w:szCs w:val="32"/>
        </w:rPr>
      </w:pPr>
      <w:r>
        <w:rPr>
          <w:rFonts w:ascii="仿宋_GB2312" w:eastAsia="仿宋_GB2312" w:cs="仿宋_GB2312" w:hint="eastAsia"/>
          <w:color w:val="auto"/>
          <w:kern w:val="0"/>
          <w:sz w:val="32"/>
          <w:szCs w:val="32"/>
          <w:lang w:val="en-US" w:eastAsia="zh-CN"/>
        </w:rPr>
        <w:t>阿坝州产品质量和特种设备监督检验所于2024年11月25日设立。按照《中共阿坝州委机构编制委员会办公室关于设立阿坝州产品质量和特种设备监督检验所的批复》（阿编办〔2024〕134号）文件要求，原阿坝州产品质量监督检验所与原阿坝州特种设备监督检验所合并成为阿坝州产品质量和特种设备监督检验所，其具有事业法人资格的第三方公证检验机构，为财政全额拨款公益一类性质事业单位，现行政上隶属于阿坝州市场监督管理局，执行事业单位会计制度。</w:t>
      </w:r>
    </w:p>
    <w:p>
      <w:pPr>
        <w:keepNext w:val="0"/>
        <w:keepLines w:val="0"/>
        <w:pageBreakBefore w:val="0"/>
        <w:widowControl/>
        <w:numPr>
          <w:ilvl w:val="0"/>
          <w:numId w:val="2"/>
        </w:numPr>
        <w:kinsoku/>
        <w:wordWrap/>
        <w:overflowPunct/>
        <w:topLinePunct w:val="0"/>
        <w:autoSpaceDE/>
        <w:autoSpaceDN/>
        <w:bidi w:val="0"/>
        <w:adjustRightInd w:val="0"/>
        <w:snapToGrid w:val="0"/>
        <w:spacing w:line="560" w:lineRule="exact"/>
        <w:ind w:left="0" w:firstLineChars="200" w:firstLine="640"/>
        <w:jc w:val="left"/>
        <w:textAlignment w:val="auto"/>
        <w:rPr>
          <w:rFonts w:ascii="仿宋_GB2312" w:eastAsia="仿宋_GB2312" w:cs="仿宋_GB2312" w:hint="eastAsia"/>
          <w:b/>
          <w:bCs/>
          <w:color w:val="000000"/>
          <w:kern w:val="0"/>
          <w:sz w:val="32"/>
          <w:szCs w:val="32"/>
          <w:shd w:val="clear" w:color="auto" w:fill="FFFFFF"/>
          <w:lang w:val="zh-CN"/>
          <w:highlight w:val="auto"/>
        </w:rPr>
      </w:pPr>
      <w:r>
        <w:rPr>
          <w:rFonts w:ascii="仿宋_GB2312" w:eastAsia="仿宋_GB2312" w:cs="仿宋_GB2312" w:hint="eastAsia"/>
          <w:b/>
          <w:bCs/>
          <w:color w:val="000000"/>
          <w:kern w:val="0"/>
          <w:sz w:val="32"/>
          <w:szCs w:val="32"/>
          <w:shd w:val="clear" w:color="auto" w:fill="FFFFFF"/>
          <w:lang w:val="zh-CN"/>
          <w:highlight w:val="auto"/>
        </w:rPr>
        <w:t>机构职能。</w:t>
      </w:r>
    </w:p>
    <w:p>
      <w:pPr>
        <w:keepNext w:val="0"/>
        <w:keepLines w:val="0"/>
        <w:pageBreakBefore w:val="0"/>
        <w:widowControl/>
        <w:kinsoku/>
        <w:wordWrap/>
        <w:overflowPunct/>
        <w:topLinePunct w:val="0"/>
        <w:autoSpaceDE/>
        <w:autoSpaceDN/>
        <w:bidi w:val="0"/>
        <w:adjustRightInd w:val="0"/>
        <w:snapToGrid w:val="0"/>
        <w:spacing w:line="560" w:lineRule="exact"/>
        <w:ind w:left="0" w:firstLineChars="200" w:firstLine="640"/>
        <w:jc w:val="left"/>
        <w:textAlignment w:val="auto"/>
        <w:rPr>
          <w:rFonts w:ascii="仿宋_GB2312" w:eastAsia="仿宋_GB2312" w:cs="仿宋_GB2312" w:hint="eastAsia"/>
          <w:b/>
          <w:bCs/>
          <w:color w:val="000000"/>
          <w:kern w:val="0"/>
          <w:sz w:val="32"/>
          <w:szCs w:val="32"/>
          <w:shd w:val="clear" w:color="auto" w:fill="FFFFFF"/>
          <w:lang w:val="zh-CN"/>
          <w:highlight w:val="auto"/>
        </w:rPr>
      </w:pPr>
      <w:r>
        <w:rPr>
          <w:rFonts w:ascii="仿宋_GB2312" w:eastAsia="仿宋_GB2312" w:cs="仿宋_GB2312" w:hint="eastAsia"/>
          <w:color w:val="auto"/>
          <w:kern w:val="0"/>
          <w:sz w:val="32"/>
          <w:szCs w:val="32"/>
          <w:lang w:val="en-US" w:eastAsia="zh-CN"/>
        </w:rPr>
        <w:t>贯彻执行国家和地方法律、法规、方针、政策；承担产品质量委托检验；承担全州锅炉、压力容器、压力管道、电梯、起重机械、厂场内机动车辆、客运索道、大型游乐设施安全技术检验；完成省、州市场监督管理局指定的监督抽查工作；为行政执法工作提供技术保障；为企事业单位提供技术服务；完成上级主管部门交代的其他事项。</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cs="仿宋_GB2312" w:hint="eastAsia"/>
          <w:b/>
          <w:bCs/>
          <w:color w:val="000000"/>
          <w:kern w:val="0"/>
          <w:sz w:val="32"/>
          <w:szCs w:val="32"/>
          <w:shd w:val="clear" w:color="auto" w:fill="FFFFFF"/>
          <w:lang w:val="zh-CN"/>
          <w:highlight w:val="auto"/>
        </w:rPr>
      </w:pPr>
      <w:r>
        <w:rPr>
          <w:rFonts w:ascii="仿宋_GB2312" w:eastAsia="仿宋_GB2312" w:cs="仿宋_GB2312" w:hint="eastAsia"/>
          <w:b/>
          <w:bCs/>
          <w:color w:val="000000"/>
          <w:kern w:val="0"/>
          <w:sz w:val="32"/>
          <w:szCs w:val="32"/>
          <w:shd w:val="clear" w:color="auto" w:fill="FFFFFF"/>
          <w:lang w:val="zh-CN"/>
          <w:highlight w:val="auto"/>
        </w:rPr>
        <w:t>人员概况。</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截至202</w:t>
      </w:r>
      <w:r>
        <w:rPr>
          <w:rFonts w:ascii="仿宋_GB2312" w:eastAsia="仿宋_GB2312" w:cs="仿宋_GB2312" w:hint="eastAsia"/>
          <w:sz w:val="32"/>
          <w:szCs w:val="32"/>
          <w:lang w:val="en-US" w:eastAsia="zh-CN"/>
        </w:rPr>
        <w:t>4</w:t>
      </w:r>
      <w:r>
        <w:rPr>
          <w:rFonts w:ascii="仿宋_GB2312" w:eastAsia="仿宋_GB2312" w:cs="仿宋_GB2312" w:hint="eastAsia"/>
          <w:sz w:val="32"/>
          <w:szCs w:val="32"/>
        </w:rPr>
        <w:t>年末，</w:t>
      </w:r>
      <w:r>
        <w:rPr>
          <w:rFonts w:ascii="仿宋_GB2312" w:eastAsia="仿宋_GB2312" w:cs="仿宋_GB2312" w:hint="eastAsia"/>
          <w:color w:val="auto"/>
          <w:kern w:val="0"/>
          <w:sz w:val="32"/>
          <w:szCs w:val="32"/>
          <w:lang w:val="en-US" w:eastAsia="zh-CN"/>
        </w:rPr>
        <w:t>现有人员编制17人，在编人数16人。其中工程师6人，助理工程师7人，管理岗2人，技术工四级1人。</w:t>
      </w:r>
    </w:p>
    <w:p>
      <w:pPr>
        <w:keepNext w:val="0"/>
        <w:keepLines w:val="0"/>
        <w:pageBreakBefore w:val="0"/>
        <w:widowControl/>
        <w:kinsoku/>
        <w:wordWrap/>
        <w:overflowPunct/>
        <w:topLinePunct w:val="0"/>
        <w:autoSpaceDE/>
        <w:autoSpaceDN/>
        <w:bidi w:val="0"/>
        <w:adjustRightInd w:val="0"/>
        <w:snapToGrid w:val="0"/>
        <w:spacing w:line="560" w:lineRule="exact"/>
        <w:ind w:firstLineChars="200" w:firstLine="640"/>
        <w:contextualSpacing/>
        <w:jc w:val="left"/>
        <w:textAlignment w:val="auto"/>
        <w:outlineLvl w:val="9"/>
        <w:rPr>
          <w:rFonts w:ascii="黑体" w:eastAsia="黑体" w:cs="黑体" w:hint="eastAsia"/>
          <w:color w:val="auto"/>
          <w:kern w:val="0"/>
          <w:sz w:val="32"/>
          <w:szCs w:val="32"/>
          <w:shd w:val="clear" w:color="auto" w:fill="FFFFFF"/>
          <w:highlight w:val="auto"/>
        </w:rPr>
      </w:pPr>
      <w:r>
        <w:rPr>
          <w:rFonts w:ascii="黑体" w:eastAsia="黑体" w:cs="黑体" w:hint="eastAsia"/>
          <w:color w:val="auto"/>
          <w:kern w:val="0"/>
          <w:sz w:val="32"/>
          <w:szCs w:val="32"/>
          <w:shd w:val="clear" w:color="auto" w:fill="FFFFFF"/>
          <w:highlight w:val="auto"/>
        </w:rPr>
        <w:t>二、</w:t>
      </w:r>
      <w:r>
        <w:rPr>
          <w:rFonts w:ascii="黑体" w:eastAsia="黑体" w:cs="黑体" w:hint="eastAsia"/>
          <w:color w:val="auto"/>
          <w:kern w:val="0"/>
          <w:sz w:val="32"/>
          <w:szCs w:val="32"/>
          <w:shd w:val="clear" w:color="auto" w:fill="FFFFFF"/>
          <w:lang w:eastAsia="zh-CN"/>
          <w:highlight w:val="auto"/>
        </w:rPr>
        <w:t>部门</w:t>
      </w:r>
      <w:r>
        <w:rPr>
          <w:rFonts w:ascii="黑体" w:eastAsia="黑体" w:cs="黑体" w:hint="eastAsia"/>
          <w:color w:val="auto"/>
          <w:kern w:val="0"/>
          <w:sz w:val="32"/>
          <w:szCs w:val="32"/>
          <w:shd w:val="clear" w:color="auto" w:fill="FFFFFF"/>
          <w:highlight w:val="auto"/>
        </w:rPr>
        <w:t>资金收支情况</w:t>
      </w:r>
    </w:p>
    <w:p>
      <w:pPr>
        <w:keepNext w:val="0"/>
        <w:keepLines w:val="0"/>
        <w:pageBreakBefore w:val="0"/>
        <w:widowControl/>
        <w:kinsoku/>
        <w:wordWrap/>
        <w:overflowPunct/>
        <w:topLinePunct w:val="0"/>
        <w:autoSpaceDE/>
        <w:autoSpaceDN/>
        <w:bidi w:val="0"/>
        <w:adjustRightInd w:val="0"/>
        <w:snapToGrid w:val="0"/>
        <w:spacing w:line="560" w:lineRule="exact"/>
        <w:ind w:firstLineChars="200" w:firstLine="640"/>
        <w:contextualSpacing/>
        <w:jc w:val="left"/>
        <w:textAlignment w:val="auto"/>
        <w:outlineLvl w:val="9"/>
        <w:rPr>
          <w:rFonts w:ascii="仿宋_GB2312" w:eastAsia="仿宋_GB2312" w:cs="仿宋_GB2312" w:hint="eastAsia"/>
          <w:b/>
          <w:bCs/>
          <w:color w:val="auto"/>
          <w:kern w:val="0"/>
          <w:sz w:val="32"/>
          <w:szCs w:val="32"/>
          <w:shd w:val="clear" w:color="auto" w:fill="FFFFFF"/>
          <w:lang w:val="zh-CN"/>
          <w:highlight w:val="auto"/>
        </w:rPr>
      </w:pPr>
      <w:r>
        <w:rPr>
          <w:rFonts w:ascii="仿宋_GB2312" w:eastAsia="仿宋_GB2312" w:cs="仿宋_GB2312" w:hint="eastAsia"/>
          <w:b/>
          <w:bCs/>
          <w:color w:val="auto"/>
          <w:kern w:val="0"/>
          <w:sz w:val="32"/>
          <w:szCs w:val="32"/>
          <w:shd w:val="clear" w:color="auto" w:fill="FFFFFF"/>
          <w:lang w:val="zh-CN"/>
          <w:highlight w:val="auto"/>
        </w:rPr>
        <w:t>（一）收入情况。</w:t>
      </w:r>
    </w:p>
    <w:p>
      <w:pPr>
        <w:keepNext w:val="0"/>
        <w:keepLines w:val="0"/>
        <w:pageBreakBefore w:val="0"/>
        <w:widowControl/>
        <w:kinsoku/>
        <w:wordWrap/>
        <w:overflowPunct/>
        <w:topLinePunct w:val="0"/>
        <w:autoSpaceDE/>
        <w:autoSpaceDN/>
        <w:bidi w:val="0"/>
        <w:adjustRightInd w:val="0"/>
        <w:snapToGrid w:val="0"/>
        <w:spacing w:line="560" w:lineRule="exact"/>
        <w:ind w:firstLineChars="200" w:firstLine="640"/>
        <w:contextualSpacing/>
        <w:jc w:val="left"/>
        <w:textAlignment w:val="auto"/>
        <w:outlineLvl w:val="9"/>
        <w:rPr>
          <w:rFonts w:ascii="仿宋_GB2312" w:eastAsia="仿宋_GB2312" w:cs="仿宋_GB2312" w:hint="eastAsia"/>
          <w:b/>
          <w:bCs/>
          <w:color w:val="auto"/>
          <w:kern w:val="0"/>
          <w:sz w:val="32"/>
          <w:szCs w:val="32"/>
          <w:shd w:val="clear" w:color="auto" w:fill="FFFFFF"/>
          <w:lang w:val="en-US"/>
          <w:highlight w:val="auto"/>
        </w:rPr>
      </w:pPr>
      <w:r>
        <w:rPr>
          <w:rFonts w:ascii="仿宋_GB2312" w:eastAsia="仿宋_GB2312" w:cs="仿宋_GB2312" w:hint="eastAsia"/>
          <w:b/>
          <w:bCs/>
          <w:color w:val="auto"/>
          <w:kern w:val="0"/>
          <w:sz w:val="32"/>
          <w:szCs w:val="32"/>
          <w:shd w:val="clear" w:color="auto" w:fill="FFFFFF"/>
          <w:lang w:val="en-US" w:eastAsia="zh-CN"/>
          <w:highlight w:val="auto"/>
        </w:rPr>
        <w:tab/>
      </w:r>
      <w:r>
        <w:rPr>
          <w:rFonts w:ascii="仿宋_GB2312" w:eastAsia="仿宋_GB2312" w:cs="仿宋_GB2312" w:hint="eastAsia"/>
          <w:color w:val="auto"/>
          <w:kern w:val="0"/>
          <w:sz w:val="32"/>
          <w:szCs w:val="32"/>
          <w:lang w:val="en-US" w:eastAsia="zh-CN"/>
        </w:rPr>
        <w:t>阿坝州产品质量和特种设备监督检验所</w:t>
      </w:r>
      <w:r>
        <w:rPr>
          <w:rFonts w:ascii="仿宋_GB2312" w:eastAsia="仿宋_GB2312" w:cs="仿宋_GB2312" w:hint="eastAsia"/>
          <w:color w:val="auto"/>
          <w:sz w:val="32"/>
          <w:szCs w:val="32"/>
          <w:lang w:val="en-US" w:eastAsia="zh-CN"/>
        </w:rPr>
        <w:t>2024年年初预算收入为478.87万元、决算报表收入为488.00万元。</w:t>
      </w:r>
    </w:p>
    <w:p>
      <w:pPr>
        <w:keepNext w:val="0"/>
        <w:keepLines w:val="0"/>
        <w:pageBreakBefore w:val="0"/>
        <w:widowControl/>
        <w:numPr>
          <w:ilvl w:val="0"/>
          <w:numId w:val="3"/>
        </w:numPr>
        <w:kinsoku/>
        <w:wordWrap/>
        <w:overflowPunct/>
        <w:topLinePunct w:val="0"/>
        <w:autoSpaceDE/>
        <w:autoSpaceDN/>
        <w:bidi w:val="0"/>
        <w:adjustRightInd w:val="0"/>
        <w:snapToGrid w:val="0"/>
        <w:spacing w:line="560" w:lineRule="exact"/>
        <w:ind w:left="0" w:firstLineChars="200" w:firstLine="640"/>
        <w:contextualSpacing/>
        <w:jc w:val="left"/>
        <w:textAlignment w:val="auto"/>
        <w:outlineLvl w:val="9"/>
        <w:rPr>
          <w:rFonts w:ascii="仿宋_GB2312" w:eastAsia="仿宋_GB2312" w:cs="仿宋_GB2312" w:hint="eastAsia"/>
          <w:b/>
          <w:bCs/>
          <w:color w:val="auto"/>
          <w:kern w:val="0"/>
          <w:sz w:val="32"/>
          <w:szCs w:val="32"/>
          <w:shd w:val="clear" w:color="auto" w:fill="FFFFFF"/>
          <w:lang w:val="zh-CN"/>
          <w:highlight w:val="auto"/>
        </w:rPr>
      </w:pPr>
      <w:r>
        <w:rPr>
          <w:rFonts w:ascii="仿宋_GB2312" w:eastAsia="仿宋_GB2312" w:cs="仿宋_GB2312" w:hint="eastAsia"/>
          <w:b/>
          <w:bCs/>
          <w:color w:val="auto"/>
          <w:kern w:val="0"/>
          <w:sz w:val="32"/>
          <w:szCs w:val="32"/>
          <w:shd w:val="clear" w:color="auto" w:fill="FFFFFF"/>
          <w:lang w:val="zh-CN"/>
          <w:highlight w:val="auto"/>
        </w:rPr>
        <w:t>支出情况。</w:t>
      </w:r>
    </w:p>
    <w:p>
      <w:pPr>
        <w:keepNext w:val="0"/>
        <w:keepLines w:val="0"/>
        <w:pageBreakBefore w:val="0"/>
        <w:widowControl/>
        <w:kinsoku/>
        <w:wordWrap/>
        <w:overflowPunct/>
        <w:topLinePunct w:val="0"/>
        <w:autoSpaceDE/>
        <w:autoSpaceDN/>
        <w:bidi w:val="0"/>
        <w:adjustRightInd w:val="0"/>
        <w:snapToGrid w:val="0"/>
        <w:spacing w:line="560" w:lineRule="exact"/>
        <w:ind w:left="0" w:firstLineChars="200" w:firstLine="640"/>
        <w:contextualSpacing/>
        <w:jc w:val="left"/>
        <w:textAlignment w:val="auto"/>
        <w:outlineLvl w:val="9"/>
        <w:rPr>
          <w:rFonts w:ascii="仿宋_GB2312" w:eastAsia="仿宋_GB2312" w:cs="仿宋_GB2312" w:hint="eastAsia"/>
          <w:color w:val="auto"/>
          <w:sz w:val="32"/>
          <w:szCs w:val="32"/>
          <w:lang w:val="zh-CN" w:eastAsia="zh-CN"/>
        </w:rPr>
      </w:pPr>
      <w:r>
        <w:rPr>
          <w:rFonts w:ascii="仿宋_GB2312" w:eastAsia="仿宋_GB2312" w:cs="仿宋_GB2312" w:hint="eastAsia"/>
          <w:color w:val="auto"/>
          <w:kern w:val="0"/>
          <w:sz w:val="32"/>
          <w:szCs w:val="32"/>
          <w:lang w:val="en-US" w:eastAsia="zh-CN"/>
        </w:rPr>
        <w:t>阿坝州产品质量和特种设备监督检验所</w:t>
      </w:r>
      <w:r>
        <w:rPr>
          <w:rFonts w:ascii="仿宋_GB2312" w:eastAsia="仿宋_GB2312" w:cs="仿宋_GB2312" w:hint="eastAsia"/>
          <w:color w:val="auto"/>
          <w:sz w:val="32"/>
          <w:szCs w:val="32"/>
          <w:lang w:val="en-US" w:eastAsia="zh-CN"/>
        </w:rPr>
        <w:t>2024年年初预算支出478.87万元、决算报表支出488.00万元，主要包括人员经费、公用经费的基本支出354.81万元和项目支出133.19万元。</w:t>
      </w:r>
    </w:p>
    <w:p>
      <w:pPr>
        <w:keepNext w:val="0"/>
        <w:keepLines w:val="0"/>
        <w:pageBreakBefore w:val="0"/>
        <w:widowControl/>
        <w:numPr>
          <w:ilvl w:val="0"/>
          <w:numId w:val="3"/>
        </w:numPr>
        <w:kinsoku/>
        <w:wordWrap/>
        <w:overflowPunct/>
        <w:topLinePunct w:val="0"/>
        <w:autoSpaceDE/>
        <w:autoSpaceDN/>
        <w:bidi w:val="0"/>
        <w:adjustRightInd w:val="0"/>
        <w:snapToGrid w:val="0"/>
        <w:spacing w:line="560" w:lineRule="exact"/>
        <w:ind w:left="0" w:firstLineChars="200" w:firstLine="640"/>
        <w:contextualSpacing/>
        <w:jc w:val="left"/>
        <w:textAlignment w:val="auto"/>
        <w:outlineLvl w:val="9"/>
        <w:rPr>
          <w:rFonts w:ascii="仿宋_GB2312" w:eastAsia="仿宋_GB2312" w:cs="仿宋_GB2312" w:hint="eastAsia"/>
          <w:b/>
          <w:color w:val="auto"/>
          <w:sz w:val="32"/>
          <w:szCs w:val="32"/>
          <w:lang w:eastAsia="zh-CN"/>
        </w:rPr>
      </w:pPr>
      <w:r>
        <w:rPr>
          <w:rFonts w:ascii="仿宋_GB2312" w:eastAsia="仿宋_GB2312" w:cs="仿宋_GB2312" w:hint="eastAsia"/>
          <w:b/>
          <w:color w:val="auto"/>
          <w:sz w:val="32"/>
          <w:szCs w:val="32"/>
        </w:rPr>
        <w:t>结余分配和结转结余情况</w:t>
      </w:r>
      <w:r>
        <w:rPr>
          <w:rFonts w:ascii="仿宋_GB2312" w:eastAsia="仿宋_GB2312" w:cs="仿宋_GB2312" w:hint="eastAsia"/>
          <w:b/>
          <w:color w:val="auto"/>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left="0" w:firstLineChars="200" w:firstLine="640"/>
        <w:contextualSpacing/>
        <w:jc w:val="left"/>
        <w:textAlignment w:val="auto"/>
        <w:outlineLvl w:val="9"/>
        <w:rPr>
          <w:rFonts w:ascii="仿宋_GB2312" w:eastAsia="仿宋_GB2312" w:cs="仿宋_GB2312" w:hint="eastAsia"/>
          <w:b w:val="0"/>
          <w:bCs w:val="0"/>
          <w:color w:val="auto"/>
          <w:kern w:val="0"/>
          <w:sz w:val="32"/>
          <w:szCs w:val="32"/>
          <w:shd w:val="clear" w:color="auto" w:fill="FFFFFF"/>
          <w:lang w:val="zh-CN" w:eastAsia="zh-CN"/>
          <w:highlight w:val="auto"/>
        </w:rPr>
      </w:pPr>
      <w:r>
        <w:rPr>
          <w:rFonts w:ascii="仿宋_GB2312" w:eastAsia="仿宋_GB2312" w:cs="仿宋_GB2312" w:hint="eastAsia"/>
          <w:color w:val="auto"/>
          <w:sz w:val="32"/>
          <w:szCs w:val="32"/>
          <w:lang w:val="en-US" w:eastAsia="zh-CN"/>
        </w:rPr>
        <w:t>我所2024年决算报表无</w:t>
      </w:r>
      <w:r>
        <w:rPr>
          <w:rFonts w:ascii="仿宋_GB2312" w:eastAsia="仿宋_GB2312" w:cs="仿宋_GB2312" w:hint="eastAsia"/>
          <w:b w:val="0"/>
          <w:bCs w:val="0"/>
          <w:color w:val="auto"/>
          <w:kern w:val="0"/>
          <w:sz w:val="32"/>
          <w:szCs w:val="32"/>
          <w:shd w:val="clear" w:color="auto" w:fill="FFFFFF"/>
          <w:lang w:val="en-US" w:eastAsia="zh-CN"/>
          <w:highlight w:val="auto"/>
        </w:rPr>
        <w:t>结转结余情况。</w:t>
      </w:r>
    </w:p>
    <w:p>
      <w:pPr>
        <w:keepNext w:val="0"/>
        <w:keepLines w:val="0"/>
        <w:pageBreakBefore w:val="0"/>
        <w:widowControl/>
        <w:kinsoku/>
        <w:wordWrap/>
        <w:overflowPunct/>
        <w:topLinePunct w:val="0"/>
        <w:autoSpaceDE/>
        <w:autoSpaceDN/>
        <w:bidi w:val="0"/>
        <w:adjustRightInd w:val="0"/>
        <w:snapToGrid w:val="0"/>
        <w:spacing w:line="560" w:lineRule="exact"/>
        <w:ind w:firstLineChars="200" w:firstLine="640"/>
        <w:contextualSpacing/>
        <w:jc w:val="left"/>
        <w:textAlignment w:val="auto"/>
        <w:outlineLvl w:val="9"/>
        <w:rPr>
          <w:rFonts w:ascii="仿宋_GB2312" w:eastAsia="仿宋_GB2312" w:cs="仿宋_GB2312" w:hint="eastAsia"/>
          <w:color w:val="auto"/>
          <w:kern w:val="0"/>
          <w:sz w:val="32"/>
          <w:szCs w:val="32"/>
          <w:shd w:val="clear" w:color="auto" w:fill="FFFFFF"/>
          <w:highlight w:val="auto"/>
        </w:rPr>
      </w:pPr>
      <w:r>
        <w:rPr>
          <w:rFonts w:ascii="仿宋_GB2312" w:eastAsia="仿宋_GB2312" w:cs="仿宋_GB2312" w:hint="eastAsia"/>
          <w:color w:val="auto"/>
          <w:kern w:val="0"/>
          <w:sz w:val="32"/>
          <w:szCs w:val="32"/>
          <w:shd w:val="clear" w:color="auto" w:fill="FFFFFF"/>
          <w:highlight w:val="auto"/>
        </w:rPr>
        <w:t>三、</w:t>
      </w:r>
      <w:r>
        <w:rPr>
          <w:rFonts w:ascii="仿宋_GB2312" w:eastAsia="仿宋_GB2312" w:cs="仿宋_GB2312" w:hint="eastAsia"/>
          <w:color w:val="auto"/>
          <w:kern w:val="0"/>
          <w:sz w:val="32"/>
          <w:szCs w:val="32"/>
          <w:u w:val="none"/>
          <w:shd w:val="clear" w:color="auto" w:fill="FFFFFF"/>
          <w:highlight w:val="auto"/>
        </w:rPr>
        <w:t>部门</w:t>
      </w:r>
      <w:r>
        <w:rPr>
          <w:rFonts w:ascii="仿宋_GB2312" w:eastAsia="仿宋_GB2312" w:cs="仿宋_GB2312" w:hint="eastAsia"/>
          <w:color w:val="auto"/>
          <w:kern w:val="0"/>
          <w:sz w:val="32"/>
          <w:szCs w:val="32"/>
          <w:u w:val="none"/>
          <w:shd w:val="clear" w:color="auto" w:fill="FFFFFF"/>
          <w:lang w:eastAsia="zh-CN"/>
          <w:highlight w:val="auto"/>
        </w:rPr>
        <w:t>预算</w:t>
      </w:r>
      <w:r>
        <w:rPr>
          <w:rFonts w:ascii="仿宋_GB2312" w:eastAsia="仿宋_GB2312" w:cs="仿宋_GB2312" w:hint="eastAsia"/>
          <w:color w:val="auto"/>
          <w:kern w:val="0"/>
          <w:sz w:val="32"/>
          <w:szCs w:val="32"/>
          <w:u w:val="none"/>
          <w:shd w:val="clear" w:color="auto" w:fill="FFFFFF"/>
          <w:highlight w:val="auto"/>
        </w:rPr>
        <w:t>绩效</w:t>
      </w:r>
      <w:r>
        <w:rPr>
          <w:rFonts w:ascii="仿宋_GB2312" w:eastAsia="仿宋_GB2312" w:cs="仿宋_GB2312" w:hint="eastAsia"/>
          <w:color w:val="auto"/>
          <w:kern w:val="0"/>
          <w:sz w:val="32"/>
          <w:szCs w:val="32"/>
          <w:u w:val="none"/>
          <w:shd w:val="clear" w:color="auto" w:fill="FFFFFF"/>
          <w:lang w:eastAsia="zh-CN"/>
          <w:highlight w:val="auto"/>
        </w:rPr>
        <w:t>分析</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Chars="200" w:firstLine="640"/>
        <w:contextualSpacing/>
        <w:jc w:val="left"/>
        <w:textAlignment w:val="auto"/>
        <w:outlineLvl w:val="9"/>
        <w:rPr>
          <w:rFonts w:ascii="仿宋_GB2312" w:eastAsia="仿宋_GB2312" w:cs="仿宋_GB2312" w:hint="eastAsia"/>
          <w:color w:val="auto"/>
          <w:kern w:val="0"/>
          <w:sz w:val="32"/>
          <w:szCs w:val="32"/>
          <w:shd w:val="clear" w:color="auto" w:fill="FFFFFF"/>
          <w:lang w:val="en-US" w:eastAsia="zh-CN"/>
          <w:highlight w:val="auto"/>
        </w:rPr>
      </w:pPr>
      <w:r>
        <w:rPr>
          <w:rFonts w:ascii="仿宋_GB2312" w:eastAsia="仿宋_GB2312" w:cs="仿宋_GB2312" w:hint="eastAsia"/>
          <w:b/>
          <w:bCs/>
          <w:color w:val="auto"/>
          <w:kern w:val="0"/>
          <w:sz w:val="32"/>
          <w:szCs w:val="32"/>
          <w:shd w:val="clear" w:color="auto" w:fill="FFFFFF"/>
          <w:lang w:val="zh-CN"/>
          <w:highlight w:val="auto"/>
        </w:rPr>
        <w:t>（一）部门预算总体绩效分析，得分</w:t>
      </w:r>
      <w:r>
        <w:rPr>
          <w:rFonts w:ascii="仿宋_GB2312" w:eastAsia="仿宋_GB2312" w:cs="仿宋_GB2312" w:hint="eastAsia"/>
          <w:b/>
          <w:bCs/>
          <w:color w:val="auto"/>
          <w:kern w:val="0"/>
          <w:sz w:val="32"/>
          <w:szCs w:val="32"/>
          <w:shd w:val="clear" w:color="auto" w:fill="FFFFFF"/>
          <w:lang w:val="en-US" w:eastAsia="zh-CN"/>
          <w:highlight w:val="auto"/>
        </w:rPr>
        <w:t>57.66分。</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Chars="200" w:firstLine="640"/>
        <w:contextualSpacing/>
        <w:jc w:val="left"/>
        <w:textAlignment w:val="auto"/>
        <w:outlineLvl w:val="9"/>
        <w:rPr>
          <w:rFonts w:ascii="仿宋_GB2312" w:eastAsia="仿宋_GB2312" w:cs="仿宋_GB2312" w:hint="eastAsia"/>
          <w:color w:val="auto"/>
          <w:kern w:val="0"/>
          <w:sz w:val="32"/>
          <w:szCs w:val="32"/>
          <w:shd w:val="clear" w:color="auto" w:fill="FFFFFF"/>
          <w:lang w:val="en-US" w:eastAsia="zh-CN"/>
          <w:highlight w:val="auto"/>
        </w:rPr>
      </w:pPr>
      <w:r>
        <w:rPr>
          <w:rFonts w:ascii="仿宋_GB2312" w:eastAsia="仿宋_GB2312" w:cs="仿宋_GB2312" w:hint="eastAsia"/>
          <w:color w:val="auto"/>
          <w:kern w:val="0"/>
          <w:sz w:val="32"/>
          <w:szCs w:val="32"/>
          <w:shd w:val="clear" w:color="auto" w:fill="FFFFFF"/>
          <w:lang w:val="en-US" w:eastAsia="zh-CN"/>
          <w:highlight w:val="auto"/>
        </w:rPr>
        <w:t>1.</w:t>
      </w:r>
      <w:r>
        <w:rPr>
          <w:rFonts w:ascii="仿宋_GB2312" w:eastAsia="仿宋_GB2312" w:cs="仿宋_GB2312" w:hint="eastAsia"/>
          <w:color w:val="auto"/>
          <w:kern w:val="0"/>
          <w:sz w:val="32"/>
          <w:szCs w:val="32"/>
          <w:shd w:val="clear" w:color="auto" w:fill="FFFFFF"/>
          <w:lang w:val="zh-CN"/>
          <w:highlight w:val="auto"/>
        </w:rPr>
        <w:t>履职效能。得分</w:t>
      </w:r>
      <w:r>
        <w:rPr>
          <w:rFonts w:ascii="仿宋_GB2312" w:eastAsia="仿宋_GB2312" w:cs="仿宋_GB2312" w:hint="eastAsia"/>
          <w:color w:val="auto"/>
          <w:kern w:val="0"/>
          <w:sz w:val="32"/>
          <w:szCs w:val="32"/>
          <w:shd w:val="clear" w:color="auto" w:fill="FFFFFF"/>
          <w:lang w:val="en-US" w:eastAsia="zh-CN"/>
          <w:highlight w:val="auto"/>
        </w:rPr>
        <w:t>15分。</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jc w:val="left"/>
        <w:textAlignment w:val="auto"/>
        <w:rPr>
          <w:rFonts w:ascii="仿宋_GB2312" w:eastAsia="仿宋_GB2312" w:cs="仿宋_GB2312" w:hint="eastAsia"/>
          <w:b w:val="0"/>
          <w:bCs w:val="0"/>
          <w:sz w:val="32"/>
          <w:szCs w:val="32"/>
          <w:lang w:val="en-US" w:eastAsia="zh-CN"/>
        </w:rPr>
      </w:pPr>
      <w:r>
        <w:rPr>
          <w:rFonts w:ascii="仿宋_GB2312" w:eastAsia="仿宋_GB2312" w:cs="仿宋_GB2312" w:hint="eastAsia"/>
          <w:b/>
          <w:bCs/>
          <w:color w:val="auto"/>
          <w:sz w:val="32"/>
          <w:szCs w:val="32"/>
          <w:lang w:val="en-US" w:eastAsia="zh-CN"/>
        </w:rPr>
        <w:t>（1）持续开展委托检验业务。</w:t>
      </w:r>
      <w:r>
        <w:rPr>
          <w:rFonts w:ascii="仿宋_GB2312" w:eastAsia="仿宋_GB2312" w:cs="仿宋_GB2312" w:hint="eastAsia"/>
          <w:b w:val="0"/>
          <w:bCs w:val="0"/>
          <w:color w:val="auto"/>
          <w:sz w:val="32"/>
          <w:szCs w:val="32"/>
          <w:lang w:val="en-US" w:eastAsia="zh-CN"/>
        </w:rPr>
        <w:t>截至11</w:t>
      </w:r>
      <w:r>
        <w:rPr>
          <w:rFonts w:ascii="仿宋_GB2312" w:eastAsia="仿宋_GB2312" w:cs="仿宋_GB2312" w:hint="eastAsia"/>
          <w:b w:val="0"/>
          <w:bCs w:val="0"/>
          <w:sz w:val="32"/>
          <w:szCs w:val="32"/>
          <w:lang w:val="en-US" w:eastAsia="zh-CN"/>
        </w:rPr>
        <w:t>月中旬，共计接收全州建筑材料自愿性委托检验37批次（其中烧结普通砖4批次，混凝土实心砖7批次，普通混凝土小型砌块26批次），同比下降15.9%。其中13批次委托单位只要求提供检测结果数据，未作合格判定，其余24批次经检验合格率100%，与同期相比持平。</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jc w:val="left"/>
        <w:textAlignment w:val="auto"/>
        <w:rPr>
          <w:rFonts w:ascii="仿宋_GB2312" w:eastAsia="仿宋_GB2312" w:cs="仿宋_GB2312" w:hint="eastAsia"/>
          <w:b w:val="0"/>
          <w:bCs/>
          <w:color w:val="000000"/>
          <w:sz w:val="32"/>
          <w:szCs w:val="32"/>
          <w:lang w:eastAsia="zh-CN"/>
        </w:rPr>
      </w:pPr>
      <w:r>
        <w:rPr>
          <w:rFonts w:ascii="仿宋_GB2312" w:eastAsia="仿宋_GB2312" w:cs="仿宋_GB2312" w:hint="eastAsia"/>
          <w:b/>
          <w:bCs/>
          <w:sz w:val="32"/>
          <w:szCs w:val="32"/>
          <w:lang w:val="en-US" w:eastAsia="zh-CN"/>
        </w:rPr>
        <w:t>（2）特种设备检验。</w:t>
      </w:r>
      <w:r>
        <w:rPr>
          <w:rFonts w:ascii="仿宋_GB2312" w:eastAsia="仿宋_GB2312" w:cs="仿宋_GB2312" w:hint="eastAsia"/>
          <w:b w:val="0"/>
          <w:bCs w:val="0"/>
          <w:sz w:val="32"/>
          <w:szCs w:val="32"/>
          <w:lang w:eastAsia="zh-CN"/>
        </w:rPr>
        <w:t>我所</w:t>
      </w:r>
      <w:r>
        <w:rPr>
          <w:rFonts w:ascii="仿宋_GB2312" w:eastAsia="仿宋_GB2312" w:cs="仿宋_GB2312" w:hint="eastAsia"/>
          <w:b w:val="0"/>
          <w:bCs w:val="0"/>
          <w:sz w:val="32"/>
          <w:szCs w:val="32"/>
          <w:lang w:val="en-US" w:eastAsia="zh-CN"/>
        </w:rPr>
        <w:t>依照“应检尽检、报检必检”的原则，</w:t>
      </w:r>
      <w:r>
        <w:rPr>
          <w:rFonts w:ascii="仿宋_GB2312" w:eastAsia="仿宋_GB2312" w:cs="仿宋_GB2312" w:hint="eastAsia"/>
          <w:b w:val="0"/>
          <w:bCs w:val="0"/>
          <w:sz w:val="32"/>
          <w:szCs w:val="32"/>
          <w:lang w:eastAsia="zh-CN"/>
        </w:rPr>
        <w:t>依法对全州报检的特种设备开展检验，截至</w:t>
      </w:r>
      <w:r>
        <w:rPr>
          <w:rFonts w:ascii="仿宋_GB2312" w:eastAsia="仿宋_GB2312" w:cs="仿宋_GB2312" w:hint="eastAsia"/>
          <w:b w:val="0"/>
          <w:bCs w:val="0"/>
          <w:sz w:val="32"/>
          <w:szCs w:val="32"/>
          <w:lang w:val="en-US" w:eastAsia="zh-CN"/>
        </w:rPr>
        <w:t>202</w:t>
      </w:r>
      <w:r>
        <w:rPr>
          <w:rFonts w:ascii="仿宋_GB2312" w:eastAsia="仿宋_GB2312" w:cs="仿宋_GB2312" w:hint="eastAsia"/>
          <w:b w:val="0"/>
          <w:bCs/>
          <w:color w:val="000000"/>
          <w:sz w:val="32"/>
          <w:szCs w:val="32"/>
          <w:lang w:val="en-US" w:eastAsia="zh-CN"/>
        </w:rPr>
        <w:t>4年12月31日，</w:t>
      </w:r>
      <w:r>
        <w:rPr>
          <w:rFonts w:ascii="仿宋_GB2312" w:eastAsia="仿宋_GB2312" w:cs="仿宋_GB2312" w:hint="eastAsia"/>
          <w:b w:val="0"/>
          <w:bCs/>
          <w:color w:val="000000"/>
          <w:sz w:val="32"/>
          <w:szCs w:val="32"/>
          <w:lang w:eastAsia="zh-CN"/>
        </w:rPr>
        <w:t>共检验特种设备使用单位</w:t>
      </w:r>
      <w:r>
        <w:rPr>
          <w:rFonts w:ascii="仿宋_GB2312" w:eastAsia="仿宋_GB2312" w:cs="仿宋_GB2312" w:hint="eastAsia"/>
          <w:b w:val="0"/>
          <w:bCs/>
          <w:color w:val="000000"/>
          <w:sz w:val="32"/>
          <w:szCs w:val="32"/>
          <w:lang w:val="en-US" w:eastAsia="zh-CN"/>
        </w:rPr>
        <w:t>601</w:t>
      </w:r>
      <w:r>
        <w:rPr>
          <w:rFonts w:ascii="仿宋_GB2312" w:eastAsia="仿宋_GB2312" w:cs="仿宋_GB2312" w:hint="eastAsia"/>
          <w:b w:val="0"/>
          <w:bCs/>
          <w:color w:val="000000"/>
          <w:sz w:val="32"/>
          <w:szCs w:val="32"/>
          <w:lang w:eastAsia="zh-CN"/>
        </w:rPr>
        <w:t>家，较去年同期下降</w:t>
      </w:r>
      <w:r>
        <w:rPr>
          <w:rFonts w:ascii="仿宋_GB2312" w:eastAsia="仿宋_GB2312" w:cs="仿宋_GB2312" w:hint="eastAsia"/>
          <w:b w:val="0"/>
          <w:bCs/>
          <w:color w:val="000000"/>
          <w:sz w:val="32"/>
          <w:szCs w:val="32"/>
          <w:lang w:val="en-US" w:eastAsia="zh-CN"/>
        </w:rPr>
        <w:t>29.4%，</w:t>
      </w:r>
      <w:r>
        <w:rPr>
          <w:rFonts w:ascii="仿宋_GB2312" w:eastAsia="仿宋_GB2312" w:cs="仿宋_GB2312" w:hint="eastAsia"/>
          <w:b w:val="0"/>
          <w:bCs/>
          <w:color w:val="000000"/>
          <w:sz w:val="32"/>
          <w:szCs w:val="32"/>
          <w:lang w:eastAsia="zh-CN"/>
        </w:rPr>
        <w:t>检验特种设备</w:t>
      </w:r>
      <w:r>
        <w:rPr>
          <w:rFonts w:ascii="仿宋_GB2312" w:eastAsia="仿宋_GB2312" w:cs="仿宋_GB2312" w:hint="eastAsia"/>
          <w:b w:val="0"/>
          <w:bCs/>
          <w:color w:val="000000"/>
          <w:sz w:val="32"/>
          <w:szCs w:val="32"/>
          <w:lang w:val="en-US" w:eastAsia="zh-CN"/>
        </w:rPr>
        <w:t>1503</w:t>
      </w:r>
      <w:r>
        <w:rPr>
          <w:rFonts w:ascii="仿宋_GB2312" w:eastAsia="仿宋_GB2312" w:cs="仿宋_GB2312" w:hint="eastAsia"/>
          <w:b w:val="0"/>
          <w:bCs/>
          <w:color w:val="000000"/>
          <w:sz w:val="32"/>
          <w:szCs w:val="32"/>
          <w:lang w:eastAsia="zh-CN"/>
        </w:rPr>
        <w:t>台，较去年同期下降</w:t>
      </w:r>
      <w:r>
        <w:rPr>
          <w:rFonts w:ascii="仿宋_GB2312" w:eastAsia="仿宋_GB2312" w:cs="仿宋_GB2312" w:hint="eastAsia"/>
          <w:b w:val="0"/>
          <w:bCs/>
          <w:color w:val="000000"/>
          <w:sz w:val="32"/>
          <w:szCs w:val="32"/>
          <w:lang w:val="en-US" w:eastAsia="zh-CN"/>
        </w:rPr>
        <w:t>25.9%（见表1）</w:t>
      </w:r>
      <w:r>
        <w:rPr>
          <w:rFonts w:ascii="仿宋_GB2312" w:eastAsia="仿宋_GB2312" w:cs="仿宋_GB2312" w:hint="eastAsia"/>
          <w:b w:val="0"/>
          <w:bCs/>
          <w:color w:val="000000"/>
          <w:sz w:val="32"/>
          <w:szCs w:val="32"/>
          <w:lang w:eastAsia="zh-CN"/>
        </w:rPr>
        <w:t>。其中：电梯检验</w:t>
      </w:r>
      <w:r>
        <w:rPr>
          <w:rFonts w:ascii="仿宋_GB2312" w:eastAsia="仿宋_GB2312" w:cs="仿宋_GB2312" w:hint="eastAsia"/>
          <w:b w:val="0"/>
          <w:bCs/>
          <w:color w:val="000000"/>
          <w:sz w:val="32"/>
          <w:szCs w:val="32"/>
          <w:lang w:val="en-US" w:eastAsia="zh-CN"/>
        </w:rPr>
        <w:t>980</w:t>
      </w:r>
      <w:r>
        <w:rPr>
          <w:rFonts w:ascii="仿宋_GB2312" w:eastAsia="仿宋_GB2312" w:cs="仿宋_GB2312" w:hint="eastAsia"/>
          <w:b w:val="0"/>
          <w:bCs/>
          <w:color w:val="000000"/>
          <w:sz w:val="32"/>
          <w:szCs w:val="32"/>
          <w:lang w:eastAsia="zh-CN"/>
        </w:rPr>
        <w:t>台，较去年同期下降</w:t>
      </w:r>
      <w:r>
        <w:rPr>
          <w:rFonts w:ascii="仿宋_GB2312" w:eastAsia="仿宋_GB2312" w:cs="仿宋_GB2312" w:hint="eastAsia"/>
          <w:b w:val="0"/>
          <w:bCs/>
          <w:color w:val="000000"/>
          <w:sz w:val="32"/>
          <w:szCs w:val="32"/>
          <w:lang w:val="en-US" w:eastAsia="zh-CN"/>
        </w:rPr>
        <w:t>28.2%，主要原因是我所</w:t>
      </w:r>
      <w:r>
        <w:rPr>
          <w:rFonts w:ascii="仿宋_GB2312" w:eastAsia="仿宋_GB2312" w:cs="仿宋_GB2312" w:hint="eastAsia"/>
          <w:sz w:val="32"/>
          <w:szCs w:val="32"/>
          <w:lang w:eastAsia="zh-CN" w:bidi="ar-SA"/>
        </w:rPr>
        <w:t>严格执行《电梯监督检验和定期检验规则》（</w:t>
      </w:r>
      <w:r>
        <w:rPr>
          <w:rFonts w:ascii="仿宋_GB2312" w:eastAsia="仿宋_GB2312" w:cs="仿宋_GB2312" w:hint="eastAsia"/>
          <w:sz w:val="32"/>
          <w:szCs w:val="32"/>
          <w:lang w:val="en-US" w:eastAsia="zh-CN" w:bidi="ar-SA"/>
        </w:rPr>
        <w:t>TSG T7001-2023</w:t>
      </w:r>
      <w:r>
        <w:rPr>
          <w:rFonts w:ascii="仿宋_GB2312" w:eastAsia="仿宋_GB2312" w:cs="仿宋_GB2312" w:hint="eastAsia"/>
          <w:sz w:val="32"/>
          <w:szCs w:val="32"/>
          <w:lang w:eastAsia="zh-CN" w:bidi="ar-SA"/>
        </w:rPr>
        <w:t>）和《电梯自行检测规则》（</w:t>
      </w:r>
      <w:r>
        <w:rPr>
          <w:rFonts w:ascii="仿宋_GB2312" w:eastAsia="仿宋_GB2312" w:cs="仿宋_GB2312" w:hint="eastAsia"/>
          <w:sz w:val="32"/>
          <w:szCs w:val="32"/>
          <w:lang w:val="en-US" w:eastAsia="zh-CN" w:bidi="ar-SA"/>
        </w:rPr>
        <w:t>TSG T7008-2023</w:t>
      </w:r>
      <w:r>
        <w:rPr>
          <w:rFonts w:ascii="仿宋_GB2312" w:eastAsia="仿宋_GB2312" w:cs="仿宋_GB2312" w:hint="eastAsia"/>
          <w:sz w:val="32"/>
          <w:szCs w:val="32"/>
          <w:lang w:eastAsia="zh-CN" w:bidi="ar-SA"/>
        </w:rPr>
        <w:t>）要求</w:t>
      </w:r>
      <w:r>
        <w:rPr>
          <w:rFonts w:ascii="仿宋_GB2312" w:eastAsia="仿宋_GB2312" w:cs="仿宋_GB2312" w:hint="eastAsia"/>
          <w:b w:val="0"/>
          <w:bCs/>
          <w:color w:val="000000"/>
          <w:sz w:val="32"/>
          <w:szCs w:val="32"/>
          <w:lang w:val="en-US" w:eastAsia="zh-CN"/>
        </w:rPr>
        <w:t>实行电梯检验检测分离，部分设备今年因纳入检测序列不在检验周期，相关检测工作由市场化检测公司开展；</w:t>
      </w:r>
      <w:r>
        <w:rPr>
          <w:rFonts w:ascii="仿宋_GB2312" w:eastAsia="仿宋_GB2312" w:cs="仿宋_GB2312" w:hint="eastAsia"/>
          <w:b w:val="0"/>
          <w:bCs/>
          <w:color w:val="000000"/>
          <w:sz w:val="32"/>
          <w:szCs w:val="32"/>
          <w:lang w:eastAsia="zh-CN"/>
        </w:rPr>
        <w:t>起重机械检验</w:t>
      </w:r>
      <w:r>
        <w:rPr>
          <w:rFonts w:ascii="仿宋_GB2312" w:eastAsia="仿宋_GB2312" w:cs="仿宋_GB2312" w:hint="eastAsia"/>
          <w:b w:val="0"/>
          <w:bCs/>
          <w:color w:val="000000"/>
          <w:sz w:val="32"/>
          <w:szCs w:val="32"/>
          <w:lang w:val="en-US" w:eastAsia="zh-CN"/>
        </w:rPr>
        <w:t>196</w:t>
      </w:r>
      <w:r>
        <w:rPr>
          <w:rFonts w:ascii="仿宋_GB2312" w:eastAsia="仿宋_GB2312" w:cs="仿宋_GB2312" w:hint="eastAsia"/>
          <w:b w:val="0"/>
          <w:bCs/>
          <w:color w:val="000000"/>
          <w:sz w:val="32"/>
          <w:szCs w:val="32"/>
          <w:lang w:eastAsia="zh-CN"/>
        </w:rPr>
        <w:t>台，较去年同期下降</w:t>
      </w:r>
      <w:r>
        <w:rPr>
          <w:rFonts w:ascii="仿宋_GB2312" w:eastAsia="仿宋_GB2312" w:cs="仿宋_GB2312" w:hint="eastAsia"/>
          <w:b w:val="0"/>
          <w:bCs/>
          <w:color w:val="000000"/>
          <w:sz w:val="32"/>
          <w:szCs w:val="32"/>
          <w:lang w:val="en-US" w:eastAsia="zh-CN"/>
        </w:rPr>
        <w:t>27.1%，主要原因是</w:t>
      </w:r>
      <w:r>
        <w:rPr>
          <w:rFonts w:ascii="仿宋_GB2312" w:eastAsia="仿宋_GB2312" w:cs="仿宋_GB2312" w:hint="eastAsia"/>
          <w:b w:val="0"/>
          <w:bCs/>
          <w:color w:val="000000"/>
          <w:kern w:val="2"/>
          <w:sz w:val="32"/>
          <w:szCs w:val="32"/>
          <w:lang w:val="en-US" w:eastAsia="zh-CN" w:bidi="ar-SA"/>
        </w:rPr>
        <w:t>《起重机械安全技术规程》（TSG51-2023）自2024年1月1日执行，部分起重机械检验周期由过去的1年调整为2年，修路架桥等施工项目部的起重机伴随工程项目的完工而拆除迁移；</w:t>
      </w:r>
      <w:r>
        <w:rPr>
          <w:rFonts w:ascii="仿宋_GB2312" w:eastAsia="仿宋_GB2312" w:cs="仿宋_GB2312" w:hint="eastAsia"/>
          <w:b w:val="0"/>
          <w:bCs/>
          <w:color w:val="000000"/>
          <w:sz w:val="32"/>
          <w:szCs w:val="32"/>
          <w:lang w:eastAsia="zh-CN"/>
        </w:rPr>
        <w:t>压力容器检验</w:t>
      </w:r>
      <w:r>
        <w:rPr>
          <w:rFonts w:ascii="仿宋_GB2312" w:eastAsia="仿宋_GB2312" w:cs="仿宋_GB2312" w:hint="eastAsia"/>
          <w:b w:val="0"/>
          <w:bCs/>
          <w:color w:val="000000"/>
          <w:sz w:val="32"/>
          <w:szCs w:val="32"/>
          <w:lang w:val="en-US" w:eastAsia="zh-CN"/>
        </w:rPr>
        <w:t>292</w:t>
      </w:r>
      <w:r>
        <w:rPr>
          <w:rFonts w:ascii="仿宋_GB2312" w:eastAsia="仿宋_GB2312" w:cs="仿宋_GB2312" w:hint="eastAsia"/>
          <w:b w:val="0"/>
          <w:bCs/>
          <w:color w:val="000000"/>
          <w:sz w:val="32"/>
          <w:szCs w:val="32"/>
          <w:lang w:eastAsia="zh-CN"/>
        </w:rPr>
        <w:t>台，较去年同期下降</w:t>
      </w:r>
      <w:r>
        <w:rPr>
          <w:rFonts w:ascii="仿宋_GB2312" w:eastAsia="仿宋_GB2312" w:cs="仿宋_GB2312" w:hint="eastAsia"/>
          <w:b w:val="0"/>
          <w:bCs/>
          <w:color w:val="000000"/>
          <w:sz w:val="32"/>
          <w:szCs w:val="32"/>
          <w:lang w:val="en-US" w:eastAsia="zh-CN"/>
        </w:rPr>
        <w:t>13.9%，主要原因是部分设备今年不在检验周期，</w:t>
      </w:r>
      <w:r>
        <w:rPr>
          <w:rFonts w:ascii="仿宋_GB2312" w:eastAsia="仿宋_GB2312" w:cs="仿宋_GB2312" w:hint="eastAsia"/>
          <w:b w:val="0"/>
          <w:bCs/>
          <w:color w:val="000000"/>
          <w:kern w:val="2"/>
          <w:sz w:val="32"/>
          <w:szCs w:val="32"/>
          <w:lang w:val="en-US" w:eastAsia="zh-CN" w:bidi="ar-SA"/>
        </w:rPr>
        <w:t>修路架桥等施工项目部的压力容器伴随工程项目的完工而拆除迁移；</w:t>
      </w:r>
      <w:r>
        <w:rPr>
          <w:rFonts w:ascii="仿宋_GB2312" w:eastAsia="仿宋_GB2312" w:cs="仿宋_GB2312" w:hint="eastAsia"/>
          <w:b w:val="0"/>
          <w:bCs/>
          <w:color w:val="000000"/>
          <w:sz w:val="32"/>
          <w:szCs w:val="32"/>
          <w:lang w:eastAsia="zh-CN"/>
        </w:rPr>
        <w:t>锅炉检验</w:t>
      </w:r>
      <w:r>
        <w:rPr>
          <w:rFonts w:ascii="仿宋_GB2312" w:eastAsia="仿宋_GB2312" w:cs="仿宋_GB2312" w:hint="eastAsia"/>
          <w:b w:val="0"/>
          <w:bCs/>
          <w:color w:val="000000"/>
          <w:sz w:val="32"/>
          <w:szCs w:val="32"/>
          <w:lang w:val="en-US" w:eastAsia="zh-CN"/>
        </w:rPr>
        <w:t>35</w:t>
      </w:r>
      <w:r>
        <w:rPr>
          <w:rFonts w:ascii="仿宋_GB2312" w:eastAsia="仿宋_GB2312" w:cs="仿宋_GB2312" w:hint="eastAsia"/>
          <w:b w:val="0"/>
          <w:bCs/>
          <w:color w:val="000000"/>
          <w:sz w:val="32"/>
          <w:szCs w:val="32"/>
          <w:lang w:eastAsia="zh-CN"/>
        </w:rPr>
        <w:t>台，同去年同期持平略增；发现各类问题</w:t>
      </w:r>
      <w:r>
        <w:rPr>
          <w:rFonts w:ascii="仿宋_GB2312" w:eastAsia="仿宋_GB2312" w:cs="仿宋_GB2312" w:hint="eastAsia"/>
          <w:b w:val="0"/>
          <w:bCs/>
          <w:color w:val="000000"/>
          <w:sz w:val="32"/>
          <w:szCs w:val="32"/>
          <w:lang w:val="en-US" w:eastAsia="zh-CN"/>
        </w:rPr>
        <w:t>515</w:t>
      </w:r>
      <w:r>
        <w:rPr>
          <w:rFonts w:ascii="仿宋_GB2312" w:eastAsia="仿宋_GB2312" w:cs="仿宋_GB2312" w:hint="eastAsia"/>
          <w:b w:val="0"/>
          <w:bCs/>
          <w:color w:val="000000"/>
          <w:sz w:val="32"/>
          <w:szCs w:val="32"/>
          <w:lang w:eastAsia="zh-CN"/>
        </w:rPr>
        <w:t>项，较去年同期下降</w:t>
      </w:r>
      <w:r>
        <w:rPr>
          <w:rFonts w:ascii="仿宋_GB2312" w:eastAsia="仿宋_GB2312" w:cs="仿宋_GB2312" w:hint="eastAsia"/>
          <w:b w:val="0"/>
          <w:bCs/>
          <w:color w:val="000000"/>
          <w:sz w:val="32"/>
          <w:szCs w:val="32"/>
          <w:lang w:val="en-US" w:eastAsia="zh-CN"/>
        </w:rPr>
        <w:t>45.6%，</w:t>
      </w:r>
      <w:r>
        <w:rPr>
          <w:rFonts w:ascii="仿宋_GB2312" w:eastAsia="仿宋_GB2312" w:cs="仿宋_GB2312" w:hint="eastAsia"/>
          <w:b w:val="0"/>
          <w:bCs/>
          <w:color w:val="000000"/>
          <w:sz w:val="32"/>
          <w:szCs w:val="32"/>
          <w:lang w:eastAsia="zh-CN"/>
        </w:rPr>
        <w:t>下达检验意见通知书</w:t>
      </w:r>
      <w:r>
        <w:rPr>
          <w:rFonts w:ascii="仿宋_GB2312" w:eastAsia="仿宋_GB2312" w:cs="仿宋_GB2312" w:hint="eastAsia"/>
          <w:b w:val="0"/>
          <w:bCs/>
          <w:color w:val="000000"/>
          <w:sz w:val="32"/>
          <w:szCs w:val="32"/>
          <w:lang w:val="en-US" w:eastAsia="zh-CN"/>
        </w:rPr>
        <w:t>175</w:t>
      </w:r>
      <w:r>
        <w:rPr>
          <w:rFonts w:ascii="仿宋_GB2312" w:eastAsia="仿宋_GB2312" w:cs="仿宋_GB2312" w:hint="eastAsia"/>
          <w:b w:val="0"/>
          <w:bCs/>
          <w:color w:val="000000"/>
          <w:sz w:val="32"/>
          <w:szCs w:val="32"/>
          <w:lang w:eastAsia="zh-CN"/>
        </w:rPr>
        <w:t>份，较去年同期下降</w:t>
      </w:r>
      <w:r>
        <w:rPr>
          <w:rFonts w:ascii="仿宋_GB2312" w:eastAsia="仿宋_GB2312" w:cs="仿宋_GB2312" w:hint="eastAsia"/>
          <w:b w:val="0"/>
          <w:bCs/>
          <w:color w:val="000000"/>
          <w:sz w:val="32"/>
          <w:szCs w:val="32"/>
          <w:lang w:val="en-US" w:eastAsia="zh-CN"/>
        </w:rPr>
        <w:t>45.9%，特种设备使用单位的安全管理水平较去年有大幅度提升</w:t>
      </w:r>
      <w:r>
        <w:rPr>
          <w:rFonts w:ascii="仿宋_GB2312" w:eastAsia="仿宋_GB2312" w:cs="仿宋_GB2312" w:hint="eastAsia"/>
          <w:b w:val="0"/>
          <w:bCs/>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jc w:val="left"/>
        <w:textAlignment w:val="auto"/>
        <w:rPr>
          <w:rFonts w:ascii="仿宋_GB2312" w:eastAsia="仿宋_GB2312" w:cs="仿宋_GB2312" w:hint="eastAsia"/>
          <w:b/>
          <w:bCs/>
          <w:sz w:val="32"/>
          <w:szCs w:val="32"/>
          <w:lang w:eastAsia="zh-CN"/>
        </w:rPr>
      </w:pPr>
      <w:r>
        <w:rPr>
          <w:rFonts w:ascii="仿宋_GB2312" w:eastAsia="仿宋_GB2312" w:cs="仿宋_GB2312" w:hint="eastAsia"/>
          <w:b/>
          <w:bCs/>
          <w:sz w:val="32"/>
          <w:szCs w:val="32"/>
          <w:lang w:val="en-US" w:eastAsia="zh-CN"/>
        </w:rPr>
        <w:t>（3）配合行政监察</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jc w:val="left"/>
        <w:textAlignment w:val="auto"/>
        <w:rPr>
          <w:rFonts w:ascii="仿宋_GB2312" w:eastAsia="仿宋_GB2312" w:cs="仿宋_GB2312" w:hint="eastAsia"/>
          <w:b w:val="0"/>
          <w:bCs/>
          <w:color w:val="000000"/>
          <w:sz w:val="32"/>
          <w:szCs w:val="32"/>
          <w:lang w:val="en-US" w:eastAsia="zh-CN"/>
        </w:rPr>
      </w:pPr>
      <w:r>
        <w:rPr>
          <w:rFonts w:ascii="仿宋_GB2312" w:eastAsia="仿宋_GB2312" w:cs="仿宋_GB2312" w:hint="eastAsia"/>
          <w:b/>
          <w:bCs w:val="0"/>
          <w:color w:val="000000"/>
          <w:kern w:val="0"/>
          <w:sz w:val="32"/>
          <w:szCs w:val="32"/>
          <w:lang w:val="en-US" w:eastAsia="zh-CN" w:bidi="ar-SA"/>
        </w:rPr>
        <w:t>一是</w:t>
      </w:r>
      <w:r>
        <w:rPr>
          <w:rFonts w:ascii="仿宋_GB2312" w:eastAsia="仿宋_GB2312" w:cs="仿宋_GB2312" w:hint="eastAsia"/>
          <w:b w:val="0"/>
          <w:bCs/>
          <w:color w:val="000000"/>
          <w:sz w:val="32"/>
          <w:szCs w:val="32"/>
          <w:lang w:val="en-US" w:eastAsia="zh-CN"/>
        </w:rPr>
        <w:t>根据局党组安排参加全州春节、“五一”、“十一”市场秩序督导检查，共检查特种设备使用单位26家，检查特种设备109台，压力管道872米，气瓶313只，发现并督促问题隐患整改46个。</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jc w:val="left"/>
        <w:textAlignment w:val="auto"/>
        <w:rPr>
          <w:rFonts w:ascii="仿宋_GB2312" w:eastAsia="仿宋_GB2312" w:cs="仿宋_GB2312" w:hint="eastAsia"/>
          <w:b w:val="0"/>
          <w:bCs/>
          <w:color w:val="000000"/>
          <w:sz w:val="32"/>
          <w:szCs w:val="32"/>
          <w:lang w:val="en-US" w:eastAsia="zh-CN"/>
        </w:rPr>
      </w:pPr>
      <w:r>
        <w:rPr>
          <w:rFonts w:ascii="仿宋_GB2312" w:eastAsia="仿宋_GB2312" w:cs="仿宋_GB2312" w:hint="eastAsia"/>
          <w:b/>
          <w:bCs w:val="0"/>
          <w:color w:val="000000"/>
          <w:kern w:val="0"/>
          <w:sz w:val="32"/>
          <w:szCs w:val="32"/>
          <w:lang w:val="en-US" w:eastAsia="zh-CN" w:bidi="ar-SA"/>
        </w:rPr>
        <w:t>二是</w:t>
      </w:r>
      <w:r>
        <w:rPr>
          <w:rFonts w:ascii="仿宋_GB2312" w:eastAsia="仿宋_GB2312" w:cs="仿宋_GB2312" w:hint="eastAsia"/>
          <w:b w:val="0"/>
          <w:bCs/>
          <w:color w:val="000000"/>
          <w:sz w:val="32"/>
          <w:szCs w:val="32"/>
          <w:lang w:val="en-US" w:eastAsia="zh-CN"/>
        </w:rPr>
        <w:t>参加安委会组织的全州危化品生产企业和特种设备重要使用单位安全生产检查，共检查危化品生产企业9家，液化石油气充装站2家，硅铁生产企业1家，发现并要求相关责任单位整改各类安全隐患及问题58项。</w:t>
      </w:r>
    </w:p>
    <w:tbl>
      <w:tblPr>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102"/>
        <w:gridCol w:w="1919"/>
        <w:gridCol w:w="2100"/>
        <w:gridCol w:w="2288"/>
      </w:tblGrid>
      <w:tr>
        <w:trPr>
          <w:trHeight w:val="543"/>
        </w:trPr>
        <w:tc>
          <w:tcPr>
            <w:tcW w:w="2129" w:type="dxa"/>
            <w:tcBorders>
              <w:top w:val="single" w:sz="4" w:space="0" w:color="auto"/>
              <w:left w:val="single" w:sz="4" w:space="0" w:color="auto"/>
              <w:bottom w:val="single" w:sz="4" w:space="0" w:color="auto"/>
              <w:right w:val="single" w:sz="4" w:space="0" w:color="auto"/>
            </w:tcBorders>
            <w:noWrap/>
          </w:tcPr>
          <w:p>
            <w:pPr>
              <w:pStyle w:val="1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cs="仿宋_GB2312" w:hint="eastAsia"/>
                <w:b w:val="0"/>
                <w:bCs/>
                <w:color w:val="000000"/>
                <w:sz w:val="32"/>
                <w:szCs w:val="32"/>
                <w:vertAlign w:val="baseline"/>
                <w:lang w:val="en-US" w:eastAsia="zh-CN"/>
              </w:rPr>
            </w:pPr>
            <w:r>
              <w:rPr>
                <w:rFonts w:ascii="仿宋_GB2312" w:eastAsia="仿宋_GB2312" w:cs="仿宋_GB2312" w:hint="eastAsia"/>
                <w:b w:val="0"/>
                <w:bCs/>
                <w:color w:val="000000"/>
                <w:sz w:val="32"/>
                <w:szCs w:val="32"/>
                <w:vertAlign w:val="baseline"/>
                <w:lang w:val="en-US" w:eastAsia="zh-CN"/>
              </w:rPr>
              <w:t>比较项目</w:t>
            </w:r>
          </w:p>
        </w:tc>
        <w:tc>
          <w:tcPr>
            <w:tcW w:w="1923" w:type="dxa"/>
            <w:tcBorders>
              <w:top w:val="single" w:sz="4" w:space="0" w:color="auto"/>
              <w:left w:val="single" w:sz="4" w:space="0" w:color="auto"/>
              <w:bottom w:val="single" w:sz="4" w:space="0" w:color="auto"/>
              <w:right w:val="single" w:sz="4" w:space="0" w:color="auto"/>
            </w:tcBorders>
            <w:noWrap/>
          </w:tcPr>
          <w:p>
            <w:pPr>
              <w:pStyle w:val="1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cs="仿宋_GB2312" w:hint="eastAsia"/>
                <w:b w:val="0"/>
                <w:bCs/>
                <w:color w:val="000000"/>
                <w:sz w:val="32"/>
                <w:szCs w:val="32"/>
                <w:vertAlign w:val="baseline"/>
                <w:lang w:val="en-US" w:eastAsia="zh-CN"/>
              </w:rPr>
            </w:pPr>
            <w:r>
              <w:rPr>
                <w:rFonts w:ascii="仿宋_GB2312" w:eastAsia="仿宋_GB2312" w:cs="仿宋_GB2312" w:hint="eastAsia"/>
                <w:b w:val="0"/>
                <w:bCs/>
                <w:color w:val="000000"/>
                <w:sz w:val="32"/>
                <w:szCs w:val="32"/>
                <w:vertAlign w:val="baseline"/>
                <w:lang w:val="en-US" w:eastAsia="zh-CN"/>
              </w:rPr>
              <w:t>2023年</w:t>
            </w:r>
          </w:p>
        </w:tc>
        <w:tc>
          <w:tcPr>
            <w:tcW w:w="2127" w:type="dxa"/>
            <w:tcBorders>
              <w:top w:val="single" w:sz="4" w:space="0" w:color="auto"/>
              <w:left w:val="single" w:sz="4" w:space="0" w:color="auto"/>
              <w:bottom w:val="single" w:sz="4" w:space="0" w:color="auto"/>
              <w:right w:val="single" w:sz="4" w:space="0" w:color="auto"/>
            </w:tcBorders>
            <w:noWrap/>
          </w:tcPr>
          <w:p>
            <w:pPr>
              <w:pStyle w:val="1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cs="仿宋_GB2312" w:hint="eastAsia"/>
                <w:b w:val="0"/>
                <w:bCs/>
                <w:color w:val="000000"/>
                <w:sz w:val="32"/>
                <w:szCs w:val="32"/>
                <w:vertAlign w:val="baseline"/>
                <w:lang w:val="en-US" w:eastAsia="zh-CN"/>
              </w:rPr>
            </w:pPr>
            <w:r>
              <w:rPr>
                <w:rFonts w:ascii="仿宋_GB2312" w:eastAsia="仿宋_GB2312" w:cs="仿宋_GB2312" w:hint="eastAsia"/>
                <w:b w:val="0"/>
                <w:bCs/>
                <w:color w:val="000000"/>
                <w:sz w:val="32"/>
                <w:szCs w:val="32"/>
                <w:vertAlign w:val="baseline"/>
                <w:lang w:val="en-US" w:eastAsia="zh-CN"/>
              </w:rPr>
              <w:t>2024年</w:t>
            </w:r>
          </w:p>
        </w:tc>
        <w:tc>
          <w:tcPr>
            <w:tcW w:w="2340" w:type="dxa"/>
            <w:tcBorders>
              <w:top w:val="single" w:sz="4" w:space="0" w:color="auto"/>
              <w:left w:val="single" w:sz="4" w:space="0" w:color="auto"/>
              <w:bottom w:val="single" w:sz="4" w:space="0" w:color="auto"/>
              <w:right w:val="single" w:sz="4" w:space="0" w:color="auto"/>
            </w:tcBorders>
            <w:noWrap/>
          </w:tcPr>
          <w:p>
            <w:pPr>
              <w:pStyle w:val="1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cs="仿宋_GB2312" w:hint="eastAsia"/>
                <w:b w:val="0"/>
                <w:bCs/>
                <w:color w:val="000000"/>
                <w:sz w:val="32"/>
                <w:szCs w:val="32"/>
                <w:vertAlign w:val="baseline"/>
                <w:lang w:val="en-US" w:eastAsia="zh-CN"/>
              </w:rPr>
            </w:pPr>
            <w:r>
              <w:rPr>
                <w:rFonts w:ascii="仿宋_GB2312" w:eastAsia="仿宋_GB2312" w:cs="仿宋_GB2312" w:hint="eastAsia"/>
                <w:b w:val="0"/>
                <w:bCs/>
                <w:color w:val="000000"/>
                <w:sz w:val="32"/>
                <w:szCs w:val="32"/>
                <w:vertAlign w:val="baseline"/>
                <w:lang w:val="en-US" w:eastAsia="zh-CN"/>
              </w:rPr>
              <w:t>较去年同比百分点</w:t>
            </w:r>
          </w:p>
        </w:tc>
      </w:tr>
      <w:tr>
        <w:tc>
          <w:tcPr>
            <w:tcW w:w="2129" w:type="dxa"/>
            <w:tcBorders>
              <w:top w:val="single" w:sz="4" w:space="0" w:color="auto"/>
              <w:left w:val="single" w:sz="4" w:space="0" w:color="auto"/>
              <w:bottom w:val="single" w:sz="4" w:space="0" w:color="auto"/>
              <w:right w:val="single" w:sz="4" w:space="0" w:color="auto"/>
            </w:tcBorders>
            <w:noWrap/>
          </w:tcPr>
          <w:p>
            <w:pPr>
              <w:pStyle w:val="16"/>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_GB2312" w:eastAsia="仿宋_GB2312" w:cs="仿宋_GB2312" w:hint="eastAsia"/>
                <w:b w:val="0"/>
                <w:bCs/>
                <w:color w:val="000000"/>
                <w:sz w:val="32"/>
                <w:szCs w:val="32"/>
                <w:vertAlign w:val="baseline"/>
                <w:lang w:val="en-US" w:eastAsia="zh-CN"/>
              </w:rPr>
            </w:pPr>
            <w:r>
              <w:rPr>
                <w:rFonts w:ascii="仿宋_GB2312" w:eastAsia="仿宋_GB2312" w:cs="仿宋_GB2312" w:hint="eastAsia"/>
                <w:b w:val="0"/>
                <w:bCs/>
                <w:color w:val="000000"/>
                <w:sz w:val="32"/>
                <w:szCs w:val="32"/>
                <w:vertAlign w:val="baseline"/>
                <w:lang w:val="en-US" w:eastAsia="zh-CN"/>
              </w:rPr>
              <w:t>检验单位（家）</w:t>
            </w:r>
          </w:p>
        </w:tc>
        <w:tc>
          <w:tcPr>
            <w:tcW w:w="1923" w:type="dxa"/>
            <w:tcBorders>
              <w:top w:val="single" w:sz="4" w:space="0" w:color="auto"/>
              <w:left w:val="single" w:sz="4" w:space="0" w:color="auto"/>
              <w:bottom w:val="single" w:sz="4" w:space="0" w:color="auto"/>
              <w:right w:val="single" w:sz="4" w:space="0" w:color="auto"/>
            </w:tcBorders>
            <w:noWrap/>
          </w:tcPr>
          <w:p>
            <w:pPr>
              <w:pStyle w:val="1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cs="仿宋_GB2312" w:hint="eastAsia"/>
                <w:b w:val="0"/>
                <w:bCs/>
                <w:color w:val="000000"/>
                <w:sz w:val="32"/>
                <w:szCs w:val="32"/>
                <w:vertAlign w:val="baseline"/>
                <w:lang w:val="en-US" w:eastAsia="zh-CN"/>
              </w:rPr>
            </w:pPr>
            <w:r>
              <w:rPr>
                <w:rFonts w:ascii="仿宋_GB2312" w:eastAsia="仿宋_GB2312" w:cs="仿宋_GB2312" w:hint="eastAsia"/>
                <w:b w:val="0"/>
                <w:bCs/>
                <w:color w:val="000000"/>
                <w:sz w:val="32"/>
                <w:szCs w:val="32"/>
                <w:vertAlign w:val="baseline"/>
                <w:lang w:val="en-US" w:eastAsia="zh-CN"/>
              </w:rPr>
              <w:t>851</w:t>
            </w:r>
          </w:p>
        </w:tc>
        <w:tc>
          <w:tcPr>
            <w:tcW w:w="2127" w:type="dxa"/>
            <w:tcBorders>
              <w:top w:val="single" w:sz="4" w:space="0" w:color="auto"/>
              <w:left w:val="single" w:sz="4" w:space="0" w:color="auto"/>
              <w:bottom w:val="single" w:sz="4" w:space="0" w:color="auto"/>
              <w:right w:val="single" w:sz="4" w:space="0" w:color="auto"/>
            </w:tcBorders>
            <w:noWrap/>
          </w:tcPr>
          <w:p>
            <w:pPr>
              <w:pStyle w:val="1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cs="仿宋_GB2312" w:hint="eastAsia"/>
                <w:b w:val="0"/>
                <w:bCs/>
                <w:color w:val="000000"/>
                <w:sz w:val="32"/>
                <w:szCs w:val="32"/>
                <w:vertAlign w:val="baseline"/>
                <w:lang w:val="en-US" w:eastAsia="zh-CN"/>
              </w:rPr>
            </w:pPr>
            <w:r>
              <w:rPr>
                <w:rFonts w:ascii="仿宋_GB2312" w:eastAsia="仿宋_GB2312" w:cs="仿宋_GB2312" w:hint="eastAsia"/>
                <w:b w:val="0"/>
                <w:bCs/>
                <w:color w:val="000000"/>
                <w:sz w:val="32"/>
                <w:szCs w:val="32"/>
                <w:vertAlign w:val="baseline"/>
                <w:lang w:val="en-US" w:eastAsia="zh-CN"/>
              </w:rPr>
              <w:t>601</w:t>
            </w:r>
          </w:p>
        </w:tc>
        <w:tc>
          <w:tcPr>
            <w:tcW w:w="2340" w:type="dxa"/>
            <w:tcBorders>
              <w:top w:val="single" w:sz="4" w:space="0" w:color="auto"/>
              <w:left w:val="single" w:sz="4" w:space="0" w:color="auto"/>
              <w:bottom w:val="single" w:sz="4" w:space="0" w:color="auto"/>
              <w:right w:val="single" w:sz="4" w:space="0" w:color="auto"/>
            </w:tcBorders>
            <w:noWrap/>
          </w:tcPr>
          <w:p>
            <w:pPr>
              <w:pStyle w:val="1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cs="仿宋_GB2312" w:hint="eastAsia"/>
                <w:b w:val="0"/>
                <w:bCs/>
                <w:color w:val="000000"/>
                <w:sz w:val="32"/>
                <w:szCs w:val="32"/>
                <w:vertAlign w:val="baseline"/>
                <w:lang w:val="en-US" w:eastAsia="zh-CN"/>
              </w:rPr>
            </w:pPr>
            <w:r>
              <w:rPr>
                <w:rFonts w:ascii="仿宋_GB2312" w:eastAsia="仿宋_GB2312" w:cs="仿宋_GB2312" w:hint="eastAsia"/>
                <w:sz w:val="32"/>
                <w:szCs w:val="32"/>
                <w:lang w:val="en-US"/>
              </w:rPr>
              <mc:AlternateContent>
                <mc:Choice Requires="wps">
                  <w:drawing>
                    <wp:anchor distT="0" distB="0" distL="114298" distR="114298" simplePos="0" relativeHeight="46" behindDoc="0" locked="0" layoutInCell="1" hidden="0" allowOverlap="1">
                      <wp:simplePos x="0" y="0"/>
                      <wp:positionH relativeFrom="column">
                        <wp:posOffset>869314</wp:posOffset>
                      </wp:positionH>
                      <wp:positionV relativeFrom="paragraph">
                        <wp:posOffset>177799</wp:posOffset>
                      </wp:positionV>
                      <wp:extent cx="75565" cy="160020"/>
                      <wp:effectExtent l="20000" t="0" r="172364" b="195395"/>
                      <wp:wrapNone/>
                      <wp:docPr id="26" name="下箭头 20"/>
                      <wp:cNvGraphicFramePr>
                        <a:graphicFrameLocks noChangeAspect="0"/>
                      </wp:cNvGraphicFramePr>
                      <a:graphic>
                        <a:graphicData uri="http://schemas.microsoft.com/office/word/2010/wordprocessingShape">
                          <wps:wsp>
                            <wps:cNvSpPr/>
                            <wps:spPr>
                              <a:xfrm rot="0">
                                <a:off x="0" y="0"/>
                                <a:ext cx="75565" cy="160020"/>
                              </a:xfrm>
                              <a:prstGeom prst="downArrow">
                                <a:avLst>
                                  <a:gd name="adj1" fmla="val 50000"/>
                                  <a:gd name="adj2" fmla="val 49999"/>
                                </a:avLst>
                              </a:prstGeom>
                              <a:gradFill rotWithShape="1">
                                <a:gsLst>
                                  <a:gs pos="0">
                                    <a:srgbClr val="AA4C00">
                                      <a:alpha val="100000"/>
                                    </a:srgbClr>
                                  </a:gs>
                                  <a:gs pos="80000">
                                    <a:srgbClr val="FF8909">
                                      <a:alpha val="100000"/>
                                    </a:srgbClr>
                                  </a:gs>
                                  <a:gs pos="100000">
                                    <a:srgbClr val="FF8A00">
                                      <a:alpha val="100000"/>
                                    </a:srgbClr>
                                  </a:gs>
                                </a:gsLst>
                                <a:lin ang="16200000" scaled="1"/>
                              </a:gradFill>
                              <a:ln w="9525" cmpd="sng" cap="flat">
                                <a:solidFill>
                                  <a:srgbClr val="F58E3A"/>
                                </a:solidFill>
                                <a:prstDash val="solid"/>
                                <a:round/>
                              </a:ln>
                              <a:effectLst>
                                <a:outerShdw sx="100000" sy="100000" algn="b" rotWithShape="0" blurRad="40000" dist="23000" dir="5400000">
                                  <a:srgbClr val="000000">
                                    <a:alpha val="34509"/>
                                  </a:srgbClr>
                                </a:outerShdw>
                              </a:effectLst>
                            </wps:spPr>
                            <wps:bodyPr vert="horz" wrap="square" lIns="91440" tIns="45720" rIns="91440" bIns="45720" anchor="ctr" anchorCtr="0" upright="1">
                              <a:noAutofit/>
                            </wps:bodyPr>
                          </wps:wsp>
                        </a:graphicData>
                      </a:graphic>
                    </wp:anchor>
                  </w:drawing>
                </mc:Choice>
                <mc:Fallback>
                  <w:pict>
                    <v:shape type="#_x0000_t67" id="下箭头 20 27" o:spid="_x0000_s27" fillcolor="#AA4C00" stroked="t" adj="16500,5400" style="position:absolute;margin-left:68.45pt;margin-top:13.999999pt;width:5.9500017pt;height:12.600002pt;z-index:46;mso-position-horizontal:absolute;mso-position-vertical:absolute;mso-wrap-distance-left:8.999863pt;mso-wrap-distance-right:8.999863pt;">
                      <v:fill color2="#FF8A00" colors="0.0 #AA4C00;0.8 #FF8909;1.0 #FF8A00;" rotate="t" type="gradient"/>
                      <v:stroke color="#F58E3A"/>
                    </v:shape>
                  </w:pict>
                </mc:Fallback>
              </mc:AlternateContent>
            </w:r>
            <w:r>
              <w:rPr>
                <w:rFonts w:ascii="仿宋_GB2312" w:eastAsia="仿宋_GB2312" w:cs="仿宋_GB2312" w:hint="eastAsia"/>
                <w:sz w:val="32"/>
                <w:szCs w:val="32"/>
                <w:lang w:val="en-US" w:eastAsia="zh-CN"/>
              </w:rPr>
              <w:t>29.4</w:t>
            </w:r>
            <w:r>
              <w:rPr>
                <w:rFonts w:ascii="仿宋_GB2312" w:eastAsia="仿宋_GB2312" w:cs="仿宋_GB2312" w:hint="eastAsia"/>
                <w:b w:val="0"/>
                <w:bCs/>
                <w:color w:val="000000"/>
                <w:sz w:val="32"/>
                <w:szCs w:val="32"/>
                <w:vertAlign w:val="baseline"/>
                <w:lang w:val="en-US" w:eastAsia="zh-CN"/>
              </w:rPr>
              <w:t>%</w:t>
            </w:r>
          </w:p>
        </w:tc>
      </w:tr>
      <w:tr>
        <w:tc>
          <w:tcPr>
            <w:tcW w:w="2129" w:type="dxa"/>
            <w:tcBorders>
              <w:top w:val="single" w:sz="4" w:space="0" w:color="auto"/>
              <w:left w:val="single" w:sz="4" w:space="0" w:color="auto"/>
              <w:bottom w:val="single" w:sz="4" w:space="0" w:color="auto"/>
              <w:right w:val="single" w:sz="4" w:space="0" w:color="auto"/>
            </w:tcBorders>
            <w:noWrap/>
          </w:tcPr>
          <w:p>
            <w:pPr>
              <w:pStyle w:val="16"/>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_GB2312" w:eastAsia="仿宋_GB2312" w:cs="仿宋_GB2312" w:hint="eastAsia"/>
                <w:b w:val="0"/>
                <w:bCs/>
                <w:color w:val="000000"/>
                <w:sz w:val="32"/>
                <w:szCs w:val="32"/>
                <w:vertAlign w:val="baseline"/>
                <w:lang w:val="en-US" w:eastAsia="zh-CN"/>
              </w:rPr>
            </w:pPr>
            <w:r>
              <w:rPr>
                <w:rFonts w:ascii="仿宋_GB2312" w:eastAsia="仿宋_GB2312" w:cs="仿宋_GB2312" w:hint="eastAsia"/>
                <w:b w:val="0"/>
                <w:bCs/>
                <w:color w:val="000000"/>
                <w:sz w:val="32"/>
                <w:szCs w:val="32"/>
                <w:vertAlign w:val="baseline"/>
                <w:lang w:val="en-US" w:eastAsia="zh-CN"/>
              </w:rPr>
              <w:t>检验数量（台）</w:t>
            </w:r>
          </w:p>
        </w:tc>
        <w:tc>
          <w:tcPr>
            <w:tcW w:w="1923" w:type="dxa"/>
            <w:tcBorders>
              <w:top w:val="single" w:sz="4" w:space="0" w:color="auto"/>
              <w:left w:val="single" w:sz="4" w:space="0" w:color="auto"/>
              <w:bottom w:val="single" w:sz="4" w:space="0" w:color="auto"/>
              <w:right w:val="single" w:sz="4" w:space="0" w:color="auto"/>
            </w:tcBorders>
            <w:noWrap/>
          </w:tcPr>
          <w:p>
            <w:pPr>
              <w:pStyle w:val="1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cs="仿宋_GB2312" w:hint="eastAsia"/>
                <w:b w:val="0"/>
                <w:bCs/>
                <w:color w:val="000000"/>
                <w:sz w:val="32"/>
                <w:szCs w:val="32"/>
                <w:vertAlign w:val="baseline"/>
                <w:lang w:val="en-US" w:eastAsia="zh-CN"/>
              </w:rPr>
            </w:pPr>
            <w:r>
              <w:rPr>
                <w:rFonts w:ascii="仿宋_GB2312" w:eastAsia="仿宋_GB2312" w:cs="仿宋_GB2312" w:hint="eastAsia"/>
                <w:b w:val="0"/>
                <w:bCs/>
                <w:color w:val="000000"/>
                <w:sz w:val="32"/>
                <w:szCs w:val="32"/>
                <w:vertAlign w:val="baseline"/>
                <w:lang w:val="en-US" w:eastAsia="zh-CN"/>
              </w:rPr>
              <w:t>2027</w:t>
            </w:r>
          </w:p>
        </w:tc>
        <w:tc>
          <w:tcPr>
            <w:tcW w:w="2127" w:type="dxa"/>
            <w:tcBorders>
              <w:top w:val="single" w:sz="4" w:space="0" w:color="auto"/>
              <w:left w:val="single" w:sz="4" w:space="0" w:color="auto"/>
              <w:bottom w:val="single" w:sz="4" w:space="0" w:color="auto"/>
              <w:right w:val="single" w:sz="4" w:space="0" w:color="auto"/>
            </w:tcBorders>
            <w:noWrap/>
          </w:tcPr>
          <w:p>
            <w:pPr>
              <w:pStyle w:val="1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cs="仿宋_GB2312" w:hint="eastAsia"/>
                <w:b w:val="0"/>
                <w:bCs/>
                <w:color w:val="000000"/>
                <w:sz w:val="32"/>
                <w:szCs w:val="32"/>
                <w:vertAlign w:val="baseline"/>
                <w:lang w:val="en-US" w:eastAsia="zh-CN"/>
              </w:rPr>
            </w:pPr>
            <w:r>
              <w:rPr>
                <w:rFonts w:ascii="仿宋_GB2312" w:eastAsia="仿宋_GB2312" w:cs="仿宋_GB2312" w:hint="eastAsia"/>
                <w:b w:val="0"/>
                <w:bCs/>
                <w:color w:val="000000"/>
                <w:sz w:val="32"/>
                <w:szCs w:val="32"/>
                <w:vertAlign w:val="baseline"/>
                <w:lang w:val="en-US" w:eastAsia="zh-CN"/>
              </w:rPr>
              <w:t>1503</w:t>
            </w:r>
          </w:p>
        </w:tc>
        <w:tc>
          <w:tcPr>
            <w:tcW w:w="2340" w:type="dxa"/>
            <w:tcBorders>
              <w:top w:val="single" w:sz="4" w:space="0" w:color="auto"/>
              <w:left w:val="single" w:sz="4" w:space="0" w:color="auto"/>
              <w:bottom w:val="single" w:sz="4" w:space="0" w:color="auto"/>
              <w:right w:val="single" w:sz="4" w:space="0" w:color="auto"/>
            </w:tcBorders>
            <w:noWrap/>
          </w:tcPr>
          <w:p>
            <w:pPr>
              <w:pStyle w:val="1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cs="仿宋_GB2312" w:hint="eastAsia"/>
                <w:b w:val="0"/>
                <w:bCs/>
                <w:color w:val="000000"/>
                <w:sz w:val="32"/>
                <w:szCs w:val="32"/>
                <w:vertAlign w:val="baseline"/>
                <w:lang w:val="en-US" w:eastAsia="zh-CN"/>
              </w:rPr>
            </w:pPr>
            <w:r>
              <w:rPr>
                <w:rFonts w:ascii="仿宋_GB2312" w:eastAsia="仿宋_GB2312" w:cs="仿宋_GB2312" w:hint="eastAsia"/>
                <w:sz w:val="32"/>
                <w:szCs w:val="32"/>
                <w:lang w:val="en-US"/>
              </w:rPr>
              <mc:AlternateContent>
                <mc:Choice Requires="wps">
                  <w:drawing>
                    <wp:anchor distT="0" distB="0" distL="114298" distR="114298" simplePos="0" relativeHeight="48" behindDoc="0" locked="0" layoutInCell="1" hidden="0" allowOverlap="1">
                      <wp:simplePos x="0" y="0"/>
                      <wp:positionH relativeFrom="column">
                        <wp:posOffset>869314</wp:posOffset>
                      </wp:positionH>
                      <wp:positionV relativeFrom="paragraph">
                        <wp:posOffset>153035</wp:posOffset>
                      </wp:positionV>
                      <wp:extent cx="75565" cy="160020"/>
                      <wp:effectExtent l="20000" t="0" r="172364" b="195395"/>
                      <wp:wrapNone/>
                      <wp:docPr id="28" name="下箭头 21"/>
                      <wp:cNvGraphicFramePr>
                        <a:graphicFrameLocks noChangeAspect="0"/>
                      </wp:cNvGraphicFramePr>
                      <a:graphic>
                        <a:graphicData uri="http://schemas.microsoft.com/office/word/2010/wordprocessingShape">
                          <wps:wsp>
                            <wps:cNvSpPr/>
                            <wps:spPr>
                              <a:xfrm rot="0">
                                <a:off x="0" y="0"/>
                                <a:ext cx="75565" cy="160020"/>
                              </a:xfrm>
                              <a:prstGeom prst="downArrow">
                                <a:avLst>
                                  <a:gd name="adj1" fmla="val 50000"/>
                                  <a:gd name="adj2" fmla="val 49999"/>
                                </a:avLst>
                              </a:prstGeom>
                              <a:gradFill rotWithShape="1">
                                <a:gsLst>
                                  <a:gs pos="0">
                                    <a:srgbClr val="AA4C00">
                                      <a:alpha val="100000"/>
                                    </a:srgbClr>
                                  </a:gs>
                                  <a:gs pos="80000">
                                    <a:srgbClr val="FF8909">
                                      <a:alpha val="100000"/>
                                    </a:srgbClr>
                                  </a:gs>
                                  <a:gs pos="100000">
                                    <a:srgbClr val="FF8A00">
                                      <a:alpha val="100000"/>
                                    </a:srgbClr>
                                  </a:gs>
                                </a:gsLst>
                                <a:lin ang="16200000" scaled="1"/>
                              </a:gradFill>
                              <a:ln w="9525" cmpd="sng" cap="flat">
                                <a:solidFill>
                                  <a:srgbClr val="F58E3A"/>
                                </a:solidFill>
                                <a:prstDash val="solid"/>
                                <a:round/>
                              </a:ln>
                              <a:effectLst>
                                <a:outerShdw sx="100000" sy="100000" algn="b" rotWithShape="0" blurRad="40000" dist="23000" dir="5400000">
                                  <a:srgbClr val="000000">
                                    <a:alpha val="34509"/>
                                  </a:srgbClr>
                                </a:outerShdw>
                              </a:effectLst>
                            </wps:spPr>
                            <wps:bodyPr vert="horz" wrap="square" lIns="91440" tIns="45720" rIns="91440" bIns="45720" anchor="ctr" anchorCtr="0" upright="1">
                              <a:noAutofit/>
                            </wps:bodyPr>
                          </wps:wsp>
                        </a:graphicData>
                      </a:graphic>
                    </wp:anchor>
                  </w:drawing>
                </mc:Choice>
                <mc:Fallback>
                  <w:pict>
                    <v:shape type="#_x0000_t67" id="下箭头 21 29" o:spid="_x0000_s29" fillcolor="#AA4C00" stroked="t" adj="16500,5400" style="position:absolute;margin-left:68.45pt;margin-top:12.05pt;width:5.9500017pt;height:12.6pt;z-index:48;mso-position-horizontal:absolute;mso-position-vertical:absolute;mso-wrap-distance-left:8.999863pt;mso-wrap-distance-right:8.999863pt;">
                      <v:fill color2="#FF8A00" colors="0.0 #AA4C00;0.8 #FF8909;1.0 #FF8A00;" rotate="t" type="gradient"/>
                      <v:stroke color="#F58E3A"/>
                    </v:shape>
                  </w:pict>
                </mc:Fallback>
              </mc:AlternateContent>
            </w:r>
            <w:r>
              <w:rPr>
                <w:rFonts w:ascii="仿宋_GB2312" w:eastAsia="仿宋_GB2312" w:cs="仿宋_GB2312" w:hint="eastAsia"/>
                <w:sz w:val="32"/>
                <w:szCs w:val="32"/>
                <w:lang w:val="en-US" w:eastAsia="zh-CN"/>
              </w:rPr>
              <w:t>25.9</w:t>
            </w:r>
            <w:r>
              <w:rPr>
                <w:rFonts w:ascii="仿宋_GB2312" w:eastAsia="仿宋_GB2312" w:cs="仿宋_GB2312" w:hint="eastAsia"/>
                <w:b w:val="0"/>
                <w:bCs/>
                <w:color w:val="000000"/>
                <w:sz w:val="32"/>
                <w:szCs w:val="32"/>
                <w:vertAlign w:val="baseline"/>
                <w:lang w:val="en-US" w:eastAsia="zh-CN"/>
              </w:rPr>
              <w:t>%</w:t>
            </w:r>
          </w:p>
        </w:tc>
      </w:tr>
      <w:tr>
        <w:tc>
          <w:tcPr>
            <w:tcW w:w="2129" w:type="dxa"/>
            <w:tcBorders>
              <w:top w:val="single" w:sz="4" w:space="0" w:color="auto"/>
              <w:left w:val="single" w:sz="4" w:space="0" w:color="auto"/>
              <w:bottom w:val="single" w:sz="4" w:space="0" w:color="auto"/>
              <w:right w:val="single" w:sz="4" w:space="0" w:color="auto"/>
            </w:tcBorders>
            <w:noWrap/>
          </w:tcPr>
          <w:p>
            <w:pPr>
              <w:pStyle w:val="16"/>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_GB2312" w:eastAsia="仿宋_GB2312" w:cs="仿宋_GB2312" w:hint="eastAsia"/>
                <w:b w:val="0"/>
                <w:bCs/>
                <w:color w:val="000000"/>
                <w:sz w:val="32"/>
                <w:szCs w:val="32"/>
                <w:vertAlign w:val="baseline"/>
                <w:lang w:val="en-US" w:eastAsia="zh-CN"/>
              </w:rPr>
            </w:pPr>
            <w:r>
              <w:rPr>
                <w:rFonts w:ascii="仿宋_GB2312" w:eastAsia="仿宋_GB2312" w:cs="仿宋_GB2312" w:hint="eastAsia"/>
                <w:b w:val="0"/>
                <w:bCs/>
                <w:color w:val="000000"/>
                <w:sz w:val="32"/>
                <w:szCs w:val="32"/>
                <w:vertAlign w:val="baseline"/>
                <w:lang w:val="en-US" w:eastAsia="zh-CN"/>
              </w:rPr>
              <w:t>电梯（台）</w:t>
            </w:r>
          </w:p>
        </w:tc>
        <w:tc>
          <w:tcPr>
            <w:tcW w:w="1923" w:type="dxa"/>
            <w:tcBorders>
              <w:top w:val="single" w:sz="4" w:space="0" w:color="auto"/>
              <w:left w:val="single" w:sz="4" w:space="0" w:color="auto"/>
              <w:bottom w:val="single" w:sz="4" w:space="0" w:color="auto"/>
              <w:right w:val="single" w:sz="4" w:space="0" w:color="auto"/>
            </w:tcBorders>
            <w:noWrap/>
          </w:tcPr>
          <w:p>
            <w:pPr>
              <w:pStyle w:val="1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cs="仿宋_GB2312" w:hint="eastAsia"/>
                <w:b w:val="0"/>
                <w:bCs/>
                <w:color w:val="000000"/>
                <w:sz w:val="32"/>
                <w:szCs w:val="32"/>
                <w:vertAlign w:val="baseline"/>
                <w:lang w:val="en-US" w:eastAsia="zh-CN"/>
              </w:rPr>
            </w:pPr>
            <w:r>
              <w:rPr>
                <w:rFonts w:ascii="仿宋_GB2312" w:eastAsia="仿宋_GB2312" w:cs="仿宋_GB2312" w:hint="eastAsia"/>
                <w:b w:val="0"/>
                <w:bCs/>
                <w:color w:val="000000"/>
                <w:sz w:val="32"/>
                <w:szCs w:val="32"/>
                <w:vertAlign w:val="baseline"/>
                <w:lang w:val="en-US" w:eastAsia="zh-CN"/>
              </w:rPr>
              <w:t>1365</w:t>
            </w:r>
          </w:p>
        </w:tc>
        <w:tc>
          <w:tcPr>
            <w:tcW w:w="2127" w:type="dxa"/>
            <w:tcBorders>
              <w:top w:val="single" w:sz="4" w:space="0" w:color="auto"/>
              <w:left w:val="single" w:sz="4" w:space="0" w:color="auto"/>
              <w:bottom w:val="single" w:sz="4" w:space="0" w:color="auto"/>
              <w:right w:val="single" w:sz="4" w:space="0" w:color="auto"/>
            </w:tcBorders>
            <w:noWrap/>
          </w:tcPr>
          <w:p>
            <w:pPr>
              <w:pStyle w:val="1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cs="仿宋_GB2312" w:hint="eastAsia"/>
                <w:b w:val="0"/>
                <w:bCs/>
                <w:color w:val="000000"/>
                <w:sz w:val="32"/>
                <w:szCs w:val="32"/>
                <w:vertAlign w:val="baseline"/>
                <w:lang w:val="en-US" w:eastAsia="zh-CN"/>
              </w:rPr>
            </w:pPr>
            <w:r>
              <w:rPr>
                <w:rFonts w:ascii="仿宋_GB2312" w:eastAsia="仿宋_GB2312" w:cs="仿宋_GB2312" w:hint="eastAsia"/>
                <w:b w:val="0"/>
                <w:bCs/>
                <w:color w:val="000000"/>
                <w:sz w:val="32"/>
                <w:szCs w:val="32"/>
                <w:vertAlign w:val="baseline"/>
                <w:lang w:val="en-US" w:eastAsia="zh-CN"/>
              </w:rPr>
              <w:t>980</w:t>
            </w:r>
          </w:p>
        </w:tc>
        <w:tc>
          <w:tcPr>
            <w:tcW w:w="2340" w:type="dxa"/>
            <w:tcBorders>
              <w:top w:val="single" w:sz="4" w:space="0" w:color="auto"/>
              <w:left w:val="single" w:sz="4" w:space="0" w:color="auto"/>
              <w:bottom w:val="single" w:sz="4" w:space="0" w:color="auto"/>
              <w:right w:val="single" w:sz="4" w:space="0" w:color="auto"/>
            </w:tcBorders>
            <w:noWrap/>
          </w:tcPr>
          <w:p>
            <w:pPr>
              <w:pStyle w:val="1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cs="仿宋_GB2312" w:hint="eastAsia"/>
                <w:b w:val="0"/>
                <w:bCs/>
                <w:color w:val="000000"/>
                <w:sz w:val="32"/>
                <w:szCs w:val="32"/>
                <w:vertAlign w:val="baseline"/>
                <w:lang w:val="en-US" w:eastAsia="zh-CN"/>
              </w:rPr>
            </w:pPr>
            <w:r>
              <w:rPr>
                <w:rFonts w:ascii="仿宋_GB2312" w:eastAsia="仿宋_GB2312" w:cs="仿宋_GB2312" w:hint="eastAsia"/>
                <w:sz w:val="32"/>
                <w:szCs w:val="32"/>
                <w:lang w:val="en-US"/>
              </w:rPr>
              <mc:AlternateContent>
                <mc:Choice Requires="wps">
                  <w:drawing>
                    <wp:anchor distT="0" distB="0" distL="114298" distR="114298" simplePos="0" relativeHeight="50" behindDoc="0" locked="0" layoutInCell="1" hidden="0" allowOverlap="1">
                      <wp:simplePos x="0" y="0"/>
                      <wp:positionH relativeFrom="column">
                        <wp:posOffset>869314</wp:posOffset>
                      </wp:positionH>
                      <wp:positionV relativeFrom="paragraph">
                        <wp:posOffset>180340</wp:posOffset>
                      </wp:positionV>
                      <wp:extent cx="75565" cy="160020"/>
                      <wp:effectExtent l="20000" t="0" r="172364" b="195395"/>
                      <wp:wrapNone/>
                      <wp:docPr id="30" name="下箭头 59"/>
                      <wp:cNvGraphicFramePr>
                        <a:graphicFrameLocks noChangeAspect="0"/>
                      </wp:cNvGraphicFramePr>
                      <a:graphic>
                        <a:graphicData uri="http://schemas.microsoft.com/office/word/2010/wordprocessingShape">
                          <wps:wsp>
                            <wps:cNvSpPr/>
                            <wps:spPr>
                              <a:xfrm rot="0">
                                <a:off x="0" y="0"/>
                                <a:ext cx="75565" cy="160020"/>
                              </a:xfrm>
                              <a:prstGeom prst="downArrow">
                                <a:avLst>
                                  <a:gd name="adj1" fmla="val 50000"/>
                                  <a:gd name="adj2" fmla="val 49999"/>
                                </a:avLst>
                              </a:prstGeom>
                              <a:gradFill rotWithShape="1">
                                <a:gsLst>
                                  <a:gs pos="0">
                                    <a:srgbClr val="AA4C00">
                                      <a:alpha val="100000"/>
                                    </a:srgbClr>
                                  </a:gs>
                                  <a:gs pos="80000">
                                    <a:srgbClr val="FF8909">
                                      <a:alpha val="100000"/>
                                    </a:srgbClr>
                                  </a:gs>
                                  <a:gs pos="100000">
                                    <a:srgbClr val="FF8A00">
                                      <a:alpha val="100000"/>
                                    </a:srgbClr>
                                  </a:gs>
                                </a:gsLst>
                                <a:lin ang="16200000" scaled="1"/>
                              </a:gradFill>
                              <a:ln w="9525" cmpd="sng" cap="flat">
                                <a:solidFill>
                                  <a:srgbClr val="F58E3A"/>
                                </a:solidFill>
                                <a:prstDash val="solid"/>
                                <a:round/>
                              </a:ln>
                              <a:effectLst>
                                <a:outerShdw sx="100000" sy="100000" algn="b" rotWithShape="0" blurRad="40000" dist="23000" dir="5400000">
                                  <a:srgbClr val="000000">
                                    <a:alpha val="34509"/>
                                  </a:srgbClr>
                                </a:outerShdw>
                              </a:effectLst>
                            </wps:spPr>
                            <wps:bodyPr vert="horz" wrap="square" lIns="91440" tIns="45720" rIns="91440" bIns="45720" anchor="ctr" anchorCtr="0" upright="1">
                              <a:noAutofit/>
                            </wps:bodyPr>
                          </wps:wsp>
                        </a:graphicData>
                      </a:graphic>
                    </wp:anchor>
                  </w:drawing>
                </mc:Choice>
                <mc:Fallback>
                  <w:pict>
                    <v:shape type="#_x0000_t67" id="下箭头 59 31" o:spid="_x0000_s31" fillcolor="#AA4C00" stroked="t" adj="16500,5400" style="position:absolute;margin-left:68.45pt;margin-top:14.200001pt;width:5.9500017pt;height:12.6pt;z-index:50;mso-position-horizontal:absolute;mso-position-vertical:absolute;mso-wrap-distance-left:8.999863pt;mso-wrap-distance-right:8.999863pt;">
                      <v:fill color2="#FF8A00" colors="0.0 #AA4C00;0.8 #FF8909;1.0 #FF8A00;" rotate="t" type="gradient"/>
                      <v:stroke color="#F58E3A"/>
                    </v:shape>
                  </w:pict>
                </mc:Fallback>
              </mc:AlternateContent>
            </w:r>
            <w:r>
              <w:rPr>
                <w:rFonts w:ascii="仿宋_GB2312" w:eastAsia="仿宋_GB2312" w:cs="仿宋_GB2312" w:hint="eastAsia"/>
                <w:sz w:val="32"/>
                <w:szCs w:val="32"/>
                <w:lang w:val="en-US" w:eastAsia="zh-CN"/>
              </w:rPr>
              <w:t>28.2</w:t>
            </w:r>
            <w:r>
              <w:rPr>
                <w:rFonts w:ascii="仿宋_GB2312" w:eastAsia="仿宋_GB2312" w:cs="仿宋_GB2312" w:hint="eastAsia"/>
                <w:b w:val="0"/>
                <w:bCs/>
                <w:color w:val="000000"/>
                <w:sz w:val="32"/>
                <w:szCs w:val="32"/>
                <w:vertAlign w:val="baseline"/>
                <w:lang w:val="en-US" w:eastAsia="zh-CN"/>
              </w:rPr>
              <w:t>%</w:t>
            </w:r>
          </w:p>
        </w:tc>
      </w:tr>
      <w:tr>
        <w:tc>
          <w:tcPr>
            <w:tcW w:w="2129" w:type="dxa"/>
            <w:tcBorders>
              <w:top w:val="single" w:sz="4" w:space="0" w:color="auto"/>
              <w:left w:val="single" w:sz="4" w:space="0" w:color="auto"/>
              <w:bottom w:val="single" w:sz="4" w:space="0" w:color="auto"/>
              <w:right w:val="single" w:sz="4" w:space="0" w:color="auto"/>
            </w:tcBorders>
            <w:noWrap/>
          </w:tcPr>
          <w:p>
            <w:pPr>
              <w:pStyle w:val="16"/>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_GB2312" w:eastAsia="仿宋_GB2312" w:cs="仿宋_GB2312" w:hint="eastAsia"/>
                <w:b w:val="0"/>
                <w:bCs/>
                <w:color w:val="000000"/>
                <w:sz w:val="32"/>
                <w:szCs w:val="32"/>
                <w:vertAlign w:val="baseline"/>
                <w:lang w:val="en-US" w:eastAsia="zh-CN"/>
              </w:rPr>
            </w:pPr>
            <w:r>
              <w:rPr>
                <w:rFonts w:ascii="仿宋_GB2312" w:eastAsia="仿宋_GB2312" w:cs="仿宋_GB2312" w:hint="eastAsia"/>
                <w:b w:val="0"/>
                <w:bCs/>
                <w:color w:val="000000"/>
                <w:sz w:val="32"/>
                <w:szCs w:val="32"/>
                <w:vertAlign w:val="baseline"/>
                <w:lang w:val="en-US" w:eastAsia="zh-CN"/>
              </w:rPr>
              <w:t>起重机械（台）</w:t>
            </w:r>
          </w:p>
        </w:tc>
        <w:tc>
          <w:tcPr>
            <w:tcW w:w="1923" w:type="dxa"/>
            <w:tcBorders>
              <w:top w:val="single" w:sz="4" w:space="0" w:color="auto"/>
              <w:left w:val="single" w:sz="4" w:space="0" w:color="auto"/>
              <w:bottom w:val="single" w:sz="4" w:space="0" w:color="auto"/>
              <w:right w:val="single" w:sz="4" w:space="0" w:color="auto"/>
            </w:tcBorders>
            <w:noWrap/>
          </w:tcPr>
          <w:p>
            <w:pPr>
              <w:pStyle w:val="1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cs="仿宋_GB2312" w:hint="eastAsia"/>
                <w:b w:val="0"/>
                <w:bCs/>
                <w:color w:val="000000"/>
                <w:sz w:val="32"/>
                <w:szCs w:val="32"/>
                <w:vertAlign w:val="baseline"/>
                <w:lang w:val="en-US" w:eastAsia="zh-CN"/>
              </w:rPr>
            </w:pPr>
            <w:r>
              <w:rPr>
                <w:rFonts w:ascii="仿宋_GB2312" w:eastAsia="仿宋_GB2312" w:cs="仿宋_GB2312" w:hint="eastAsia"/>
                <w:b w:val="0"/>
                <w:bCs/>
                <w:color w:val="000000"/>
                <w:sz w:val="32"/>
                <w:szCs w:val="32"/>
                <w:vertAlign w:val="baseline"/>
                <w:lang w:val="en-US" w:eastAsia="zh-CN"/>
              </w:rPr>
              <w:t>269</w:t>
            </w:r>
          </w:p>
        </w:tc>
        <w:tc>
          <w:tcPr>
            <w:tcW w:w="2127" w:type="dxa"/>
            <w:tcBorders>
              <w:top w:val="single" w:sz="4" w:space="0" w:color="auto"/>
              <w:left w:val="single" w:sz="4" w:space="0" w:color="auto"/>
              <w:bottom w:val="single" w:sz="4" w:space="0" w:color="auto"/>
              <w:right w:val="single" w:sz="4" w:space="0" w:color="auto"/>
            </w:tcBorders>
            <w:noWrap/>
          </w:tcPr>
          <w:p>
            <w:pPr>
              <w:pStyle w:val="1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cs="仿宋_GB2312" w:hint="eastAsia"/>
                <w:b w:val="0"/>
                <w:bCs/>
                <w:color w:val="000000"/>
                <w:sz w:val="32"/>
                <w:szCs w:val="32"/>
                <w:vertAlign w:val="baseline"/>
                <w:lang w:val="en-US" w:eastAsia="zh-CN"/>
              </w:rPr>
            </w:pPr>
            <w:r>
              <w:rPr>
                <w:rFonts w:ascii="仿宋_GB2312" w:eastAsia="仿宋_GB2312" w:cs="仿宋_GB2312" w:hint="eastAsia"/>
                <w:b w:val="0"/>
                <w:bCs/>
                <w:color w:val="000000"/>
                <w:sz w:val="32"/>
                <w:szCs w:val="32"/>
                <w:vertAlign w:val="baseline"/>
                <w:lang w:val="en-US" w:eastAsia="zh-CN"/>
              </w:rPr>
              <w:t>196</w:t>
            </w:r>
          </w:p>
        </w:tc>
        <w:tc>
          <w:tcPr>
            <w:tcW w:w="2340" w:type="dxa"/>
            <w:tcBorders>
              <w:top w:val="single" w:sz="4" w:space="0" w:color="auto"/>
              <w:left w:val="single" w:sz="4" w:space="0" w:color="auto"/>
              <w:bottom w:val="single" w:sz="4" w:space="0" w:color="auto"/>
              <w:right w:val="single" w:sz="4" w:space="0" w:color="auto"/>
            </w:tcBorders>
            <w:noWrap/>
          </w:tcPr>
          <w:p>
            <w:pPr>
              <w:pStyle w:val="1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cs="仿宋_GB2312" w:hint="eastAsia"/>
                <w:b w:val="0"/>
                <w:bCs/>
                <w:color w:val="000000"/>
                <w:sz w:val="32"/>
                <w:szCs w:val="32"/>
                <w:vertAlign w:val="baseline"/>
                <w:lang w:val="en-US" w:eastAsia="zh-CN"/>
              </w:rPr>
            </w:pPr>
            <w:r>
              <w:rPr>
                <w:rFonts w:ascii="仿宋_GB2312" w:eastAsia="仿宋_GB2312" w:cs="仿宋_GB2312" w:hint="eastAsia"/>
                <w:sz w:val="32"/>
                <w:szCs w:val="32"/>
                <w:lang w:val="en-US"/>
              </w:rPr>
              <mc:AlternateContent>
                <mc:Choice Requires="wps">
                  <w:drawing>
                    <wp:anchor distT="0" distB="0" distL="114298" distR="114298" simplePos="0" relativeHeight="52" behindDoc="0" locked="0" layoutInCell="1" hidden="0" allowOverlap="1">
                      <wp:simplePos x="0" y="0"/>
                      <wp:positionH relativeFrom="column">
                        <wp:posOffset>869314</wp:posOffset>
                      </wp:positionH>
                      <wp:positionV relativeFrom="paragraph">
                        <wp:posOffset>165100</wp:posOffset>
                      </wp:positionV>
                      <wp:extent cx="75565" cy="160020"/>
                      <wp:effectExtent l="20000" t="0" r="172364" b="195395"/>
                      <wp:wrapNone/>
                      <wp:docPr id="32" name="下箭头 60"/>
                      <wp:cNvGraphicFramePr>
                        <a:graphicFrameLocks noChangeAspect="0"/>
                      </wp:cNvGraphicFramePr>
                      <a:graphic>
                        <a:graphicData uri="http://schemas.microsoft.com/office/word/2010/wordprocessingShape">
                          <wps:wsp>
                            <wps:cNvSpPr/>
                            <wps:spPr>
                              <a:xfrm rot="0">
                                <a:off x="0" y="0"/>
                                <a:ext cx="75565" cy="160020"/>
                              </a:xfrm>
                              <a:prstGeom prst="downArrow">
                                <a:avLst>
                                  <a:gd name="adj1" fmla="val 50000"/>
                                  <a:gd name="adj2" fmla="val 49999"/>
                                </a:avLst>
                              </a:prstGeom>
                              <a:gradFill rotWithShape="1">
                                <a:gsLst>
                                  <a:gs pos="0">
                                    <a:srgbClr val="AA4C00">
                                      <a:alpha val="100000"/>
                                    </a:srgbClr>
                                  </a:gs>
                                  <a:gs pos="80000">
                                    <a:srgbClr val="FF8909">
                                      <a:alpha val="100000"/>
                                    </a:srgbClr>
                                  </a:gs>
                                  <a:gs pos="100000">
                                    <a:srgbClr val="FF8A00">
                                      <a:alpha val="100000"/>
                                    </a:srgbClr>
                                  </a:gs>
                                </a:gsLst>
                                <a:lin ang="16200000" scaled="1"/>
                              </a:gradFill>
                              <a:ln w="9525" cmpd="sng" cap="flat">
                                <a:solidFill>
                                  <a:srgbClr val="F58E3A"/>
                                </a:solidFill>
                                <a:prstDash val="solid"/>
                                <a:round/>
                              </a:ln>
                              <a:effectLst>
                                <a:outerShdw sx="100000" sy="100000" algn="b" rotWithShape="0" blurRad="40000" dist="23000" dir="5400000">
                                  <a:srgbClr val="000000">
                                    <a:alpha val="34509"/>
                                  </a:srgbClr>
                                </a:outerShdw>
                              </a:effectLst>
                            </wps:spPr>
                            <wps:bodyPr vert="horz" wrap="square" lIns="91440" tIns="45720" rIns="91440" bIns="45720" anchor="ctr" anchorCtr="0" upright="1">
                              <a:noAutofit/>
                            </wps:bodyPr>
                          </wps:wsp>
                        </a:graphicData>
                      </a:graphic>
                    </wp:anchor>
                  </w:drawing>
                </mc:Choice>
                <mc:Fallback>
                  <w:pict>
                    <v:shape type="#_x0000_t67" id="下箭头 60 33" o:spid="_x0000_s33" fillcolor="#AA4C00" stroked="t" adj="16500,5400" style="position:absolute;margin-left:68.45pt;margin-top:13.0pt;width:5.9500017pt;height:12.6pt;z-index:52;mso-position-horizontal:absolute;mso-position-vertical:absolute;mso-wrap-distance-left:8.999863pt;mso-wrap-distance-right:8.999863pt;">
                      <v:fill color2="#FF8A00" colors="0.0 #AA4C00;0.8 #FF8909;1.0 #FF8A00;" rotate="t" type="gradient"/>
                      <v:stroke color="#F58E3A"/>
                    </v:shape>
                  </w:pict>
                </mc:Fallback>
              </mc:AlternateContent>
            </w:r>
            <w:r>
              <w:rPr>
                <w:rFonts w:ascii="仿宋_GB2312" w:eastAsia="仿宋_GB2312" w:cs="仿宋_GB2312" w:hint="eastAsia"/>
                <w:sz w:val="32"/>
                <w:szCs w:val="32"/>
                <w:lang w:val="en-US" w:eastAsia="zh-CN"/>
              </w:rPr>
              <w:t>27.1</w:t>
            </w:r>
            <w:r>
              <w:rPr>
                <w:rFonts w:ascii="仿宋_GB2312" w:eastAsia="仿宋_GB2312" w:cs="仿宋_GB2312" w:hint="eastAsia"/>
                <w:b w:val="0"/>
                <w:bCs/>
                <w:color w:val="000000"/>
                <w:sz w:val="32"/>
                <w:szCs w:val="32"/>
                <w:vertAlign w:val="baseline"/>
                <w:lang w:val="en-US" w:eastAsia="zh-CN"/>
              </w:rPr>
              <w:t>%</w:t>
            </w:r>
          </w:p>
        </w:tc>
      </w:tr>
      <w:tr>
        <w:tc>
          <w:tcPr>
            <w:tcW w:w="2129" w:type="dxa"/>
            <w:tcBorders>
              <w:top w:val="single" w:sz="4" w:space="0" w:color="auto"/>
              <w:left w:val="single" w:sz="4" w:space="0" w:color="auto"/>
              <w:bottom w:val="single" w:sz="4" w:space="0" w:color="auto"/>
              <w:right w:val="single" w:sz="4" w:space="0" w:color="auto"/>
            </w:tcBorders>
            <w:noWrap/>
          </w:tcPr>
          <w:p>
            <w:pPr>
              <w:pStyle w:val="16"/>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_GB2312" w:eastAsia="仿宋_GB2312" w:cs="仿宋_GB2312" w:hint="eastAsia"/>
                <w:b w:val="0"/>
                <w:bCs/>
                <w:color w:val="000000"/>
                <w:sz w:val="32"/>
                <w:szCs w:val="32"/>
                <w:vertAlign w:val="baseline"/>
                <w:lang w:val="en-US" w:eastAsia="zh-CN"/>
              </w:rPr>
            </w:pPr>
            <w:r>
              <w:rPr>
                <w:rFonts w:ascii="仿宋_GB2312" w:eastAsia="仿宋_GB2312" w:cs="仿宋_GB2312" w:hint="eastAsia"/>
                <w:b w:val="0"/>
                <w:bCs/>
                <w:color w:val="000000"/>
                <w:sz w:val="32"/>
                <w:szCs w:val="32"/>
                <w:vertAlign w:val="baseline"/>
                <w:lang w:val="en-US" w:eastAsia="zh-CN"/>
              </w:rPr>
              <w:t>压力容器（台）</w:t>
            </w:r>
          </w:p>
        </w:tc>
        <w:tc>
          <w:tcPr>
            <w:tcW w:w="1923" w:type="dxa"/>
            <w:tcBorders>
              <w:top w:val="single" w:sz="4" w:space="0" w:color="auto"/>
              <w:left w:val="single" w:sz="4" w:space="0" w:color="auto"/>
              <w:bottom w:val="single" w:sz="4" w:space="0" w:color="auto"/>
              <w:right w:val="single" w:sz="4" w:space="0" w:color="auto"/>
            </w:tcBorders>
            <w:noWrap/>
          </w:tcPr>
          <w:p>
            <w:pPr>
              <w:pStyle w:val="1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cs="仿宋_GB2312" w:hint="eastAsia"/>
                <w:b w:val="0"/>
                <w:bCs/>
                <w:color w:val="000000"/>
                <w:sz w:val="32"/>
                <w:szCs w:val="32"/>
                <w:vertAlign w:val="baseline"/>
                <w:lang w:val="en-US" w:eastAsia="zh-CN"/>
              </w:rPr>
            </w:pPr>
            <w:r>
              <w:rPr>
                <w:rFonts w:ascii="仿宋_GB2312" w:eastAsia="仿宋_GB2312" w:cs="仿宋_GB2312" w:hint="eastAsia"/>
                <w:b w:val="0"/>
                <w:bCs/>
                <w:color w:val="000000"/>
                <w:sz w:val="32"/>
                <w:szCs w:val="32"/>
                <w:vertAlign w:val="baseline"/>
                <w:lang w:val="en-US" w:eastAsia="zh-CN"/>
              </w:rPr>
              <w:t>339</w:t>
            </w:r>
          </w:p>
        </w:tc>
        <w:tc>
          <w:tcPr>
            <w:tcW w:w="2127" w:type="dxa"/>
            <w:tcBorders>
              <w:top w:val="single" w:sz="4" w:space="0" w:color="auto"/>
              <w:left w:val="single" w:sz="4" w:space="0" w:color="auto"/>
              <w:bottom w:val="single" w:sz="4" w:space="0" w:color="auto"/>
              <w:right w:val="single" w:sz="4" w:space="0" w:color="auto"/>
            </w:tcBorders>
            <w:noWrap/>
          </w:tcPr>
          <w:p>
            <w:pPr>
              <w:pStyle w:val="1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cs="仿宋_GB2312" w:hint="eastAsia"/>
                <w:b w:val="0"/>
                <w:bCs/>
                <w:color w:val="000000"/>
                <w:sz w:val="32"/>
                <w:szCs w:val="32"/>
                <w:vertAlign w:val="baseline"/>
                <w:lang w:val="en-US" w:eastAsia="zh-CN"/>
              </w:rPr>
            </w:pPr>
            <w:r>
              <w:rPr>
                <w:rFonts w:ascii="仿宋_GB2312" w:eastAsia="仿宋_GB2312" w:cs="仿宋_GB2312" w:hint="eastAsia"/>
                <w:b w:val="0"/>
                <w:bCs/>
                <w:color w:val="000000"/>
                <w:sz w:val="32"/>
                <w:szCs w:val="32"/>
                <w:vertAlign w:val="baseline"/>
                <w:lang w:val="en-US" w:eastAsia="zh-CN"/>
              </w:rPr>
              <w:t>292</w:t>
            </w:r>
          </w:p>
        </w:tc>
        <w:tc>
          <w:tcPr>
            <w:tcW w:w="2340" w:type="dxa"/>
            <w:tcBorders>
              <w:top w:val="single" w:sz="4" w:space="0" w:color="auto"/>
              <w:left w:val="single" w:sz="4" w:space="0" w:color="auto"/>
              <w:bottom w:val="single" w:sz="4" w:space="0" w:color="auto"/>
              <w:right w:val="single" w:sz="4" w:space="0" w:color="auto"/>
            </w:tcBorders>
            <w:noWrap/>
          </w:tcPr>
          <w:p>
            <w:pPr>
              <w:pStyle w:val="1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cs="仿宋_GB2312" w:hint="eastAsia"/>
                <w:b w:val="0"/>
                <w:bCs/>
                <w:color w:val="000000"/>
                <w:sz w:val="32"/>
                <w:szCs w:val="32"/>
                <w:vertAlign w:val="baseline"/>
                <w:lang w:val="en-US" w:eastAsia="zh-CN"/>
              </w:rPr>
            </w:pPr>
            <w:r>
              <w:rPr>
                <w:rFonts w:ascii="仿宋_GB2312" w:eastAsia="仿宋_GB2312" w:cs="仿宋_GB2312" w:hint="eastAsia"/>
                <w:sz w:val="32"/>
                <w:szCs w:val="32"/>
                <w:lang w:val="en-US"/>
              </w:rPr>
              <mc:AlternateContent>
                <mc:Choice Requires="wps">
                  <w:drawing>
                    <wp:anchor distT="0" distB="0" distL="114298" distR="114298" simplePos="0" relativeHeight="54" behindDoc="0" locked="0" layoutInCell="1" hidden="0" allowOverlap="1">
                      <wp:simplePos x="0" y="0"/>
                      <wp:positionH relativeFrom="column">
                        <wp:posOffset>864870</wp:posOffset>
                      </wp:positionH>
                      <wp:positionV relativeFrom="paragraph">
                        <wp:posOffset>170815</wp:posOffset>
                      </wp:positionV>
                      <wp:extent cx="75565" cy="160020"/>
                      <wp:effectExtent l="20001" t="0" r="172363" b="195395"/>
                      <wp:wrapNone/>
                      <wp:docPr id="34" name="下箭头 61"/>
                      <wp:cNvGraphicFramePr>
                        <a:graphicFrameLocks noChangeAspect="0"/>
                      </wp:cNvGraphicFramePr>
                      <a:graphic>
                        <a:graphicData uri="http://schemas.microsoft.com/office/word/2010/wordprocessingShape">
                          <wps:wsp>
                            <wps:cNvSpPr/>
                            <wps:spPr>
                              <a:xfrm rot="0">
                                <a:off x="0" y="0"/>
                                <a:ext cx="75565" cy="160020"/>
                              </a:xfrm>
                              <a:prstGeom prst="downArrow">
                                <a:avLst>
                                  <a:gd name="adj1" fmla="val 50000"/>
                                  <a:gd name="adj2" fmla="val 49999"/>
                                </a:avLst>
                              </a:prstGeom>
                              <a:gradFill rotWithShape="1">
                                <a:gsLst>
                                  <a:gs pos="0">
                                    <a:srgbClr val="AA4C00">
                                      <a:alpha val="100000"/>
                                    </a:srgbClr>
                                  </a:gs>
                                  <a:gs pos="80000">
                                    <a:srgbClr val="FF8909">
                                      <a:alpha val="100000"/>
                                    </a:srgbClr>
                                  </a:gs>
                                  <a:gs pos="100000">
                                    <a:srgbClr val="FF8A00">
                                      <a:alpha val="100000"/>
                                    </a:srgbClr>
                                  </a:gs>
                                </a:gsLst>
                                <a:lin ang="16200000" scaled="1"/>
                              </a:gradFill>
                              <a:ln w="9525" cmpd="sng" cap="flat">
                                <a:solidFill>
                                  <a:srgbClr val="F58E3A"/>
                                </a:solidFill>
                                <a:prstDash val="solid"/>
                                <a:round/>
                              </a:ln>
                              <a:effectLst>
                                <a:outerShdw sx="100000" sy="100000" algn="b" rotWithShape="0" blurRad="40000" dist="23000" dir="5400000">
                                  <a:srgbClr val="000000">
                                    <a:alpha val="34509"/>
                                  </a:srgbClr>
                                </a:outerShdw>
                              </a:effectLst>
                            </wps:spPr>
                            <wps:bodyPr vert="horz" wrap="square" lIns="91440" tIns="45720" rIns="91440" bIns="45720" anchor="ctr" anchorCtr="0" upright="1">
                              <a:noAutofit/>
                            </wps:bodyPr>
                          </wps:wsp>
                        </a:graphicData>
                      </a:graphic>
                    </wp:anchor>
                  </w:drawing>
                </mc:Choice>
                <mc:Fallback>
                  <w:pict>
                    <v:shape type="#_x0000_t67" id="下箭头 61 35" o:spid="_x0000_s35" fillcolor="#AA4C00" stroked="t" adj="16500,5400" style="position:absolute;margin-left:68.1pt;margin-top:13.450001pt;width:5.9500017pt;height:12.6pt;z-index:54;mso-position-horizontal:absolute;mso-position-vertical:absolute;mso-wrap-distance-left:8.999863pt;mso-wrap-distance-right:8.999863pt;">
                      <v:fill color2="#FF8A00" colors="0.0 #AA4C00;0.8 #FF8909;1.0 #FF8A00;" rotate="t" type="gradient"/>
                      <v:stroke color="#F58E3A"/>
                    </v:shape>
                  </w:pict>
                </mc:Fallback>
              </mc:AlternateContent>
            </w:r>
            <w:r>
              <w:rPr>
                <w:rFonts w:ascii="仿宋_GB2312" w:eastAsia="仿宋_GB2312" w:cs="仿宋_GB2312" w:hint="eastAsia"/>
                <w:sz w:val="32"/>
                <w:szCs w:val="32"/>
                <w:lang w:val="en-US" w:eastAsia="zh-CN"/>
              </w:rPr>
              <w:t>13.9</w:t>
            </w:r>
            <w:r>
              <w:rPr>
                <w:rFonts w:ascii="仿宋_GB2312" w:eastAsia="仿宋_GB2312" w:cs="仿宋_GB2312" w:hint="eastAsia"/>
                <w:b w:val="0"/>
                <w:bCs/>
                <w:color w:val="000000"/>
                <w:sz w:val="32"/>
                <w:szCs w:val="32"/>
                <w:lang w:val="en-US" w:eastAsia="zh-CN"/>
              </w:rPr>
              <w:t>%</w:t>
            </w:r>
          </w:p>
        </w:tc>
      </w:tr>
      <w:tr>
        <w:tc>
          <w:tcPr>
            <w:tcW w:w="2129" w:type="dxa"/>
            <w:tcBorders>
              <w:top w:val="single" w:sz="4" w:space="0" w:color="auto"/>
              <w:left w:val="single" w:sz="4" w:space="0" w:color="auto"/>
              <w:bottom w:val="single" w:sz="4" w:space="0" w:color="auto"/>
              <w:right w:val="single" w:sz="4" w:space="0" w:color="auto"/>
            </w:tcBorders>
            <w:noWrap/>
          </w:tcPr>
          <w:p>
            <w:pPr>
              <w:pStyle w:val="16"/>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_GB2312" w:eastAsia="仿宋_GB2312" w:cs="仿宋_GB2312" w:hint="eastAsia"/>
                <w:b w:val="0"/>
                <w:bCs/>
                <w:color w:val="000000"/>
                <w:sz w:val="32"/>
                <w:szCs w:val="32"/>
                <w:vertAlign w:val="baseline"/>
                <w:lang w:val="en-US" w:eastAsia="zh-CN"/>
              </w:rPr>
            </w:pPr>
            <w:r>
              <w:rPr>
                <w:rFonts w:ascii="仿宋_GB2312" w:eastAsia="仿宋_GB2312" w:cs="仿宋_GB2312" w:hint="eastAsia"/>
                <w:b w:val="0"/>
                <w:bCs/>
                <w:color w:val="000000"/>
                <w:sz w:val="32"/>
                <w:szCs w:val="32"/>
                <w:vertAlign w:val="baseline"/>
                <w:lang w:val="en-US" w:eastAsia="zh-CN"/>
              </w:rPr>
              <w:t>锅炉（台）</w:t>
            </w:r>
          </w:p>
        </w:tc>
        <w:tc>
          <w:tcPr>
            <w:tcW w:w="1923" w:type="dxa"/>
            <w:tcBorders>
              <w:top w:val="single" w:sz="4" w:space="0" w:color="auto"/>
              <w:left w:val="single" w:sz="4" w:space="0" w:color="auto"/>
              <w:bottom w:val="single" w:sz="4" w:space="0" w:color="auto"/>
              <w:right w:val="single" w:sz="4" w:space="0" w:color="auto"/>
            </w:tcBorders>
            <w:noWrap/>
          </w:tcPr>
          <w:p>
            <w:pPr>
              <w:pStyle w:val="1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cs="仿宋_GB2312" w:hint="eastAsia"/>
                <w:b w:val="0"/>
                <w:bCs/>
                <w:color w:val="000000"/>
                <w:sz w:val="32"/>
                <w:szCs w:val="32"/>
                <w:vertAlign w:val="baseline"/>
                <w:lang w:val="en-US" w:eastAsia="zh-CN"/>
              </w:rPr>
            </w:pPr>
            <w:r>
              <w:rPr>
                <w:rFonts w:ascii="仿宋_GB2312" w:eastAsia="仿宋_GB2312" w:cs="仿宋_GB2312" w:hint="eastAsia"/>
                <w:b w:val="0"/>
                <w:bCs/>
                <w:color w:val="000000"/>
                <w:sz w:val="32"/>
                <w:szCs w:val="32"/>
                <w:vertAlign w:val="baseline"/>
                <w:lang w:val="en-US" w:eastAsia="zh-CN"/>
              </w:rPr>
              <w:t>34</w:t>
            </w:r>
          </w:p>
        </w:tc>
        <w:tc>
          <w:tcPr>
            <w:tcW w:w="2127" w:type="dxa"/>
            <w:tcBorders>
              <w:top w:val="single" w:sz="4" w:space="0" w:color="auto"/>
              <w:left w:val="single" w:sz="4" w:space="0" w:color="auto"/>
              <w:bottom w:val="single" w:sz="4" w:space="0" w:color="auto"/>
              <w:right w:val="single" w:sz="4" w:space="0" w:color="auto"/>
            </w:tcBorders>
            <w:noWrap/>
          </w:tcPr>
          <w:p>
            <w:pPr>
              <w:pStyle w:val="1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cs="仿宋_GB2312" w:hint="eastAsia"/>
                <w:b w:val="0"/>
                <w:bCs/>
                <w:color w:val="000000"/>
                <w:sz w:val="32"/>
                <w:szCs w:val="32"/>
                <w:vertAlign w:val="baseline"/>
                <w:lang w:val="en-US" w:eastAsia="zh-CN"/>
              </w:rPr>
            </w:pPr>
            <w:r>
              <w:rPr>
                <w:rFonts w:ascii="仿宋_GB2312" w:eastAsia="仿宋_GB2312" w:cs="仿宋_GB2312" w:hint="eastAsia"/>
                <w:b w:val="0"/>
                <w:bCs/>
                <w:color w:val="000000"/>
                <w:sz w:val="32"/>
                <w:szCs w:val="32"/>
                <w:vertAlign w:val="baseline"/>
                <w:lang w:val="en-US" w:eastAsia="zh-CN"/>
              </w:rPr>
              <w:t>35</w:t>
            </w:r>
          </w:p>
        </w:tc>
        <w:tc>
          <w:tcPr>
            <w:tcW w:w="2340" w:type="dxa"/>
            <w:tcBorders>
              <w:top w:val="single" w:sz="4" w:space="0" w:color="auto"/>
              <w:left w:val="single" w:sz="4" w:space="0" w:color="auto"/>
              <w:bottom w:val="single" w:sz="4" w:space="0" w:color="auto"/>
              <w:right w:val="single" w:sz="4" w:space="0" w:color="auto"/>
            </w:tcBorders>
            <w:noWrap/>
          </w:tcPr>
          <w:p>
            <w:pPr>
              <w:pStyle w:val="1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cs="仿宋_GB2312" w:hint="eastAsia"/>
                <w:b w:val="0"/>
                <w:bCs/>
                <w:color w:val="000000"/>
                <w:sz w:val="32"/>
                <w:szCs w:val="32"/>
                <w:vertAlign w:val="baseline"/>
                <w:lang w:val="en-US" w:eastAsia="zh-CN"/>
              </w:rPr>
            </w:pPr>
            <w:r>
              <w:rPr>
                <w:rFonts w:ascii="仿宋_GB2312" w:eastAsia="仿宋_GB2312" w:cs="仿宋_GB2312" w:hint="eastAsia"/>
                <w:sz w:val="32"/>
                <w:szCs w:val="32"/>
              </w:rPr>
              <mc:AlternateContent>
                <mc:Choice Requires="wps">
                  <w:drawing>
                    <wp:anchor distT="0" distB="0" distL="114298" distR="114298" simplePos="0" relativeHeight="60" behindDoc="0" locked="0" layoutInCell="1" hidden="0" allowOverlap="1">
                      <wp:simplePos x="0" y="0"/>
                      <wp:positionH relativeFrom="column">
                        <wp:posOffset>875029</wp:posOffset>
                      </wp:positionH>
                      <wp:positionV relativeFrom="paragraph">
                        <wp:posOffset>152400</wp:posOffset>
                      </wp:positionV>
                      <wp:extent cx="75565" cy="147320"/>
                      <wp:effectExtent l="0" t="0" r="0" b="0"/>
                      <wp:wrapNone/>
                      <wp:docPr id="36" name="上箭头 64"/>
                      <wp:cNvGraphicFramePr>
                        <a:graphicFrameLocks noChangeAspect="0"/>
                      </wp:cNvGraphicFramePr>
                      <a:graphic>
                        <a:graphicData uri="http://schemas.microsoft.com/office/word/2010/wordprocessingShape">
                          <wps:wsp>
                            <wps:cNvSpPr/>
                            <wps:spPr>
                              <a:xfrm rot="0">
                                <a:off x="0" y="0"/>
                                <a:ext cx="75565" cy="147320"/>
                              </a:xfrm>
                              <a:prstGeom prst="upArrow">
                                <a:avLst>
                                  <a:gd name="adj1" fmla="val 50000"/>
                                  <a:gd name="adj2" fmla="val 49993"/>
                                </a:avLst>
                              </a:prstGeom>
                              <a:solidFill>
                                <a:srgbClr val="8064A2"/>
                              </a:solidFill>
                              <a:ln w="25400" cmpd="sng" cap="flat">
                                <a:solidFill>
                                  <a:srgbClr val="413255"/>
                                </a:solidFill>
                                <a:prstDash val="solid"/>
                                <a:round/>
                              </a:ln>
                            </wps:spPr>
                            <wps:bodyPr vert="horz" wrap="square" lIns="91440" tIns="45720" rIns="91440" bIns="45720" anchor="ctr" anchorCtr="0" upright="1">
                              <a:noAutofit/>
                            </wps:bodyPr>
                          </wps:wsp>
                        </a:graphicData>
                      </a:graphic>
                    </wp:anchor>
                  </w:drawing>
                </mc:Choice>
                <mc:Fallback>
                  <w:pict>
                    <v:shape type="#_x0000_t68" id="上箭头 64 37" o:spid="_x0000_s37" fillcolor="#8064A2" stroked="t" strokeweight="2.0pt" adj="5539,5400" style="position:absolute;margin-left:68.9pt;margin-top:12.0pt;width:5.9500017pt;height:11.600001pt;z-index:60;mso-position-horizontal:absolute;mso-position-vertical:absolute;mso-wrap-distance-left:8.999863pt;mso-wrap-distance-right:8.999863pt;">
                      <v:stroke color="#413255"/>
                    </v:shape>
                  </w:pict>
                </mc:Fallback>
              </mc:AlternateContent>
            </w:r>
            <w:r>
              <w:rPr>
                <w:rFonts w:ascii="仿宋_GB2312" w:eastAsia="仿宋_GB2312" w:cs="仿宋_GB2312" w:hint="eastAsia"/>
                <w:b w:val="0"/>
                <w:bCs/>
                <w:color w:val="000000"/>
                <w:sz w:val="32"/>
                <w:szCs w:val="32"/>
                <w:vertAlign w:val="baseline"/>
                <w:lang w:val="en-US" w:eastAsia="zh-CN"/>
              </w:rPr>
              <w:t>0.03%</w:t>
            </w:r>
          </w:p>
        </w:tc>
      </w:tr>
      <w:tr>
        <w:tc>
          <w:tcPr>
            <w:tcW w:w="2129" w:type="dxa"/>
            <w:tcBorders>
              <w:top w:val="single" w:sz="4" w:space="0" w:color="auto"/>
              <w:left w:val="single" w:sz="4" w:space="0" w:color="auto"/>
              <w:bottom w:val="single" w:sz="4" w:space="0" w:color="auto"/>
              <w:right w:val="single" w:sz="4" w:space="0" w:color="auto"/>
            </w:tcBorders>
            <w:noWrap/>
          </w:tcPr>
          <w:p>
            <w:pPr>
              <w:pStyle w:val="16"/>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_GB2312" w:eastAsia="仿宋_GB2312" w:cs="仿宋_GB2312" w:hint="eastAsia"/>
                <w:b w:val="0"/>
                <w:bCs/>
                <w:color w:val="000000"/>
                <w:sz w:val="32"/>
                <w:szCs w:val="32"/>
                <w:vertAlign w:val="baseline"/>
                <w:lang w:val="en-US" w:eastAsia="zh-CN"/>
              </w:rPr>
            </w:pPr>
            <w:r>
              <w:rPr>
                <w:rFonts w:ascii="仿宋_GB2312" w:eastAsia="仿宋_GB2312" w:cs="仿宋_GB2312" w:hint="eastAsia"/>
                <w:b w:val="0"/>
                <w:bCs/>
                <w:color w:val="000000"/>
                <w:sz w:val="32"/>
                <w:szCs w:val="32"/>
                <w:vertAlign w:val="baseline"/>
                <w:lang w:val="en-US" w:eastAsia="zh-CN"/>
              </w:rPr>
              <w:t>发现问题（项）</w:t>
            </w:r>
          </w:p>
        </w:tc>
        <w:tc>
          <w:tcPr>
            <w:tcW w:w="1923" w:type="dxa"/>
            <w:tcBorders>
              <w:top w:val="single" w:sz="4" w:space="0" w:color="auto"/>
              <w:left w:val="single" w:sz="4" w:space="0" w:color="auto"/>
              <w:bottom w:val="single" w:sz="4" w:space="0" w:color="auto"/>
              <w:right w:val="single" w:sz="4" w:space="0" w:color="auto"/>
            </w:tcBorders>
            <w:noWrap/>
          </w:tcPr>
          <w:p>
            <w:pPr>
              <w:pStyle w:val="1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cs="仿宋_GB2312" w:hint="eastAsia"/>
                <w:b w:val="0"/>
                <w:bCs/>
                <w:color w:val="000000"/>
                <w:sz w:val="32"/>
                <w:szCs w:val="32"/>
                <w:vertAlign w:val="baseline"/>
                <w:lang w:val="en-US" w:eastAsia="zh-CN"/>
              </w:rPr>
            </w:pPr>
            <w:r>
              <w:rPr>
                <w:rFonts w:ascii="仿宋_GB2312" w:eastAsia="仿宋_GB2312" w:cs="仿宋_GB2312" w:hint="eastAsia"/>
                <w:b w:val="0"/>
                <w:bCs/>
                <w:color w:val="000000"/>
                <w:sz w:val="32"/>
                <w:szCs w:val="32"/>
                <w:vertAlign w:val="baseline"/>
                <w:lang w:val="en-US" w:eastAsia="zh-CN"/>
              </w:rPr>
              <w:t>947</w:t>
            </w:r>
          </w:p>
        </w:tc>
        <w:tc>
          <w:tcPr>
            <w:tcW w:w="2127" w:type="dxa"/>
            <w:tcBorders>
              <w:top w:val="single" w:sz="4" w:space="0" w:color="auto"/>
              <w:left w:val="single" w:sz="4" w:space="0" w:color="auto"/>
              <w:bottom w:val="single" w:sz="4" w:space="0" w:color="auto"/>
              <w:right w:val="single" w:sz="4" w:space="0" w:color="auto"/>
            </w:tcBorders>
            <w:noWrap/>
          </w:tcPr>
          <w:p>
            <w:pPr>
              <w:pStyle w:val="1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cs="仿宋_GB2312" w:hint="eastAsia"/>
                <w:b w:val="0"/>
                <w:bCs/>
                <w:color w:val="000000"/>
                <w:sz w:val="32"/>
                <w:szCs w:val="32"/>
                <w:vertAlign w:val="baseline"/>
                <w:lang w:val="en-US" w:eastAsia="zh-CN"/>
              </w:rPr>
            </w:pPr>
            <w:r>
              <w:rPr>
                <w:rFonts w:ascii="仿宋_GB2312" w:eastAsia="仿宋_GB2312" w:cs="仿宋_GB2312" w:hint="eastAsia"/>
                <w:b w:val="0"/>
                <w:bCs/>
                <w:color w:val="000000"/>
                <w:sz w:val="32"/>
                <w:szCs w:val="32"/>
                <w:vertAlign w:val="baseline"/>
                <w:lang w:val="en-US" w:eastAsia="zh-CN"/>
              </w:rPr>
              <w:t>515</w:t>
            </w:r>
          </w:p>
        </w:tc>
        <w:tc>
          <w:tcPr>
            <w:tcW w:w="2340" w:type="dxa"/>
            <w:tcBorders>
              <w:top w:val="single" w:sz="4" w:space="0" w:color="auto"/>
              <w:left w:val="single" w:sz="4" w:space="0" w:color="auto"/>
              <w:bottom w:val="single" w:sz="4" w:space="0" w:color="auto"/>
              <w:right w:val="single" w:sz="4" w:space="0" w:color="auto"/>
            </w:tcBorders>
            <w:noWrap/>
          </w:tcPr>
          <w:p>
            <w:pPr>
              <w:pStyle w:val="1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cs="仿宋_GB2312" w:hint="eastAsia"/>
                <w:b w:val="0"/>
                <w:bCs/>
                <w:color w:val="000000"/>
                <w:sz w:val="32"/>
                <w:szCs w:val="32"/>
                <w:vertAlign w:val="baseline"/>
                <w:lang w:val="en-US" w:eastAsia="zh-CN"/>
              </w:rPr>
            </w:pPr>
            <w:r>
              <w:rPr>
                <w:rFonts w:ascii="仿宋_GB2312" w:eastAsia="仿宋_GB2312" w:cs="仿宋_GB2312" w:hint="eastAsia"/>
                <w:sz w:val="32"/>
                <w:szCs w:val="32"/>
                <w:lang w:val="en-US"/>
              </w:rPr>
              <mc:AlternateContent>
                <mc:Choice Requires="wps">
                  <w:drawing>
                    <wp:anchor distT="0" distB="0" distL="114298" distR="114298" simplePos="0" relativeHeight="56" behindDoc="0" locked="0" layoutInCell="1" hidden="0" allowOverlap="1">
                      <wp:simplePos x="0" y="0"/>
                      <wp:positionH relativeFrom="column">
                        <wp:posOffset>900430</wp:posOffset>
                      </wp:positionH>
                      <wp:positionV relativeFrom="paragraph">
                        <wp:posOffset>144779</wp:posOffset>
                      </wp:positionV>
                      <wp:extent cx="75565" cy="160020"/>
                      <wp:effectExtent l="20000" t="0" r="172364" b="195395"/>
                      <wp:wrapNone/>
                      <wp:docPr id="38" name="下箭头 62"/>
                      <wp:cNvGraphicFramePr>
                        <a:graphicFrameLocks noChangeAspect="0"/>
                      </wp:cNvGraphicFramePr>
                      <a:graphic>
                        <a:graphicData uri="http://schemas.microsoft.com/office/word/2010/wordprocessingShape">
                          <wps:wsp>
                            <wps:cNvSpPr/>
                            <wps:spPr>
                              <a:xfrm rot="0">
                                <a:off x="0" y="0"/>
                                <a:ext cx="75565" cy="160020"/>
                              </a:xfrm>
                              <a:prstGeom prst="downArrow">
                                <a:avLst>
                                  <a:gd name="adj1" fmla="val 50000"/>
                                  <a:gd name="adj2" fmla="val 49999"/>
                                </a:avLst>
                              </a:prstGeom>
                              <a:gradFill rotWithShape="1">
                                <a:gsLst>
                                  <a:gs pos="0">
                                    <a:srgbClr val="AA4C00">
                                      <a:alpha val="100000"/>
                                    </a:srgbClr>
                                  </a:gs>
                                  <a:gs pos="80000">
                                    <a:srgbClr val="FF8909">
                                      <a:alpha val="100000"/>
                                    </a:srgbClr>
                                  </a:gs>
                                  <a:gs pos="100000">
                                    <a:srgbClr val="FF8A00">
                                      <a:alpha val="100000"/>
                                    </a:srgbClr>
                                  </a:gs>
                                </a:gsLst>
                                <a:lin ang="16200000" scaled="1"/>
                              </a:gradFill>
                              <a:ln w="9525" cmpd="sng" cap="flat">
                                <a:solidFill>
                                  <a:srgbClr val="F58E3A"/>
                                </a:solidFill>
                                <a:prstDash val="solid"/>
                                <a:round/>
                              </a:ln>
                              <a:effectLst>
                                <a:outerShdw sx="100000" sy="100000" algn="b" rotWithShape="0" blurRad="40000" dist="23000" dir="5400000">
                                  <a:srgbClr val="000000">
                                    <a:alpha val="34509"/>
                                  </a:srgbClr>
                                </a:outerShdw>
                              </a:effectLst>
                            </wps:spPr>
                            <wps:bodyPr vert="horz" wrap="square" lIns="91440" tIns="45720" rIns="91440" bIns="45720" anchor="ctr" anchorCtr="0" upright="1">
                              <a:noAutofit/>
                            </wps:bodyPr>
                          </wps:wsp>
                        </a:graphicData>
                      </a:graphic>
                    </wp:anchor>
                  </w:drawing>
                </mc:Choice>
                <mc:Fallback>
                  <w:pict>
                    <v:shape type="#_x0000_t67" id="下箭头 62 39" o:spid="_x0000_s39" fillcolor="#AA4C00" stroked="t" adj="16500,5400" style="position:absolute;margin-left:70.9pt;margin-top:11.4pt;width:5.9500017pt;height:12.600002pt;z-index:56;mso-position-horizontal:absolute;mso-position-vertical:absolute;mso-wrap-distance-left:8.999863pt;mso-wrap-distance-right:8.999863pt;">
                      <v:fill color2="#FF8A00" colors="0.0 #AA4C00;0.8 #FF8909;1.0 #FF8A00;" rotate="t" type="gradient"/>
                      <v:stroke color="#F58E3A"/>
                    </v:shape>
                  </w:pict>
                </mc:Fallback>
              </mc:AlternateContent>
            </w:r>
            <w:r>
              <w:rPr>
                <w:rFonts w:ascii="仿宋_GB2312" w:eastAsia="仿宋_GB2312" w:cs="仿宋_GB2312" w:hint="eastAsia"/>
                <w:sz w:val="32"/>
                <w:szCs w:val="32"/>
                <w:lang w:val="en-US" w:eastAsia="zh-CN"/>
              </w:rPr>
              <w:t>45.6</w:t>
            </w:r>
            <w:r>
              <w:rPr>
                <w:rFonts w:ascii="仿宋_GB2312" w:eastAsia="仿宋_GB2312" w:cs="仿宋_GB2312" w:hint="eastAsia"/>
                <w:b w:val="0"/>
                <w:bCs/>
                <w:color w:val="000000"/>
                <w:sz w:val="32"/>
                <w:szCs w:val="32"/>
                <w:vertAlign w:val="baseline"/>
                <w:lang w:val="en-US" w:eastAsia="zh-CN"/>
              </w:rPr>
              <w:t>%</w:t>
            </w:r>
          </w:p>
        </w:tc>
      </w:tr>
      <w:tr>
        <w:tc>
          <w:tcPr>
            <w:tcW w:w="2129" w:type="dxa"/>
            <w:tcBorders>
              <w:top w:val="single" w:sz="4" w:space="0" w:color="auto"/>
              <w:left w:val="single" w:sz="4" w:space="0" w:color="auto"/>
              <w:bottom w:val="single" w:sz="4" w:space="0" w:color="auto"/>
              <w:right w:val="single" w:sz="4" w:space="0" w:color="auto"/>
            </w:tcBorders>
            <w:noWrap/>
          </w:tcPr>
          <w:p>
            <w:pPr>
              <w:pStyle w:val="16"/>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_GB2312" w:eastAsia="仿宋_GB2312" w:cs="仿宋_GB2312" w:hint="eastAsia"/>
                <w:b w:val="0"/>
                <w:bCs/>
                <w:color w:val="000000"/>
                <w:sz w:val="32"/>
                <w:szCs w:val="32"/>
                <w:vertAlign w:val="baseline"/>
                <w:lang w:val="en-US" w:eastAsia="zh-CN"/>
              </w:rPr>
            </w:pPr>
            <w:r>
              <w:rPr>
                <w:rFonts w:ascii="仿宋_GB2312" w:eastAsia="仿宋_GB2312" w:cs="仿宋_GB2312" w:hint="eastAsia"/>
                <w:b w:val="0"/>
                <w:bCs/>
                <w:color w:val="000000"/>
                <w:sz w:val="32"/>
                <w:szCs w:val="32"/>
                <w:vertAlign w:val="baseline"/>
                <w:lang w:val="en-US" w:eastAsia="zh-CN"/>
              </w:rPr>
              <w:t>下达检验意见通知书</w:t>
            </w:r>
            <w:r>
              <w:rPr>
                <w:rFonts w:cs="仿宋_GB2312" w:hint="eastAsia"/>
                <w:b w:val="0"/>
                <w:bCs/>
                <w:color w:val="000000"/>
                <w:sz w:val="32"/>
                <w:szCs w:val="32"/>
                <w:vertAlign w:val="baseline"/>
                <w:lang w:val="en-US" w:eastAsia="zh-CN"/>
              </w:rPr>
              <w:t>（一</w:t>
            </w:r>
            <w:r>
              <w:rPr>
                <w:rFonts w:ascii="仿宋_GB2312" w:eastAsia="仿宋_GB2312" w:cs="仿宋_GB2312" w:hint="eastAsia"/>
                <w:b w:val="0"/>
                <w:bCs/>
                <w:color w:val="000000"/>
                <w:sz w:val="32"/>
                <w:szCs w:val="32"/>
                <w:vertAlign w:val="baseline"/>
                <w:lang w:val="en-US" w:eastAsia="zh-CN"/>
              </w:rPr>
              <w:t>份）</w:t>
            </w:r>
          </w:p>
        </w:tc>
        <w:tc>
          <w:tcPr>
            <w:tcW w:w="1923" w:type="dxa"/>
            <w:tcBorders>
              <w:top w:val="single" w:sz="4" w:space="0" w:color="auto"/>
              <w:left w:val="single" w:sz="4" w:space="0" w:color="auto"/>
              <w:bottom w:val="single" w:sz="4" w:space="0" w:color="auto"/>
              <w:right w:val="single" w:sz="4" w:space="0" w:color="auto"/>
            </w:tcBorders>
            <w:noWrap/>
          </w:tcPr>
          <w:p>
            <w:pPr>
              <w:pStyle w:val="1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cs="仿宋_GB2312" w:hint="eastAsia"/>
                <w:b w:val="0"/>
                <w:bCs/>
                <w:color w:val="000000"/>
                <w:sz w:val="32"/>
                <w:szCs w:val="32"/>
                <w:vertAlign w:val="baseline"/>
                <w:lang w:val="en-US" w:eastAsia="zh-CN"/>
              </w:rPr>
            </w:pPr>
            <w:r>
              <w:rPr>
                <w:rFonts w:ascii="仿宋_GB2312" w:eastAsia="仿宋_GB2312" w:cs="仿宋_GB2312" w:hint="eastAsia"/>
                <w:b w:val="0"/>
                <w:bCs/>
                <w:color w:val="000000"/>
                <w:sz w:val="32"/>
                <w:szCs w:val="32"/>
                <w:vertAlign w:val="baseline"/>
                <w:lang w:val="en-US" w:eastAsia="zh-CN"/>
              </w:rPr>
              <w:t>324</w:t>
            </w:r>
          </w:p>
        </w:tc>
        <w:tc>
          <w:tcPr>
            <w:tcW w:w="2127" w:type="dxa"/>
            <w:tcBorders>
              <w:top w:val="single" w:sz="4" w:space="0" w:color="auto"/>
              <w:left w:val="single" w:sz="4" w:space="0" w:color="auto"/>
              <w:bottom w:val="single" w:sz="4" w:space="0" w:color="auto"/>
              <w:right w:val="single" w:sz="4" w:space="0" w:color="auto"/>
            </w:tcBorders>
            <w:noWrap/>
          </w:tcPr>
          <w:p>
            <w:pPr>
              <w:pStyle w:val="1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cs="仿宋_GB2312" w:hint="eastAsia"/>
                <w:b w:val="0"/>
                <w:bCs/>
                <w:color w:val="000000"/>
                <w:sz w:val="32"/>
                <w:szCs w:val="32"/>
                <w:vertAlign w:val="baseline"/>
                <w:lang w:val="en-US" w:eastAsia="zh-CN"/>
              </w:rPr>
            </w:pPr>
            <w:r>
              <w:rPr>
                <w:rFonts w:ascii="仿宋_GB2312" w:eastAsia="仿宋_GB2312" w:cs="仿宋_GB2312" w:hint="eastAsia"/>
                <w:b w:val="0"/>
                <w:bCs/>
                <w:color w:val="000000"/>
                <w:sz w:val="32"/>
                <w:szCs w:val="32"/>
                <w:vertAlign w:val="baseline"/>
                <w:lang w:val="en-US" w:eastAsia="zh-CN"/>
              </w:rPr>
              <w:t>175</w:t>
            </w:r>
          </w:p>
        </w:tc>
        <w:tc>
          <w:tcPr>
            <w:tcW w:w="2340" w:type="dxa"/>
            <w:tcBorders>
              <w:top w:val="single" w:sz="4" w:space="0" w:color="auto"/>
              <w:left w:val="single" w:sz="4" w:space="0" w:color="auto"/>
              <w:bottom w:val="single" w:sz="4" w:space="0" w:color="auto"/>
              <w:right w:val="single" w:sz="4" w:space="0" w:color="auto"/>
            </w:tcBorders>
            <w:noWrap/>
          </w:tcPr>
          <w:p>
            <w:pPr>
              <w:pStyle w:val="1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cs="仿宋_GB2312" w:hint="eastAsia"/>
                <w:b w:val="0"/>
                <w:bCs/>
                <w:color w:val="000000"/>
                <w:sz w:val="32"/>
                <w:szCs w:val="32"/>
                <w:vertAlign w:val="baseline"/>
                <w:lang w:val="en-US" w:eastAsia="zh-CN"/>
              </w:rPr>
            </w:pPr>
            <w:r>
              <w:rPr>
                <w:rFonts w:ascii="仿宋_GB2312" w:eastAsia="仿宋_GB2312" w:cs="仿宋_GB2312" w:hint="eastAsia"/>
                <w:sz w:val="32"/>
                <w:szCs w:val="32"/>
                <w:lang w:val="en-US"/>
              </w:rPr>
              <mc:AlternateContent>
                <mc:Choice Requires="wps">
                  <w:drawing>
                    <wp:anchor distT="0" distB="0" distL="114298" distR="114298" simplePos="0" relativeHeight="58" behindDoc="0" locked="0" layoutInCell="1" hidden="0" allowOverlap="1">
                      <wp:simplePos x="0" y="0"/>
                      <wp:positionH relativeFrom="column">
                        <wp:posOffset>891540</wp:posOffset>
                      </wp:positionH>
                      <wp:positionV relativeFrom="paragraph">
                        <wp:posOffset>146050</wp:posOffset>
                      </wp:positionV>
                      <wp:extent cx="75565" cy="160020"/>
                      <wp:effectExtent l="20000" t="0" r="172364" b="195395"/>
                      <wp:wrapNone/>
                      <wp:docPr id="40" name="下箭头 63"/>
                      <wp:cNvGraphicFramePr>
                        <a:graphicFrameLocks noChangeAspect="0"/>
                      </wp:cNvGraphicFramePr>
                      <a:graphic>
                        <a:graphicData uri="http://schemas.microsoft.com/office/word/2010/wordprocessingShape">
                          <wps:wsp>
                            <wps:cNvSpPr/>
                            <wps:spPr>
                              <a:xfrm rot="0">
                                <a:off x="0" y="0"/>
                                <a:ext cx="75565" cy="160020"/>
                              </a:xfrm>
                              <a:prstGeom prst="downArrow">
                                <a:avLst>
                                  <a:gd name="adj1" fmla="val 50000"/>
                                  <a:gd name="adj2" fmla="val 49999"/>
                                </a:avLst>
                              </a:prstGeom>
                              <a:gradFill rotWithShape="1">
                                <a:gsLst>
                                  <a:gs pos="0">
                                    <a:srgbClr val="AA4C00">
                                      <a:alpha val="100000"/>
                                    </a:srgbClr>
                                  </a:gs>
                                  <a:gs pos="80000">
                                    <a:srgbClr val="FF8909">
                                      <a:alpha val="100000"/>
                                    </a:srgbClr>
                                  </a:gs>
                                  <a:gs pos="100000">
                                    <a:srgbClr val="FF8A00">
                                      <a:alpha val="100000"/>
                                    </a:srgbClr>
                                  </a:gs>
                                </a:gsLst>
                                <a:lin ang="16200000" scaled="1"/>
                              </a:gradFill>
                              <a:ln w="9525" cmpd="sng" cap="flat">
                                <a:solidFill>
                                  <a:srgbClr val="F58E3A"/>
                                </a:solidFill>
                                <a:prstDash val="solid"/>
                                <a:round/>
                              </a:ln>
                              <a:effectLst>
                                <a:outerShdw sx="100000" sy="100000" algn="b" rotWithShape="0" blurRad="40000" dist="23000" dir="5400000">
                                  <a:srgbClr val="000000">
                                    <a:alpha val="34509"/>
                                  </a:srgbClr>
                                </a:outerShdw>
                              </a:effectLst>
                            </wps:spPr>
                            <wps:bodyPr vert="horz" wrap="square" lIns="91440" tIns="45720" rIns="91440" bIns="45720" anchor="ctr" anchorCtr="0" upright="1">
                              <a:noAutofit/>
                            </wps:bodyPr>
                          </wps:wsp>
                        </a:graphicData>
                      </a:graphic>
                    </wp:anchor>
                  </w:drawing>
                </mc:Choice>
                <mc:Fallback>
                  <w:pict>
                    <v:shape type="#_x0000_t67" id="下箭头 63 41" o:spid="_x0000_s41" fillcolor="#AA4C00" stroked="t" adj="16500,5400" style="position:absolute;margin-left:70.2pt;margin-top:11.5pt;width:5.9500017pt;height:12.6pt;z-index:58;mso-position-horizontal:absolute;mso-position-vertical:absolute;mso-wrap-distance-left:8.999863pt;mso-wrap-distance-right:8.999863pt;">
                      <v:fill color2="#FF8A00" colors="0.0 #AA4C00;0.8 #FF8909;1.0 #FF8A00;" rotate="t" type="gradient"/>
                      <v:stroke color="#F58E3A"/>
                    </v:shape>
                  </w:pict>
                </mc:Fallback>
              </mc:AlternateContent>
            </w:r>
            <w:r>
              <w:rPr>
                <w:rFonts w:ascii="仿宋_GB2312" w:eastAsia="仿宋_GB2312" w:cs="仿宋_GB2312" w:hint="eastAsia"/>
                <w:sz w:val="32"/>
                <w:szCs w:val="32"/>
                <w:lang w:val="en-US" w:eastAsia="zh-CN"/>
              </w:rPr>
              <w:t>45.9</w:t>
            </w:r>
            <w:r>
              <w:rPr>
                <w:rFonts w:ascii="仿宋_GB2312" w:eastAsia="仿宋_GB2312" w:cs="仿宋_GB2312" w:hint="eastAsia"/>
                <w:b w:val="0"/>
                <w:bCs/>
                <w:color w:val="000000"/>
                <w:sz w:val="32"/>
                <w:szCs w:val="32"/>
                <w:vertAlign w:val="baseline"/>
                <w:lang w:val="en-US" w:eastAsia="zh-CN"/>
              </w:rPr>
              <w:t>%</w:t>
            </w:r>
          </w:p>
        </w:tc>
      </w:tr>
    </w:tbl>
    <w:p>
      <w:pPr>
        <w:pStyle w:val="1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cs="仿宋_GB2312" w:hint="eastAsia"/>
          <w:b w:val="0"/>
          <w:bCs/>
          <w:color w:val="000000"/>
          <w:sz w:val="32"/>
          <w:szCs w:val="32"/>
          <w:lang w:val="en-US" w:eastAsia="zh-CN"/>
        </w:rPr>
      </w:pPr>
      <w:r>
        <w:rPr>
          <w:rFonts w:ascii="仿宋_GB2312" w:eastAsia="仿宋_GB2312" w:cs="仿宋_GB2312" w:hint="eastAsia"/>
          <w:b w:val="0"/>
          <w:bCs/>
          <w:color w:val="000000"/>
          <w:sz w:val="32"/>
          <w:szCs w:val="32"/>
          <w:lang w:val="en-US" w:eastAsia="zh-CN"/>
        </w:rPr>
        <w:t>表1：特种设备检验同期对比数据表</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jc w:val="left"/>
        <w:textAlignment w:val="auto"/>
        <w:rPr>
          <w:rFonts w:ascii="仿宋_GB2312" w:eastAsia="仿宋_GB2312" w:cs="仿宋_GB2312" w:hint="eastAsia"/>
          <w:b w:val="0"/>
          <w:bCs/>
          <w:color w:val="000000"/>
          <w:sz w:val="32"/>
          <w:szCs w:val="32"/>
          <w:lang w:val="en-US" w:eastAsia="zh-CN"/>
        </w:rPr>
      </w:pPr>
      <w:r>
        <w:rPr>
          <w:rFonts w:ascii="仿宋_GB2312" w:eastAsia="仿宋_GB2312" w:cs="仿宋_GB2312" w:hint="eastAsia"/>
          <w:b/>
          <w:bCs w:val="0"/>
          <w:color w:val="000000"/>
          <w:sz w:val="32"/>
          <w:szCs w:val="32"/>
          <w:lang w:val="en-US" w:eastAsia="zh-CN"/>
        </w:rPr>
        <w:t>三是</w:t>
      </w:r>
      <w:r>
        <w:rPr>
          <w:rFonts w:ascii="仿宋_GB2312" w:eastAsia="仿宋_GB2312" w:cs="仿宋_GB2312" w:hint="eastAsia"/>
          <w:b w:val="0"/>
          <w:bCs/>
          <w:color w:val="000000"/>
          <w:sz w:val="32"/>
          <w:szCs w:val="32"/>
          <w:lang w:val="en-US" w:eastAsia="zh-CN"/>
        </w:rPr>
        <w:t>完成中央首长和省部级领导来州调研等重要活动及会议特种设备保障任务。共检查特种设备使用单位17家，完成特种设备重要保障检验80台（条），发现问题17项并督促相关责任单位现场完成整改。</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jc w:val="left"/>
        <w:textAlignment w:val="auto"/>
        <w:rPr>
          <w:rFonts w:ascii="仿宋_GB2312" w:eastAsia="仿宋_GB2312" w:cs="仿宋_GB2312" w:hint="eastAsia"/>
          <w:b w:val="0"/>
          <w:bCs/>
          <w:color w:val="000000"/>
          <w:sz w:val="32"/>
          <w:szCs w:val="32"/>
          <w:lang w:val="en-US" w:eastAsia="zh-CN"/>
        </w:rPr>
      </w:pPr>
      <w:r>
        <w:rPr>
          <w:rFonts w:ascii="仿宋_GB2312" w:eastAsia="仿宋_GB2312" w:cs="仿宋_GB2312" w:hint="eastAsia"/>
          <w:b/>
          <w:bCs/>
          <w:sz w:val="32"/>
          <w:szCs w:val="32"/>
          <w:lang w:val="en-US" w:eastAsia="zh-CN"/>
        </w:rPr>
        <w:t>（4）扎实开展省级专项监督抽查。</w:t>
      </w:r>
      <w:r>
        <w:rPr>
          <w:rFonts w:ascii="仿宋_GB2312" w:eastAsia="仿宋_GB2312" w:cs="仿宋_GB2312" w:hint="eastAsia"/>
          <w:b w:val="0"/>
          <w:bCs/>
          <w:color w:val="000000"/>
          <w:sz w:val="32"/>
          <w:szCs w:val="32"/>
          <w:lang w:val="en-US" w:eastAsia="zh-CN"/>
        </w:rPr>
        <w:t>为更好地维护流通领域产品质量安全，防止区域性产品质量问</w:t>
      </w:r>
      <w:r>
        <w:rPr>
          <w:rFonts w:ascii="仿宋_GB2312" w:eastAsia="仿宋_GB2312" w:cs="仿宋_GB2312" w:hint="eastAsia"/>
          <w:b w:val="0"/>
          <w:bCs w:val="0"/>
          <w:sz w:val="32"/>
          <w:szCs w:val="32"/>
          <w:lang w:val="en-US" w:eastAsia="zh-CN"/>
        </w:rPr>
        <w:t>题的发生，持续优化营商和消费环境，进一步加强辖区内重点工业产品质量安全监管，按照省市场监管局的总体安排部署，圆满完成省级监</w:t>
      </w:r>
      <w:r>
        <w:rPr>
          <w:rFonts w:ascii="仿宋_GB2312" w:eastAsia="仿宋_GB2312" w:cs="仿宋_GB2312" w:hint="eastAsia"/>
          <w:b w:val="0"/>
          <w:bCs w:val="0"/>
          <w:sz w:val="32"/>
          <w:szCs w:val="32"/>
          <w:lang w:val="en-US" w:eastAsia="zh-CN"/>
          <w:highlight w:val="auto"/>
        </w:rPr>
        <w:t>督抽查27类产品195</w:t>
      </w:r>
      <w:r>
        <w:rPr>
          <w:rFonts w:ascii="仿宋_GB2312" w:eastAsia="仿宋_GB2312" w:cs="仿宋_GB2312" w:hint="eastAsia"/>
          <w:b w:val="0"/>
          <w:bCs w:val="0"/>
          <w:sz w:val="32"/>
          <w:szCs w:val="32"/>
          <w:lang w:val="en-US" w:eastAsia="zh-CN"/>
        </w:rPr>
        <w:t>批次（同比增长6.0%）样品抽检工作任务，不合格19批次，合格率90.3%（同比下降4个百分点）。</w:t>
      </w:r>
      <w:r>
        <w:rPr>
          <w:rFonts w:ascii="仿宋_GB2312" w:eastAsia="仿宋_GB2312" w:cs="仿宋_GB2312" w:hint="eastAsia"/>
          <w:b/>
          <w:bCs/>
          <w:sz w:val="32"/>
          <w:szCs w:val="32"/>
          <w:lang w:val="en-US" w:eastAsia="zh-CN"/>
        </w:rPr>
        <w:t>一是</w:t>
      </w:r>
      <w:r>
        <w:rPr>
          <w:rFonts w:ascii="仿宋_GB2312" w:eastAsia="仿宋_GB2312" w:cs="仿宋_GB2312" w:hint="eastAsia"/>
          <w:b w:val="0"/>
          <w:bCs w:val="0"/>
          <w:sz w:val="32"/>
          <w:szCs w:val="32"/>
          <w:lang w:val="en-US" w:eastAsia="zh-CN"/>
        </w:rPr>
        <w:t>完成全州元旦春节期间省级专项产品质量监督抽查工业产品5类产品25批次样品抽样工作（其中室内加热器5批次、燃气灶3批次、儿童及婴幼儿服装5批次、童鞋6批次、床上用品6批次），不合格3批次，合格率88.0%。</w:t>
      </w:r>
      <w:r>
        <w:rPr>
          <w:rFonts w:ascii="仿宋_GB2312" w:eastAsia="仿宋_GB2312" w:cs="仿宋_GB2312" w:hint="eastAsia"/>
          <w:b/>
          <w:bCs/>
          <w:sz w:val="32"/>
          <w:szCs w:val="32"/>
          <w:lang w:val="en-US" w:eastAsia="zh-CN"/>
        </w:rPr>
        <w:t>二是</w:t>
      </w:r>
      <w:r>
        <w:rPr>
          <w:rFonts w:ascii="仿宋_GB2312" w:eastAsia="仿宋_GB2312" w:cs="仿宋_GB2312" w:hint="eastAsia"/>
          <w:b w:val="0"/>
          <w:bCs w:val="0"/>
          <w:sz w:val="32"/>
          <w:szCs w:val="32"/>
          <w:lang w:val="en-US" w:eastAsia="zh-CN"/>
        </w:rPr>
        <w:t>完成全州2024年第一批次重点工业产品省级监督抽查9类产品33批次样品抽样工作（其中电线电缆5批次、建筑防水卷材3批次、陶瓷餐饮具3批次、食品接触用不锈钢制品3批次、塑料购物袋3批次、卫生巾（护垫）3批次、洗手液5批次、纸巾纸5批次、纸尿裤（片、垫）3批次），不合格5批次，合格率84.9%。</w:t>
      </w:r>
      <w:r>
        <w:rPr>
          <w:rFonts w:ascii="仿宋_GB2312" w:eastAsia="仿宋_GB2312" w:cs="仿宋_GB2312" w:hint="eastAsia"/>
          <w:b/>
          <w:bCs/>
          <w:sz w:val="32"/>
          <w:szCs w:val="32"/>
          <w:lang w:val="en-US" w:eastAsia="zh-CN"/>
        </w:rPr>
        <w:t>三是</w:t>
      </w:r>
      <w:r>
        <w:rPr>
          <w:rFonts w:ascii="仿宋_GB2312" w:eastAsia="仿宋_GB2312" w:cs="仿宋_GB2312" w:hint="eastAsia"/>
          <w:b w:val="0"/>
          <w:bCs w:val="0"/>
          <w:sz w:val="32"/>
          <w:szCs w:val="32"/>
          <w:lang w:val="en-US" w:eastAsia="zh-CN"/>
        </w:rPr>
        <w:t>完成全州2024年第二批次重点工业产品省级监督抽查9类产品64批次样品抽样工作（其中休闲服装4批次、车用尿素水溶液5批次、家用和类似用途插头插座5批次、老视镜5批次、家用清洁剂5批次、竹木餐饮具5批次、机动车发动机冷却液5批次、定配近视眼镜15批次、液化石油气15批次），不合格9批次，合格率85.9%。四是完成全州2024年第三批次重点工业产品省级监督抽查4类产品73批次样品抽样工作（其中餐具洗涤剂3批次、车用汽油35批次、润滑油5批次、校服30批次），</w:t>
      </w:r>
      <w:r>
        <w:rPr>
          <w:rFonts w:ascii="仿宋_GB2312" w:eastAsia="仿宋_GB2312" w:cs="仿宋_GB2312" w:hint="eastAsia"/>
          <w:b w:val="0"/>
          <w:bCs/>
          <w:color w:val="000000"/>
          <w:sz w:val="32"/>
          <w:szCs w:val="32"/>
          <w:lang w:val="en-US" w:eastAsia="zh-CN"/>
        </w:rPr>
        <w:t>不合格2批次，合格率97.3%。</w:t>
      </w:r>
    </w:p>
    <w:p>
      <w:pPr>
        <w:keepNext w:val="0"/>
        <w:keepLines w:val="0"/>
        <w:pageBreakBefore w:val="0"/>
        <w:widowControl w:val="0"/>
        <w:kinsoku/>
        <w:wordWrap/>
        <w:overflowPunct/>
        <w:topLinePunct w:val="0"/>
        <w:autoSpaceDE/>
        <w:autoSpaceDN/>
        <w:bidi w:val="0"/>
        <w:adjustRightInd/>
        <w:snapToGrid w:val="0"/>
        <w:spacing w:line="560" w:lineRule="exact"/>
        <w:ind w:firstLine="640"/>
        <w:jc w:val="left"/>
        <w:textAlignment w:val="auto"/>
        <w:rPr>
          <w:rFonts w:ascii="仿宋_GB2312" w:eastAsia="仿宋_GB2312" w:cs="仿宋_GB2312" w:hint="eastAsia"/>
          <w:b w:val="0"/>
          <w:bCs w:val="0"/>
          <w:sz w:val="32"/>
          <w:szCs w:val="32"/>
          <w:lang w:val="en-US" w:eastAsia="zh-CN"/>
        </w:rPr>
      </w:pPr>
      <w:r>
        <w:rPr>
          <w:rFonts w:ascii="仿宋_GB2312" w:eastAsia="仿宋_GB2312" w:cs="仿宋_GB2312" w:hint="eastAsia"/>
          <w:b/>
          <w:bCs/>
          <w:sz w:val="32"/>
          <w:szCs w:val="32"/>
          <w:lang w:val="en-US" w:eastAsia="zh-CN"/>
        </w:rPr>
        <w:t>（5）深入开展“3·15”和质量月消费维权宣传。一是</w:t>
      </w:r>
      <w:r>
        <w:rPr>
          <w:rFonts w:ascii="仿宋_GB2312" w:eastAsia="仿宋_GB2312" w:cs="仿宋_GB2312" w:hint="eastAsia"/>
          <w:b w:val="0"/>
          <w:bCs w:val="0"/>
          <w:sz w:val="32"/>
          <w:szCs w:val="32"/>
          <w:lang w:val="en-US" w:eastAsia="zh-CN"/>
        </w:rPr>
        <w:t>开展3.15消费维权进校园宣传活动。为让广大师生树立“科学消费、理性维权”的正确理念，切实保护未成年人的合法权益，我所深入威州民族师范学校开展2024年度3·15消费维权进校园宣讲活动。</w:t>
      </w:r>
      <w:r>
        <w:rPr>
          <w:rFonts w:ascii="仿宋_GB2312" w:eastAsia="仿宋_GB2312" w:cs="仿宋_GB2312" w:hint="eastAsia"/>
          <w:b/>
          <w:bCs/>
          <w:sz w:val="32"/>
          <w:szCs w:val="32"/>
          <w:lang w:val="en-US" w:eastAsia="zh-CN"/>
        </w:rPr>
        <w:t>二是</w:t>
      </w:r>
      <w:r>
        <w:rPr>
          <w:rFonts w:ascii="仿宋_GB2312" w:eastAsia="仿宋_GB2312" w:cs="仿宋_GB2312" w:hint="eastAsia"/>
          <w:b w:val="0"/>
          <w:bCs w:val="0"/>
          <w:sz w:val="32"/>
          <w:szCs w:val="32"/>
          <w:lang w:val="en-US" w:eastAsia="zh-CN"/>
        </w:rPr>
        <w:t>开展“3·15”消费维权广场宣传活动。通过开展广场宣传活动，进</w:t>
      </w:r>
      <w:r>
        <w:rPr>
          <w:rFonts w:ascii="仿宋_GB2312" w:eastAsia="仿宋_GB2312" w:cs="仿宋_GB2312" w:hint="eastAsia"/>
          <w:sz w:val="32"/>
          <w:szCs w:val="32"/>
          <w:lang w:val="en-US" w:eastAsia="zh-CN"/>
        </w:rPr>
        <w:t>一步向群众宣传普及质量安全意识，现场免费开展贵金属（金、银）含量现场检测100件次，现场咨询200余人次，共发放宣传册500余份、纪念品300余份。</w:t>
      </w:r>
      <w:r>
        <w:rPr>
          <w:rFonts w:ascii="仿宋_GB2312" w:eastAsia="仿宋_GB2312" w:cs="仿宋_GB2312" w:hint="eastAsia"/>
          <w:b/>
          <w:bCs/>
          <w:sz w:val="32"/>
          <w:szCs w:val="32"/>
          <w:lang w:val="en-US" w:eastAsia="zh-CN"/>
        </w:rPr>
        <w:t>三是</w:t>
      </w:r>
      <w:r>
        <w:rPr>
          <w:rFonts w:ascii="仿宋_GB2312" w:eastAsia="仿宋_GB2312" w:cs="仿宋_GB2312" w:hint="eastAsia"/>
          <w:sz w:val="32"/>
          <w:szCs w:val="32"/>
          <w:lang w:val="en-US" w:eastAsia="zh-CN"/>
        </w:rPr>
        <w:t>深入商超、社区、厂矿结合“3.15消费维权”“安全月”“质量月”等主体活动，开展形式多样的特种设备质量安全宣传活动，共发放宣传资料800余份，业务指导相关安全管理人员和作业人员开展问题隐患整改和应急救援</w:t>
      </w:r>
      <w:r>
        <w:rPr>
          <w:rFonts w:ascii="仿宋_GB2312" w:eastAsia="仿宋_GB2312" w:cs="仿宋_GB2312" w:hint="eastAsia"/>
          <w:b w:val="0"/>
          <w:bCs/>
          <w:color w:val="000000"/>
          <w:sz w:val="32"/>
          <w:szCs w:val="32"/>
          <w:lang w:val="en-US" w:eastAsia="zh-CN"/>
        </w:rPr>
        <w:t>演练，</w:t>
      </w:r>
      <w:r>
        <w:rPr>
          <w:rFonts w:ascii="仿宋_GB2312" w:eastAsia="仿宋_GB2312" w:cs="仿宋_GB2312" w:hint="eastAsia"/>
          <w:sz w:val="32"/>
          <w:szCs w:val="32"/>
          <w:lang w:val="en-US" w:eastAsia="zh-CN"/>
        </w:rPr>
        <w:t>督促相关特种设备使用单位严格按照“日管控、周排查、月调度”的工作制度要求和质量安全管理内控体系落实安全主体责任，提升特种设备质量安全管理水平，保障特种设备安全运行。</w:t>
      </w:r>
      <w:r>
        <w:rPr>
          <w:rFonts w:ascii="仿宋_GB2312" w:eastAsia="仿宋_GB2312" w:cs="仿宋_GB2312" w:hint="eastAsia"/>
          <w:b/>
          <w:bCs/>
          <w:sz w:val="32"/>
          <w:szCs w:val="32"/>
          <w:lang w:val="en-US" w:eastAsia="zh-CN"/>
        </w:rPr>
        <w:t>四是</w:t>
      </w:r>
      <w:r>
        <w:rPr>
          <w:rFonts w:ascii="仿宋_GB2312" w:eastAsia="仿宋_GB2312" w:cs="仿宋_GB2312" w:hint="eastAsia"/>
          <w:b w:val="0"/>
          <w:bCs w:val="0"/>
          <w:sz w:val="32"/>
          <w:szCs w:val="32"/>
          <w:lang w:val="en-US" w:eastAsia="zh-CN"/>
        </w:rPr>
        <w:t>开展“加强质量支撑、共建质量强州”广场宣传活动。在汶川县锅庄广场“质量月”活动现场设立了宣传点，现场为民众发放质量强国建设纲要宣传手册、落实质量安全主体责任“两个规定”、中小学生校服及床上用品采购验收参考指南等宣传资料200余份；宣传宣讲关于质量强州建设的决策部署及相关法律法规，近年来全州各部门开展质量提升行动的措施和取得的成效，并通过展板向群众讲解“川质通”一站式服务平台操作使用流程、解答群众咨询50余人次，进一步提升全员质量安全意识、品牌意识和群众对产品质量的辨别能力，为加强质量支撑、共建质量强州贡献力量。</w:t>
      </w:r>
      <w:r>
        <w:rPr>
          <w:rFonts w:ascii="仿宋_GB2312" w:eastAsia="仿宋_GB2312" w:cs="仿宋_GB2312" w:hint="eastAsia"/>
          <w:b/>
          <w:bCs/>
          <w:sz w:val="32"/>
          <w:szCs w:val="32"/>
          <w:lang w:val="en-US" w:eastAsia="zh-CN"/>
        </w:rPr>
        <w:t>五是</w:t>
      </w:r>
      <w:r>
        <w:rPr>
          <w:rFonts w:ascii="仿宋_GB2312" w:eastAsia="仿宋_GB2312" w:cs="仿宋_GB2312" w:hint="eastAsia"/>
          <w:b w:val="0"/>
          <w:bCs w:val="0"/>
          <w:sz w:val="32"/>
          <w:szCs w:val="32"/>
          <w:lang w:val="en-US" w:eastAsia="zh-CN"/>
        </w:rPr>
        <w:t>开展检验检测机构“实验室开放日”活动。活动以“检测保质量、开放促提升”为主题，邀请生产企业、个体工商户及社会代表20余人到州质检所实验室参观。活动中，技术人员向参观人员依次介绍了实验室的机构设置、检验职能、人员队伍、仪器配备等基本情况，详细讲解了实验室中各种检验仪器设备在质量检验中的关键作用，让大家对产品质量检验有了更为直观和深入的了解，代表们积极提问，表现出极高的参观热情。通过实验室开放活动，不仅展示了州质检所检验检测服务科学、公正的形象，也进一步拉近了检验机构与群众的距离，形成了民众关注质量、质量服务民众的良好氛围。</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jc w:val="left"/>
        <w:textAlignment w:val="auto"/>
        <w:rPr>
          <w:rFonts w:ascii="仿宋_GB2312" w:eastAsia="仿宋_GB2312" w:cs="仿宋_GB2312" w:hint="eastAsia"/>
          <w:b w:val="0"/>
          <w:bCs w:val="0"/>
          <w:sz w:val="32"/>
          <w:szCs w:val="32"/>
          <w:lang w:val="en-US" w:eastAsia="zh-CN"/>
        </w:rPr>
      </w:pPr>
      <w:r>
        <w:rPr>
          <w:rFonts w:ascii="仿宋_GB2312" w:eastAsia="仿宋_GB2312" w:cs="仿宋_GB2312" w:hint="eastAsia"/>
          <w:b/>
          <w:bCs/>
          <w:sz w:val="32"/>
          <w:szCs w:val="32"/>
          <w:lang w:val="en-US" w:eastAsia="zh-CN"/>
        </w:rPr>
        <w:t>（6）创新开展“五.一”“十.一”黄金周旅游环线贵金属制品含量现场检测服务。一是</w:t>
      </w:r>
      <w:r>
        <w:rPr>
          <w:rFonts w:ascii="仿宋_GB2312" w:eastAsia="仿宋_GB2312" w:cs="仿宋_GB2312" w:hint="eastAsia"/>
          <w:b w:val="0"/>
          <w:bCs w:val="0"/>
          <w:sz w:val="32"/>
          <w:szCs w:val="32"/>
          <w:lang w:val="en-US" w:eastAsia="zh-CN"/>
        </w:rPr>
        <w:t>州质检所联合松潘县及茂县市场监管部门创新开展“五一”黄金周旅游环线贵金属（金/银）制品含量免费现场检测服务工作，出动检测服务 24 人次，共检测贵金属制品 97 批次（其中：金制品 2 批次、银制品 95 批次），涉及旅游购物场所及贵金属制品销售店铺 22 家，发现贵金属银制品含量实测值不满足标示标称示值问题 5 批次，现场指导完成问题整改 5 个，持续向贵金属制品销售单位宣贯市场监管主体责任，要求其树牢产品质量安全意识，坚决守住产品质量安全底线，为游客营造一个更加放心、安心、舒心的旅游环境。期间，为旅游购物消费者无偿提供贵金属制品含量检测服务 30余人次，持续为游客宣传介绍市场监管相关法规政策，倡导共同努力、相互监督，构建和谐、规范、健康、安全的阿坝旅游市场。</w:t>
      </w:r>
      <w:r>
        <w:rPr>
          <w:rFonts w:ascii="仿宋_GB2312" w:eastAsia="仿宋_GB2312" w:cs="仿宋_GB2312" w:hint="eastAsia"/>
          <w:b/>
          <w:bCs/>
          <w:sz w:val="32"/>
          <w:szCs w:val="32"/>
          <w:lang w:val="en-US" w:eastAsia="zh-CN"/>
        </w:rPr>
        <w:t>二是</w:t>
      </w:r>
      <w:r>
        <w:rPr>
          <w:rFonts w:ascii="仿宋_GB2312" w:eastAsia="仿宋_GB2312" w:cs="仿宋_GB2312" w:hint="eastAsia"/>
          <w:b w:val="0"/>
          <w:bCs w:val="0"/>
          <w:sz w:val="32"/>
          <w:szCs w:val="32"/>
          <w:lang w:val="en-US" w:eastAsia="zh-CN"/>
        </w:rPr>
        <w:t>为深入贯彻落实全州市场监管系统“十一”黄金周旅游市场整治及安全风险防范工作，州质检所在汶川、理县及九寨沟县开展旅游环线贵金属（金/银）制品含量现场免费检测服务工作。本次现场检测工作重点突出旅游景区（点）、旅游购物等重点区域场所，以金银饰品为重点，共检测贵金属制品78批次（其中：金制品12批次、银制品66批次），涉及旅游购物场所及贵金属制品销售店铺16家，检出贵金属银制品含量实测值不符合样品标称示值要求4批次，现场责令并指导完成贵金属制品标示问题整改4个。通过现场专业检测杜绝假冒伪劣和消费欺诈，持续规范市场秩序，进一步提高消费者的辨别能力，让消费者对贵金属饰品的纯度、含量等关键指标有准确认知，增强消费者对阿坝旅游市场的信心，奋力营造“五心”市场环境。</w:t>
      </w:r>
    </w:p>
    <w:p>
      <w:pPr>
        <w:keepNext w:val="0"/>
        <w:keepLines w:val="0"/>
        <w:pageBreakBefore w:val="0"/>
        <w:widowControl w:val="0"/>
        <w:kinsoku/>
        <w:wordWrap/>
        <w:overflowPunct/>
        <w:topLinePunct w:val="0"/>
        <w:autoSpaceDE/>
        <w:autoSpaceDN/>
        <w:bidi w:val="0"/>
        <w:adjustRightInd/>
        <w:snapToGrid w:val="0"/>
        <w:spacing w:line="560" w:lineRule="exact"/>
        <w:ind w:firstLine="640"/>
        <w:jc w:val="left"/>
        <w:textAlignment w:val="auto"/>
        <w:rPr>
          <w:rFonts w:ascii="仿宋_GB2312" w:eastAsia="仿宋_GB2312" w:cs="仿宋_GB2312" w:hint="eastAsia"/>
          <w:color w:val="auto"/>
          <w:sz w:val="32"/>
          <w:szCs w:val="32"/>
          <w:lang w:val="zh-CN"/>
        </w:rPr>
      </w:pPr>
      <w:r>
        <w:rPr>
          <w:rFonts w:ascii="仿宋_GB2312" w:eastAsia="仿宋_GB2312" w:cs="仿宋_GB2312" w:hint="eastAsia"/>
          <w:b/>
          <w:bCs/>
          <w:sz w:val="32"/>
          <w:szCs w:val="32"/>
          <w:lang w:val="en-US" w:eastAsia="zh-CN"/>
        </w:rPr>
        <w:t>（7）务实开展建筑用砖专项检验检测工作。</w:t>
      </w:r>
      <w:r>
        <w:rPr>
          <w:rFonts w:ascii="仿宋_GB2312" w:eastAsia="仿宋_GB2312" w:cs="仿宋_GB2312" w:hint="eastAsia"/>
          <w:b w:val="0"/>
          <w:bCs w:val="0"/>
          <w:sz w:val="32"/>
          <w:szCs w:val="32"/>
          <w:lang w:val="en-US" w:eastAsia="zh-CN"/>
        </w:rPr>
        <w:t>为进一步提升州内建筑用砖的质量，确保建筑材料市场的健康有序发展，积极响应市场需求，州质检所于9月高效有序地组织开展了建筑用砖专项检验检测工作。共计抽取34批次建筑用砖产品，覆盖阿坝州辖区21家建筑用砖生产企业，对建筑用砖的强度等级、放射性核素限量等参数开展了检验检测工作，合格率100%。州质检所根据“科学、公正、及时、高效”的八字方针，严格按照质量管理体系及相关法律法规要求，通过严谨的检测手段，为市场监督产品质量监管提供准确可靠的数据支撑，切实有效地保障人民群</w:t>
      </w:r>
      <w:r>
        <w:rPr>
          <w:rFonts w:ascii="仿宋_GB2312" w:eastAsia="仿宋_GB2312" w:cs="仿宋_GB2312" w:hint="eastAsia"/>
          <w:b w:val="0"/>
          <w:bCs w:val="0"/>
          <w:color w:val="auto"/>
          <w:sz w:val="32"/>
          <w:szCs w:val="32"/>
          <w:lang w:val="en-US" w:eastAsia="zh-CN"/>
        </w:rPr>
        <w:t>众生命财产安全，积极维护市场秩序。</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Chars="200" w:firstLine="640"/>
        <w:contextualSpacing/>
        <w:jc w:val="left"/>
        <w:textAlignment w:val="auto"/>
        <w:outlineLvl w:val="9"/>
        <w:rPr>
          <w:rFonts w:ascii="仿宋_GB2312" w:eastAsia="仿宋_GB2312" w:cs="仿宋_GB2312" w:hint="eastAsia"/>
          <w:color w:val="auto"/>
          <w:kern w:val="0"/>
          <w:sz w:val="32"/>
          <w:szCs w:val="32"/>
          <w:shd w:val="clear" w:color="auto" w:fill="FFFFFF"/>
          <w:lang w:val="en-US" w:eastAsia="zh-CN"/>
          <w:highlight w:val="auto"/>
        </w:rPr>
      </w:pPr>
      <w:r>
        <w:rPr>
          <w:rFonts w:ascii="仿宋_GB2312" w:eastAsia="仿宋_GB2312" w:cs="仿宋_GB2312" w:hint="eastAsia"/>
          <w:color w:val="auto"/>
          <w:kern w:val="0"/>
          <w:sz w:val="32"/>
          <w:szCs w:val="32"/>
          <w:shd w:val="clear" w:color="auto" w:fill="FFFFFF"/>
          <w:lang w:val="en-US" w:eastAsia="zh-CN"/>
          <w:highlight w:val="auto"/>
        </w:rPr>
        <w:t>2.</w:t>
      </w:r>
      <w:r>
        <w:rPr>
          <w:rFonts w:ascii="仿宋_GB2312" w:eastAsia="仿宋_GB2312" w:cs="仿宋_GB2312" w:hint="eastAsia"/>
          <w:color w:val="auto"/>
          <w:kern w:val="0"/>
          <w:sz w:val="32"/>
          <w:szCs w:val="32"/>
          <w:shd w:val="clear" w:color="auto" w:fill="FFFFFF"/>
          <w:lang w:val="zh-CN"/>
          <w:highlight w:val="auto"/>
        </w:rPr>
        <w:t>预算管理，得分</w:t>
      </w:r>
      <w:r>
        <w:rPr>
          <w:rFonts w:ascii="仿宋_GB2312" w:eastAsia="仿宋_GB2312" w:cs="仿宋_GB2312" w:hint="eastAsia"/>
          <w:color w:val="auto"/>
          <w:kern w:val="0"/>
          <w:sz w:val="32"/>
          <w:szCs w:val="32"/>
          <w:shd w:val="clear" w:color="auto" w:fill="FFFFFF"/>
          <w:lang w:val="en-US" w:eastAsia="zh-CN"/>
          <w:highlight w:val="auto"/>
        </w:rPr>
        <w:t>1.76分。</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Chars="200" w:firstLine="640"/>
        <w:contextualSpacing/>
        <w:jc w:val="left"/>
        <w:textAlignment w:val="auto"/>
        <w:outlineLvl w:val="9"/>
        <w:rPr>
          <w:rFonts w:ascii="仿宋_GB2312" w:eastAsia="仿宋_GB2312" w:cs="仿宋_GB2312" w:hint="eastAsia"/>
          <w:color w:val="auto"/>
          <w:kern w:val="0"/>
          <w:sz w:val="32"/>
          <w:szCs w:val="32"/>
          <w:shd w:val="clear" w:color="auto" w:fill="FFFFFF"/>
          <w:lang w:val="en-US" w:eastAsia="zh-CN"/>
          <w:highlight w:val="auto"/>
        </w:rPr>
      </w:pPr>
      <w:r>
        <w:rPr>
          <w:rFonts w:ascii="仿宋_GB2312" w:eastAsia="仿宋_GB2312" w:cs="仿宋_GB2312" w:hint="eastAsia"/>
          <w:color w:val="auto"/>
          <w:kern w:val="0"/>
          <w:sz w:val="32"/>
          <w:szCs w:val="32"/>
          <w:shd w:val="clear" w:color="auto" w:fill="FFFFFF"/>
          <w:lang w:val="en-US" w:eastAsia="zh-CN"/>
          <w:highlight w:val="auto"/>
        </w:rPr>
        <w:t>（1）预算编制质量</w:t>
      </w:r>
      <w:r>
        <w:rPr>
          <w:rFonts w:ascii="仿宋_GB2312" w:eastAsia="仿宋_GB2312" w:cs="仿宋_GB2312" w:hint="eastAsia"/>
          <w:color w:val="auto"/>
          <w:kern w:val="0"/>
          <w:sz w:val="32"/>
          <w:szCs w:val="32"/>
          <w:shd w:val="clear" w:color="auto" w:fill="FFFFFF"/>
          <w:lang w:val="zh-CN"/>
          <w:highlight w:val="auto"/>
        </w:rPr>
        <w:t>我所严格按照州财政局、州局相关预算编制要求，结合年度工作计划，积极总结以往年度预算执行情况，认真编制了</w:t>
      </w:r>
      <w:r>
        <w:rPr>
          <w:rFonts w:ascii="仿宋_GB2312" w:eastAsia="仿宋_GB2312" w:cs="仿宋_GB2312" w:hint="eastAsia"/>
          <w:color w:val="auto"/>
          <w:kern w:val="0"/>
          <w:sz w:val="32"/>
          <w:szCs w:val="32"/>
          <w:shd w:val="clear" w:color="auto" w:fill="FFFFFF"/>
          <w:lang w:val="en-US" w:eastAsia="zh-CN"/>
          <w:highlight w:val="auto"/>
        </w:rPr>
        <w:t>2024年度预算，</w:t>
      </w:r>
      <w:r>
        <w:rPr>
          <w:rFonts w:ascii="仿宋_GB2312" w:eastAsia="仿宋_GB2312" w:cs="仿宋_GB2312" w:hint="eastAsia"/>
          <w:color w:val="auto"/>
          <w:kern w:val="0"/>
          <w:sz w:val="32"/>
          <w:szCs w:val="32"/>
          <w:shd w:val="clear" w:color="auto" w:fill="FFFFFF"/>
          <w:lang w:val="zh-CN"/>
          <w:highlight w:val="auto"/>
        </w:rPr>
        <w:t>进一步保证了预算编制的科学性和准确性，得分</w:t>
      </w:r>
      <w:r>
        <w:rPr>
          <w:rFonts w:ascii="仿宋_GB2312" w:eastAsia="仿宋_GB2312" w:cs="仿宋_GB2312" w:hint="eastAsia"/>
          <w:color w:val="auto"/>
          <w:kern w:val="0"/>
          <w:sz w:val="32"/>
          <w:szCs w:val="32"/>
          <w:shd w:val="clear" w:color="auto" w:fill="FFFFFF"/>
          <w:lang w:val="en-US" w:eastAsia="zh-CN"/>
          <w:highlight w:val="auto"/>
        </w:rPr>
        <w:t>7.76分。</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Chars="200" w:firstLine="640"/>
        <w:contextualSpacing/>
        <w:jc w:val="left"/>
        <w:textAlignment w:val="auto"/>
        <w:outlineLvl w:val="9"/>
        <w:rPr>
          <w:rFonts w:ascii="仿宋_GB2312" w:eastAsia="仿宋_GB2312" w:cs="仿宋_GB2312" w:hint="eastAsia"/>
          <w:color w:val="auto"/>
          <w:kern w:val="0"/>
          <w:sz w:val="32"/>
          <w:szCs w:val="32"/>
          <w:shd w:val="clear" w:color="auto" w:fill="FFFFFF"/>
          <w:lang w:val="zh-CN"/>
          <w:highlight w:val="auto"/>
        </w:rPr>
      </w:pPr>
      <w:r>
        <w:rPr>
          <w:rFonts w:ascii="仿宋_GB2312" w:eastAsia="仿宋_GB2312" w:cs="仿宋_GB2312" w:hint="eastAsia"/>
          <w:color w:val="auto"/>
          <w:kern w:val="0"/>
          <w:sz w:val="32"/>
          <w:szCs w:val="32"/>
          <w:shd w:val="clear" w:color="auto" w:fill="FFFFFF"/>
          <w:lang w:val="zh-CN"/>
          <w:highlight w:val="auto"/>
        </w:rPr>
        <w:t>（</w:t>
      </w:r>
      <w:r>
        <w:rPr>
          <w:rFonts w:ascii="仿宋_GB2312" w:eastAsia="仿宋_GB2312" w:cs="仿宋_GB2312" w:hint="eastAsia"/>
          <w:color w:val="auto"/>
          <w:kern w:val="0"/>
          <w:sz w:val="32"/>
          <w:szCs w:val="32"/>
          <w:shd w:val="clear" w:color="auto" w:fill="FFFFFF"/>
          <w:lang w:val="en-US" w:eastAsia="zh-CN"/>
          <w:highlight w:val="auto"/>
        </w:rPr>
        <w:t>2）</w:t>
      </w:r>
      <w:r>
        <w:rPr>
          <w:rFonts w:ascii="仿宋_GB2312" w:eastAsia="仿宋_GB2312" w:cs="仿宋_GB2312" w:hint="eastAsia"/>
          <w:color w:val="auto"/>
          <w:sz w:val="32"/>
          <w:szCs w:val="32"/>
          <w:u w:val="none"/>
          <w:lang w:val="zh-CN" w:eastAsia="zh-CN"/>
          <w:highlight w:val="auto"/>
        </w:rPr>
        <w:t>单</w:t>
      </w:r>
      <w:r>
        <w:rPr>
          <w:rFonts w:ascii="仿宋_GB2312" w:eastAsia="仿宋_GB2312" w:cs="仿宋_GB2312" w:hint="eastAsia"/>
          <w:sz w:val="32"/>
          <w:szCs w:val="32"/>
          <w:u w:val="none"/>
          <w:lang w:val="zh-CN" w:eastAsia="zh-CN"/>
          <w:highlight w:val="auto"/>
        </w:rPr>
        <w:t>位收入统筹：全部收入纳入统筹，得分</w:t>
      </w:r>
      <w:r>
        <w:rPr>
          <w:rFonts w:ascii="仿宋_GB2312" w:eastAsia="仿宋_GB2312" w:cs="仿宋_GB2312" w:hint="eastAsia"/>
          <w:sz w:val="32"/>
          <w:szCs w:val="32"/>
          <w:u w:val="none"/>
          <w:lang w:val="en-US" w:eastAsia="zh-CN"/>
          <w:highlight w:val="auto"/>
        </w:rPr>
        <w:t>4分</w:t>
      </w:r>
      <w:r>
        <w:rPr>
          <w:rFonts w:ascii="仿宋_GB2312" w:eastAsia="仿宋_GB2312" w:cs="仿宋_GB2312" w:hint="eastAsia"/>
          <w:color w:val="auto"/>
          <w:kern w:val="0"/>
          <w:sz w:val="32"/>
          <w:szCs w:val="32"/>
          <w:shd w:val="clear" w:color="auto" w:fill="FFFFFF"/>
          <w:lang w:val="zh-CN"/>
          <w:highlight w:val="auto"/>
        </w:rPr>
        <w:t>。</w:t>
      </w:r>
    </w:p>
    <w:p>
      <w:pPr>
        <w:pStyle w:val="16"/>
        <w:keepNext w:val="0"/>
        <w:keepLines w:val="0"/>
        <w:pageBreakBefore w:val="0"/>
        <w:widowControl w:val="0"/>
        <w:kinsoku/>
        <w:wordWrap/>
        <w:overflowPunct/>
        <w:topLinePunct w:val="0"/>
        <w:autoSpaceDE/>
        <w:autoSpaceDN/>
        <w:bidi w:val="0"/>
        <w:spacing w:line="560" w:lineRule="exact"/>
        <w:ind w:firstLine="640"/>
        <w:textAlignment w:val="auto"/>
        <w:rPr>
          <w:rFonts w:ascii="仿宋_GB2312" w:eastAsia="仿宋_GB2312" w:cs="仿宋_GB2312" w:hint="eastAsia"/>
          <w:color w:val="auto"/>
          <w:kern w:val="0"/>
          <w:sz w:val="32"/>
          <w:szCs w:val="32"/>
          <w:shd w:val="clear" w:color="auto" w:fill="FFFFFF"/>
          <w:lang w:val="en-US" w:eastAsia="zh-CN" w:bidi="ar-SA"/>
          <w:highlight w:val="auto"/>
        </w:rPr>
      </w:pPr>
      <w:r>
        <w:rPr>
          <w:rFonts w:ascii="仿宋_GB2312" w:eastAsia="仿宋_GB2312" w:cs="仿宋_GB2312" w:hint="eastAsia"/>
          <w:color w:val="auto"/>
          <w:kern w:val="0"/>
          <w:sz w:val="32"/>
          <w:szCs w:val="32"/>
          <w:shd w:val="clear" w:color="auto" w:fill="FFFFFF"/>
          <w:lang w:val="en-US" w:eastAsia="zh-CN" w:bidi="ar-SA"/>
          <w:highlight w:val="auto"/>
        </w:rPr>
        <w:t>（3）我所严格按照预算执行要求，合理安排预算进度，稳步推进年度预算绩效管理。 2024年我所部门预算数为488万元，1至6月预算执行进度49.36%，1至10月预算执行进度87.01%，得分6分。</w:t>
      </w:r>
    </w:p>
    <w:p>
      <w:pPr>
        <w:keepNext w:val="0"/>
        <w:keepLines w:val="0"/>
        <w:pageBreakBefore w:val="0"/>
        <w:widowControl w:val="0"/>
        <w:kinsoku/>
        <w:wordWrap/>
        <w:overflowPunct/>
        <w:topLinePunct w:val="0"/>
        <w:autoSpaceDE/>
        <w:autoSpaceDN/>
        <w:bidi w:val="0"/>
        <w:adjustRightInd w:val="0"/>
        <w:snapToGrid w:val="0"/>
        <w:spacing w:line="560" w:lineRule="exact"/>
        <w:ind w:leftChars="200" w:left="420"/>
        <w:contextualSpacing/>
        <w:jc w:val="left"/>
        <w:textAlignment w:val="auto"/>
        <w:outlineLvl w:val="9"/>
        <w:rPr>
          <w:rFonts w:ascii="仿宋_GB2312" w:eastAsia="仿宋_GB2312" w:cs="仿宋_GB2312" w:hint="eastAsia"/>
          <w:color w:val="auto"/>
          <w:kern w:val="0"/>
          <w:sz w:val="32"/>
          <w:szCs w:val="32"/>
          <w:shd w:val="clear" w:color="auto" w:fill="FFFFFF"/>
          <w:lang w:val="zh-CN" w:eastAsia="zh-CN"/>
          <w:highlight w:val="auto"/>
        </w:rPr>
      </w:pPr>
      <w:r>
        <w:rPr>
          <w:rFonts w:ascii="仿宋_GB2312" w:eastAsia="仿宋_GB2312" w:cs="仿宋_GB2312" w:hint="eastAsia"/>
          <w:color w:val="auto"/>
          <w:kern w:val="0"/>
          <w:sz w:val="32"/>
          <w:szCs w:val="32"/>
          <w:shd w:val="clear" w:color="auto" w:fill="FFFFFF"/>
          <w:lang w:val="zh-CN"/>
          <w:highlight w:val="auto"/>
        </w:rPr>
        <w:t>（</w:t>
      </w:r>
      <w:r>
        <w:rPr>
          <w:rFonts w:ascii="仿宋_GB2312" w:eastAsia="仿宋_GB2312" w:cs="仿宋_GB2312" w:hint="eastAsia"/>
          <w:color w:val="auto"/>
          <w:kern w:val="0"/>
          <w:sz w:val="32"/>
          <w:szCs w:val="32"/>
          <w:shd w:val="clear" w:color="auto" w:fill="FFFFFF"/>
          <w:lang w:val="en-US" w:eastAsia="zh-CN"/>
          <w:highlight w:val="auto"/>
        </w:rPr>
        <w:t>4）</w:t>
      </w:r>
      <w:r>
        <w:rPr>
          <w:rFonts w:ascii="仿宋_GB2312" w:eastAsia="仿宋_GB2312" w:cs="仿宋_GB2312" w:hint="eastAsia"/>
          <w:color w:val="auto"/>
          <w:kern w:val="0"/>
          <w:sz w:val="32"/>
          <w:szCs w:val="32"/>
          <w:shd w:val="clear" w:color="auto" w:fill="FFFFFF"/>
          <w:lang w:val="zh-CN"/>
          <w:highlight w:val="auto"/>
        </w:rPr>
        <w:t>预算年终结余</w:t>
      </w:r>
      <w:r>
        <w:rPr>
          <w:rFonts w:ascii="仿宋_GB2312" w:eastAsia="仿宋_GB2312" w:cs="仿宋_GB2312" w:hint="eastAsia"/>
          <w:color w:val="auto"/>
          <w:kern w:val="0"/>
          <w:sz w:val="32"/>
          <w:szCs w:val="32"/>
          <w:shd w:val="clear" w:color="auto" w:fill="FFFFFF"/>
          <w:lang w:val="en-US" w:eastAsia="zh-CN"/>
          <w:highlight w:val="auto"/>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Chars="200" w:left="420"/>
        <w:contextualSpacing/>
        <w:jc w:val="left"/>
        <w:textAlignment w:val="auto"/>
        <w:outlineLvl w:val="9"/>
        <w:rPr>
          <w:rFonts w:ascii="仿宋_GB2312" w:eastAsia="仿宋_GB2312" w:cs="仿宋_GB2312" w:hint="eastAsia"/>
          <w:color w:val="auto"/>
          <w:kern w:val="0"/>
          <w:sz w:val="32"/>
          <w:szCs w:val="32"/>
          <w:shd w:val="clear" w:color="auto" w:fill="FFFFFF"/>
          <w:lang w:val="zh-CN" w:eastAsia="zh-CN"/>
          <w:highlight w:val="auto"/>
        </w:rPr>
      </w:pPr>
      <w:r>
        <w:rPr>
          <w:rFonts w:ascii="仿宋_GB2312" w:eastAsia="仿宋_GB2312" w:cs="仿宋_GB2312" w:hint="eastAsia"/>
          <w:sz w:val="32"/>
          <w:szCs w:val="32"/>
          <w:u w:val="none"/>
          <w:lang w:val="zh-CN" w:eastAsia="zh-CN"/>
          <w:highlight w:val="auto"/>
        </w:rPr>
        <w:t>部门整体预算结余率为</w:t>
      </w:r>
      <w:r>
        <w:rPr>
          <w:rFonts w:ascii="仿宋_GB2312" w:eastAsia="仿宋_GB2312" w:cs="仿宋_GB2312" w:hint="eastAsia"/>
          <w:sz w:val="32"/>
          <w:szCs w:val="32"/>
          <w:u w:val="none"/>
          <w:lang w:val="en-US" w:eastAsia="zh-CN"/>
          <w:highlight w:val="auto"/>
        </w:rPr>
        <w:t>0.34%，</w:t>
      </w:r>
      <w:r>
        <w:rPr>
          <w:rFonts w:ascii="仿宋_GB2312" w:eastAsia="仿宋_GB2312" w:cs="仿宋_GB2312" w:hint="eastAsia"/>
          <w:sz w:val="32"/>
          <w:szCs w:val="32"/>
          <w:u w:val="none"/>
          <w:lang w:val="zh-CN" w:eastAsia="zh-CN"/>
          <w:highlight w:val="auto"/>
        </w:rPr>
        <w:t>得分</w:t>
      </w:r>
      <w:r>
        <w:rPr>
          <w:rFonts w:ascii="仿宋_GB2312" w:eastAsia="仿宋_GB2312" w:cs="仿宋_GB2312" w:hint="eastAsia"/>
          <w:sz w:val="32"/>
          <w:szCs w:val="32"/>
          <w:u w:val="none"/>
          <w:lang w:val="en-US" w:eastAsia="zh-CN"/>
          <w:highlight w:val="auto"/>
        </w:rPr>
        <w:t>2分。</w:t>
      </w:r>
      <w:r>
        <w:rPr>
          <w:rFonts w:ascii="仿宋_GB2312" w:eastAsia="仿宋_GB2312" w:cs="仿宋_GB2312" w:hint="eastAsia"/>
          <w:color w:val="auto"/>
          <w:kern w:val="0"/>
          <w:sz w:val="32"/>
          <w:szCs w:val="32"/>
          <w:shd w:val="clear" w:color="auto" w:fill="FFFFFF"/>
          <w:lang w:val="en-US" w:eastAsia="zh-CN"/>
          <w:highlight w:val="auto"/>
        </w:rPr>
        <w:t xml:space="preserve"> </w:t>
      </w:r>
      <w:r>
        <w:rPr>
          <w:rFonts w:ascii="仿宋_GB2312" w:eastAsia="仿宋_GB2312" w:cs="仿宋_GB2312" w:hint="eastAsia"/>
          <w:color w:val="FF0000"/>
          <w:kern w:val="0"/>
          <w:sz w:val="32"/>
          <w:szCs w:val="32"/>
          <w:shd w:val="clear" w:color="auto" w:fill="FFFFFF"/>
          <w:lang w:val="en-US" w:eastAsia="zh-CN"/>
          <w:highlight w:val="auto"/>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Chars="200" w:left="420"/>
        <w:contextualSpacing/>
        <w:jc w:val="left"/>
        <w:textAlignment w:val="auto"/>
        <w:outlineLvl w:val="9"/>
        <w:rPr>
          <w:rFonts w:ascii="仿宋_GB2312" w:eastAsia="仿宋_GB2312" w:cs="仿宋_GB2312" w:hint="eastAsia"/>
          <w:color w:val="auto"/>
          <w:sz w:val="32"/>
          <w:szCs w:val="32"/>
          <w:lang w:val="zh-CN"/>
        </w:rPr>
      </w:pPr>
      <w:r>
        <w:rPr>
          <w:rFonts w:ascii="仿宋_GB2312" w:eastAsia="仿宋_GB2312" w:cs="仿宋_GB2312" w:hint="eastAsia"/>
          <w:color w:val="auto"/>
          <w:kern w:val="0"/>
          <w:sz w:val="32"/>
          <w:szCs w:val="32"/>
          <w:shd w:val="clear" w:color="auto" w:fill="FFFFFF"/>
          <w:lang w:val="zh-CN"/>
          <w:highlight w:val="auto"/>
        </w:rPr>
        <w:t>（</w:t>
      </w:r>
      <w:r>
        <w:rPr>
          <w:rFonts w:ascii="仿宋_GB2312" w:eastAsia="仿宋_GB2312" w:cs="仿宋_GB2312" w:hint="eastAsia"/>
          <w:color w:val="auto"/>
          <w:kern w:val="0"/>
          <w:sz w:val="32"/>
          <w:szCs w:val="32"/>
          <w:shd w:val="clear" w:color="auto" w:fill="FFFFFF"/>
          <w:lang w:val="en-US" w:eastAsia="zh-CN"/>
          <w:highlight w:val="auto"/>
        </w:rPr>
        <w:t>5）</w:t>
      </w:r>
      <w:r>
        <w:rPr>
          <w:rFonts w:ascii="仿宋_GB2312" w:eastAsia="仿宋_GB2312" w:cs="仿宋_GB2312" w:hint="eastAsia"/>
          <w:color w:val="auto"/>
          <w:kern w:val="0"/>
          <w:sz w:val="32"/>
          <w:szCs w:val="32"/>
          <w:shd w:val="clear" w:color="auto" w:fill="FFFFFF"/>
          <w:lang w:val="zh-CN"/>
          <w:highlight w:val="auto"/>
        </w:rPr>
        <w:t>严控一般性支出进行绩效分析。</w:t>
      </w:r>
    </w:p>
    <w:p>
      <w:pPr>
        <w:keepNext w:val="0"/>
        <w:keepLines w:val="0"/>
        <w:pageBreakBefore w:val="0"/>
        <w:widowControl w:val="0"/>
        <w:kinsoku/>
        <w:wordWrap/>
        <w:overflowPunct/>
        <w:topLinePunct w:val="0"/>
        <w:autoSpaceDE/>
        <w:autoSpaceDN/>
        <w:bidi w:val="0"/>
        <w:spacing w:line="560" w:lineRule="exact"/>
        <w:ind w:firstLine="640"/>
        <w:textAlignment w:val="auto"/>
        <w:rPr>
          <w:rFonts w:ascii="仿宋_GB2312" w:eastAsia="仿宋_GB2312" w:cs="仿宋_GB2312" w:hint="eastAsia"/>
          <w:sz w:val="32"/>
          <w:szCs w:val="32"/>
          <w:lang w:val="en-US" w:eastAsia="zh-CN"/>
        </w:rPr>
      </w:pPr>
      <w:r>
        <w:rPr>
          <w:rFonts w:ascii="仿宋_GB2312" w:eastAsia="仿宋_GB2312" w:cs="仿宋_GB2312" w:hint="eastAsia"/>
          <w:sz w:val="32"/>
          <w:szCs w:val="32"/>
          <w:u w:val="none"/>
          <w:lang w:val="zh-CN" w:eastAsia="zh-CN"/>
          <w:highlight w:val="auto"/>
        </w:rPr>
        <w:t>严控一般性支出：严控一般性支出：我所厉行节约，但因</w:t>
      </w:r>
      <w:r>
        <w:rPr>
          <w:rFonts w:ascii="仿宋_GB2312" w:eastAsia="仿宋_GB2312" w:cs="仿宋_GB2312" w:hint="eastAsia"/>
          <w:color w:val="auto"/>
          <w:sz w:val="32"/>
          <w:szCs w:val="32"/>
          <w:lang w:eastAsia="zh-CN"/>
        </w:rPr>
        <w:t>相较于</w:t>
      </w:r>
      <w:r>
        <w:rPr>
          <w:rFonts w:ascii="仿宋_GB2312" w:eastAsia="仿宋_GB2312" w:cs="仿宋_GB2312" w:hint="eastAsia"/>
          <w:color w:val="auto"/>
          <w:sz w:val="32"/>
          <w:szCs w:val="32"/>
          <w:lang w:val="en-US" w:eastAsia="zh-CN"/>
        </w:rPr>
        <w:t>2023年，我所公务出差次数增加</w:t>
      </w:r>
      <w:r>
        <w:rPr>
          <w:rFonts w:ascii="仿宋_GB2312" w:eastAsia="仿宋_GB2312" w:cs="仿宋_GB2312" w:hint="eastAsia"/>
          <w:sz w:val="32"/>
          <w:szCs w:val="32"/>
          <w:u w:val="none"/>
          <w:lang w:val="en-US" w:eastAsia="zh-CN"/>
          <w:highlight w:val="auto"/>
        </w:rPr>
        <w:t>，</w:t>
      </w:r>
      <w:r>
        <w:rPr>
          <w:rFonts w:ascii="仿宋_GB2312" w:eastAsia="仿宋_GB2312" w:cs="仿宋_GB2312" w:hint="eastAsia"/>
          <w:color w:val="auto"/>
          <w:sz w:val="32"/>
          <w:szCs w:val="32"/>
        </w:rPr>
        <w:t>公务用车购置及运行维护费</w:t>
      </w:r>
      <w:r>
        <w:rPr>
          <w:rFonts w:ascii="仿宋_GB2312" w:eastAsia="仿宋_GB2312" w:cs="仿宋_GB2312" w:hint="eastAsia"/>
          <w:color w:val="auto"/>
          <w:sz w:val="32"/>
          <w:szCs w:val="32"/>
          <w:lang w:eastAsia="zh-CN"/>
        </w:rPr>
        <w:t>（全为公务用车运行维护费）</w:t>
      </w:r>
      <w:r>
        <w:rPr>
          <w:rFonts w:ascii="仿宋_GB2312" w:eastAsia="仿宋_GB2312" w:cs="仿宋_GB2312" w:hint="eastAsia"/>
          <w:color w:val="auto"/>
          <w:sz w:val="32"/>
          <w:szCs w:val="32"/>
        </w:rPr>
        <w:t>支出决算数为</w:t>
      </w:r>
      <w:r>
        <w:rPr>
          <w:rFonts w:ascii="仿宋_GB2312" w:eastAsia="仿宋_GB2312" w:cs="仿宋_GB2312" w:hint="eastAsia"/>
          <w:color w:val="auto"/>
          <w:sz w:val="32"/>
          <w:szCs w:val="32"/>
          <w:lang w:val="en-US" w:eastAsia="zh-CN"/>
        </w:rPr>
        <w:t>10.51</w:t>
      </w:r>
      <w:r>
        <w:rPr>
          <w:rFonts w:ascii="仿宋_GB2312" w:eastAsia="仿宋_GB2312" w:cs="仿宋_GB2312" w:hint="eastAsia"/>
          <w:color w:val="auto"/>
          <w:sz w:val="32"/>
          <w:szCs w:val="32"/>
        </w:rPr>
        <w:t>万元，相比上年度</w:t>
      </w:r>
      <w:r>
        <w:rPr>
          <w:rFonts w:ascii="仿宋_GB2312" w:eastAsia="仿宋_GB2312" w:cs="仿宋_GB2312" w:hint="eastAsia"/>
          <w:color w:val="auto"/>
          <w:sz w:val="32"/>
          <w:szCs w:val="32"/>
          <w:lang w:val="en-US" w:eastAsia="zh-CN"/>
        </w:rPr>
        <w:t>9.16</w:t>
      </w:r>
      <w:r>
        <w:rPr>
          <w:rFonts w:ascii="仿宋_GB2312" w:eastAsia="仿宋_GB2312" w:cs="仿宋_GB2312" w:hint="eastAsia"/>
          <w:color w:val="auto"/>
          <w:sz w:val="32"/>
          <w:szCs w:val="32"/>
        </w:rPr>
        <w:t>增加</w:t>
      </w:r>
      <w:r>
        <w:rPr>
          <w:rFonts w:ascii="仿宋_GB2312" w:eastAsia="仿宋_GB2312" w:cs="仿宋_GB2312" w:hint="eastAsia"/>
          <w:color w:val="auto"/>
          <w:sz w:val="32"/>
          <w:szCs w:val="32"/>
          <w:lang w:val="en-US" w:eastAsia="zh-CN"/>
        </w:rPr>
        <w:t>1.35</w:t>
      </w:r>
      <w:r>
        <w:rPr>
          <w:rFonts w:ascii="仿宋_GB2312" w:eastAsia="仿宋_GB2312" w:cs="仿宋_GB2312" w:hint="eastAsia"/>
          <w:color w:val="auto"/>
          <w:sz w:val="32"/>
          <w:szCs w:val="32"/>
        </w:rPr>
        <w:t>万元，</w:t>
      </w:r>
      <w:r>
        <w:rPr>
          <w:rFonts w:ascii="仿宋_GB2312" w:eastAsia="仿宋_GB2312" w:cs="仿宋_GB2312" w:hint="eastAsia"/>
          <w:sz w:val="32"/>
          <w:szCs w:val="32"/>
          <w:u w:val="none"/>
          <w:lang w:val="en-US" w:eastAsia="zh-CN"/>
          <w:highlight w:val="auto"/>
        </w:rPr>
        <w:t>得分0分。</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Chars="200" w:firstLine="640"/>
        <w:contextualSpacing/>
        <w:jc w:val="left"/>
        <w:textAlignment w:val="auto"/>
        <w:outlineLvl w:val="9"/>
        <w:rPr>
          <w:rFonts w:ascii="仿宋_GB2312" w:eastAsia="仿宋_GB2312" w:cs="仿宋_GB2312" w:hint="eastAsia"/>
          <w:color w:val="auto"/>
          <w:sz w:val="32"/>
          <w:szCs w:val="32"/>
          <w:lang w:val="en-US" w:eastAsia="zh-CN"/>
        </w:rPr>
      </w:pPr>
      <w:r>
        <w:rPr>
          <w:rFonts w:ascii="仿宋_GB2312" w:eastAsia="仿宋_GB2312" w:cs="仿宋_GB2312" w:hint="eastAsia"/>
          <w:color w:val="auto"/>
          <w:kern w:val="0"/>
          <w:sz w:val="32"/>
          <w:szCs w:val="32"/>
          <w:shd w:val="clear" w:color="auto" w:fill="FFFFFF"/>
          <w:lang w:val="en-US" w:eastAsia="zh-CN"/>
          <w:highlight w:val="auto"/>
        </w:rPr>
        <w:t>3.</w:t>
      </w:r>
      <w:r>
        <w:rPr>
          <w:rFonts w:ascii="仿宋_GB2312" w:eastAsia="仿宋_GB2312" w:cs="仿宋_GB2312" w:hint="eastAsia"/>
          <w:color w:val="auto"/>
          <w:kern w:val="0"/>
          <w:sz w:val="32"/>
          <w:szCs w:val="32"/>
          <w:shd w:val="clear" w:color="auto" w:fill="FFFFFF"/>
          <w:lang w:val="zh-CN"/>
          <w:highlight w:val="auto"/>
        </w:rPr>
        <w:t>财务管理，得分</w:t>
      </w:r>
      <w:r>
        <w:rPr>
          <w:rFonts w:ascii="仿宋_GB2312" w:eastAsia="仿宋_GB2312" w:cs="仿宋_GB2312" w:hint="eastAsia"/>
          <w:color w:val="auto"/>
          <w:kern w:val="0"/>
          <w:sz w:val="32"/>
          <w:szCs w:val="32"/>
          <w:shd w:val="clear" w:color="auto" w:fill="FFFFFF"/>
          <w:lang w:val="en-US" w:eastAsia="zh-CN"/>
          <w:highlight w:val="auto"/>
        </w:rPr>
        <w:t>10分。</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Chars="200" w:firstLine="640"/>
        <w:contextualSpacing/>
        <w:jc w:val="left"/>
        <w:textAlignment w:val="auto"/>
        <w:outlineLvl w:val="9"/>
        <w:rPr>
          <w:rFonts w:ascii="仿宋_GB2312" w:eastAsia="仿宋_GB2312" w:cs="仿宋_GB2312" w:hint="eastAsia"/>
          <w:color w:val="auto"/>
          <w:sz w:val="32"/>
          <w:szCs w:val="32"/>
          <w:lang w:val="zh-CN"/>
        </w:rPr>
      </w:pPr>
      <w:r>
        <w:rPr>
          <w:rFonts w:ascii="仿宋_GB2312" w:eastAsia="仿宋_GB2312" w:cs="仿宋_GB2312" w:hint="eastAsia"/>
          <w:sz w:val="32"/>
          <w:szCs w:val="32"/>
          <w:lang w:val="zh-CN"/>
        </w:rPr>
        <w:t>单位已制定财务管理制度并得到落实，得分</w:t>
      </w:r>
      <w:r>
        <w:rPr>
          <w:rFonts w:ascii="仿宋_GB2312" w:eastAsia="仿宋_GB2312" w:cs="仿宋_GB2312" w:hint="eastAsia"/>
          <w:sz w:val="32"/>
          <w:szCs w:val="32"/>
          <w:lang w:val="en-US" w:eastAsia="zh-CN"/>
        </w:rPr>
        <w:t>4分</w:t>
      </w:r>
      <w:r>
        <w:rPr>
          <w:rFonts w:ascii="仿宋_GB2312" w:eastAsia="仿宋_GB2312" w:cs="仿宋_GB2312" w:hint="eastAsia"/>
          <w:sz w:val="32"/>
          <w:szCs w:val="32"/>
          <w:lang w:val="zh-CN"/>
        </w:rPr>
        <w:t>；财务岗位设置合理，明确职责权限，并严格实行不相容</w:t>
      </w:r>
      <w:r>
        <w:rPr>
          <w:rFonts w:ascii="仿宋_GB2312" w:eastAsia="仿宋_GB2312" w:cs="仿宋_GB2312" w:hint="eastAsia"/>
          <w:color w:val="auto"/>
          <w:sz w:val="32"/>
          <w:szCs w:val="32"/>
          <w:lang w:val="zh-CN"/>
        </w:rPr>
        <w:t>岗位分离，得分</w:t>
      </w:r>
      <w:r>
        <w:rPr>
          <w:rFonts w:ascii="仿宋_GB2312" w:eastAsia="仿宋_GB2312" w:cs="仿宋_GB2312" w:hint="eastAsia"/>
          <w:color w:val="auto"/>
          <w:sz w:val="32"/>
          <w:szCs w:val="32"/>
          <w:lang w:val="en-US" w:eastAsia="zh-CN"/>
        </w:rPr>
        <w:t>2分</w:t>
      </w:r>
      <w:r>
        <w:rPr>
          <w:rFonts w:ascii="仿宋_GB2312" w:eastAsia="仿宋_GB2312" w:cs="仿宋_GB2312" w:hint="eastAsia"/>
          <w:color w:val="auto"/>
          <w:sz w:val="32"/>
          <w:szCs w:val="32"/>
          <w:lang w:val="zh-CN"/>
        </w:rPr>
        <w:t>；资金使用规范，符合相关财务管理制度规定，得分</w:t>
      </w:r>
      <w:r>
        <w:rPr>
          <w:rFonts w:ascii="仿宋_GB2312" w:eastAsia="仿宋_GB2312" w:cs="仿宋_GB2312" w:hint="eastAsia"/>
          <w:color w:val="auto"/>
          <w:sz w:val="32"/>
          <w:szCs w:val="32"/>
          <w:lang w:val="en-US" w:eastAsia="zh-CN"/>
        </w:rPr>
        <w:t>4分</w:t>
      </w:r>
      <w:r>
        <w:rPr>
          <w:rFonts w:ascii="仿宋_GB2312" w:eastAsia="仿宋_GB2312" w:cs="仿宋_GB2312" w:hint="eastAsia"/>
          <w:color w:val="auto"/>
          <w:sz w:val="32"/>
          <w:szCs w:val="32"/>
          <w:lang w:val="zh-CN"/>
        </w:rPr>
        <w:t>。</w:t>
      </w:r>
    </w:p>
    <w:p>
      <w:pPr>
        <w:keepNext w:val="0"/>
        <w:keepLines w:val="0"/>
        <w:pageBreakBefore w:val="0"/>
        <w:widowControl w:val="0"/>
        <w:kinsoku/>
        <w:wordWrap/>
        <w:overflowPunct/>
        <w:topLinePunct w:val="0"/>
        <w:autoSpaceDE/>
        <w:autoSpaceDN/>
        <w:bidi w:val="0"/>
        <w:adjustRightInd/>
        <w:spacing w:line="560" w:lineRule="exact"/>
        <w:ind w:firstLineChars="200" w:firstLine="640"/>
        <w:jc w:val="left"/>
        <w:textAlignment w:val="auto"/>
        <w:rPr>
          <w:rFonts w:ascii="仿宋_GB2312" w:eastAsia="仿宋_GB2312" w:cs="仿宋_GB2312" w:hint="eastAsia"/>
          <w:color w:val="auto"/>
          <w:sz w:val="32"/>
          <w:szCs w:val="32"/>
          <w:lang w:val="zh-CN"/>
        </w:rPr>
      </w:pPr>
      <w:r>
        <w:rPr>
          <w:rFonts w:ascii="仿宋_GB2312" w:eastAsia="仿宋_GB2312" w:cs="仿宋_GB2312" w:hint="eastAsia"/>
          <w:color w:val="auto"/>
          <w:sz w:val="32"/>
          <w:szCs w:val="32"/>
          <w:lang w:val="en-US" w:eastAsia="zh-CN"/>
        </w:rPr>
        <w:t>4.</w:t>
      </w:r>
      <w:r>
        <w:rPr>
          <w:rFonts w:ascii="仿宋_GB2312" w:eastAsia="仿宋_GB2312" w:cs="仿宋_GB2312" w:hint="eastAsia"/>
          <w:color w:val="auto"/>
          <w:sz w:val="32"/>
          <w:szCs w:val="32"/>
          <w:lang w:val="zh-CN"/>
        </w:rPr>
        <w:t>资产管理，得分</w:t>
      </w:r>
      <w:r>
        <w:rPr>
          <w:rFonts w:ascii="仿宋_GB2312" w:eastAsia="仿宋_GB2312" w:cs="仿宋_GB2312" w:hint="eastAsia"/>
          <w:color w:val="auto"/>
          <w:sz w:val="32"/>
          <w:szCs w:val="32"/>
          <w:lang w:val="en-US" w:eastAsia="zh-CN"/>
        </w:rPr>
        <w:t>6.9分</w:t>
      </w:r>
      <w:r>
        <w:rPr>
          <w:rFonts w:ascii="仿宋_GB2312" w:eastAsia="仿宋_GB2312" w:cs="仿宋_GB2312" w:hint="eastAsia"/>
          <w:color w:val="auto"/>
          <w:sz w:val="32"/>
          <w:szCs w:val="32"/>
          <w:lang w:val="zh-CN"/>
        </w:rPr>
        <w:t>。</w:t>
      </w:r>
    </w:p>
    <w:p>
      <w:pPr>
        <w:keepNext w:val="0"/>
        <w:keepLines w:val="0"/>
        <w:pageBreakBefore w:val="0"/>
        <w:widowControl w:val="0"/>
        <w:kinsoku/>
        <w:wordWrap/>
        <w:overflowPunct/>
        <w:topLinePunct w:val="0"/>
        <w:autoSpaceDE/>
        <w:autoSpaceDN/>
        <w:bidi w:val="0"/>
        <w:adjustRightInd/>
        <w:spacing w:line="560" w:lineRule="exact"/>
        <w:ind w:firstLineChars="200" w:firstLine="640"/>
        <w:jc w:val="left"/>
        <w:textAlignment w:val="auto"/>
        <w:rPr>
          <w:rFonts w:ascii="仿宋_GB2312" w:eastAsia="仿宋_GB2312" w:cs="仿宋_GB2312" w:hint="eastAsia"/>
          <w:color w:val="auto"/>
          <w:sz w:val="32"/>
          <w:szCs w:val="32"/>
          <w:lang w:val="en-US" w:eastAsia="zh-CN"/>
        </w:rPr>
      </w:pPr>
      <w:r>
        <w:rPr>
          <w:rFonts w:ascii="仿宋_GB2312" w:eastAsia="仿宋_GB2312" w:cs="仿宋_GB2312" w:hint="eastAsia"/>
          <w:color w:val="auto"/>
          <w:sz w:val="32"/>
          <w:szCs w:val="32"/>
          <w:lang w:val="en-US" w:eastAsia="zh-CN"/>
        </w:rPr>
        <w:t>2024年我所购置质检所实验室设备13.85万元、办公室设备购置1.76万元，特种设备标准化管理平台升级及国产化适配项目39.5万元，人均资产变化率得分1.5分。</w:t>
      </w:r>
    </w:p>
    <w:p>
      <w:pPr>
        <w:keepNext w:val="0"/>
        <w:keepLines w:val="0"/>
        <w:pageBreakBefore w:val="0"/>
        <w:widowControl w:val="0"/>
        <w:kinsoku/>
        <w:wordWrap/>
        <w:overflowPunct/>
        <w:topLinePunct w:val="0"/>
        <w:autoSpaceDE/>
        <w:autoSpaceDN/>
        <w:bidi w:val="0"/>
        <w:adjustRightInd/>
        <w:spacing w:line="560" w:lineRule="exact"/>
        <w:ind w:firstLineChars="200" w:firstLine="640"/>
        <w:jc w:val="left"/>
        <w:textAlignment w:val="auto"/>
        <w:rPr>
          <w:rFonts w:ascii="仿宋_GB2312" w:eastAsia="仿宋_GB2312" w:cs="仿宋_GB2312" w:hint="eastAsia"/>
          <w:color w:val="auto"/>
          <w:sz w:val="32"/>
          <w:szCs w:val="32"/>
          <w:lang w:val="en-US" w:eastAsia="zh-CN"/>
        </w:rPr>
      </w:pPr>
      <w:r>
        <w:rPr>
          <w:rFonts w:ascii="仿宋_GB2312" w:eastAsia="仿宋_GB2312" w:cs="仿宋_GB2312" w:hint="eastAsia"/>
          <w:color w:val="auto"/>
          <w:sz w:val="32"/>
          <w:szCs w:val="32"/>
          <w:lang w:val="zh-CN"/>
        </w:rPr>
        <w:t>资产利用率：合理利用单位资产，提高利用率及使用效果，得分</w:t>
      </w:r>
      <w:r>
        <w:rPr>
          <w:rFonts w:ascii="仿宋_GB2312" w:eastAsia="仿宋_GB2312" w:cs="仿宋_GB2312" w:hint="eastAsia"/>
          <w:color w:val="auto"/>
          <w:sz w:val="32"/>
          <w:szCs w:val="32"/>
          <w:lang w:val="en-US" w:eastAsia="zh-CN"/>
        </w:rPr>
        <w:t>3分。</w:t>
      </w:r>
    </w:p>
    <w:p>
      <w:pPr>
        <w:keepNext w:val="0"/>
        <w:keepLines w:val="0"/>
        <w:pageBreakBefore w:val="0"/>
        <w:widowControl w:val="0"/>
        <w:kinsoku/>
        <w:wordWrap/>
        <w:overflowPunct/>
        <w:topLinePunct w:val="0"/>
        <w:autoSpaceDE/>
        <w:autoSpaceDN/>
        <w:bidi w:val="0"/>
        <w:adjustRightInd/>
        <w:spacing w:line="560" w:lineRule="exact"/>
        <w:ind w:firstLineChars="200" w:firstLine="640"/>
        <w:jc w:val="left"/>
        <w:textAlignment w:val="auto"/>
        <w:rPr>
          <w:rFonts w:ascii="仿宋_GB2312" w:eastAsia="仿宋_GB2312" w:cs="仿宋_GB2312" w:hint="eastAsia"/>
          <w:color w:val="auto"/>
          <w:sz w:val="32"/>
          <w:szCs w:val="32"/>
          <w:lang w:val="zh-CN"/>
        </w:rPr>
      </w:pPr>
      <w:r>
        <w:rPr>
          <w:rFonts w:ascii="仿宋_GB2312" w:eastAsia="仿宋_GB2312" w:cs="仿宋_GB2312" w:hint="eastAsia"/>
          <w:color w:val="auto"/>
          <w:sz w:val="32"/>
          <w:szCs w:val="32"/>
          <w:lang w:val="zh-CN"/>
        </w:rPr>
        <w:t>资产盘活率：闲置资产两年无变化，得分</w:t>
      </w:r>
      <w:r>
        <w:rPr>
          <w:rFonts w:ascii="仿宋_GB2312" w:eastAsia="仿宋_GB2312" w:cs="仿宋_GB2312" w:hint="eastAsia"/>
          <w:color w:val="auto"/>
          <w:sz w:val="32"/>
          <w:szCs w:val="32"/>
          <w:lang w:val="en-US" w:eastAsia="zh-CN"/>
        </w:rPr>
        <w:t>2.4分</w:t>
      </w:r>
      <w:r>
        <w:rPr>
          <w:rFonts w:ascii="仿宋_GB2312" w:eastAsia="仿宋_GB2312" w:cs="仿宋_GB2312" w:hint="eastAsia"/>
          <w:color w:val="auto"/>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Chars="200" w:firstLine="640"/>
        <w:contextualSpacing/>
        <w:jc w:val="left"/>
        <w:textAlignment w:val="auto"/>
        <w:outlineLvl w:val="9"/>
        <w:rPr>
          <w:rFonts w:ascii="仿宋_GB2312" w:eastAsia="仿宋_GB2312" w:cs="仿宋_GB2312" w:hint="eastAsia"/>
          <w:color w:val="auto"/>
          <w:kern w:val="0"/>
          <w:sz w:val="32"/>
          <w:szCs w:val="32"/>
          <w:shd w:val="clear" w:color="auto" w:fill="FFFFFF"/>
          <w:lang w:val="en-US" w:eastAsia="zh-CN"/>
          <w:highlight w:val="auto"/>
        </w:rPr>
      </w:pPr>
      <w:r>
        <w:rPr>
          <w:rFonts w:ascii="仿宋_GB2312" w:eastAsia="仿宋_GB2312" w:cs="仿宋_GB2312" w:hint="eastAsia"/>
          <w:color w:val="auto"/>
          <w:kern w:val="0"/>
          <w:sz w:val="32"/>
          <w:szCs w:val="32"/>
          <w:shd w:val="clear" w:color="auto" w:fill="FFFFFF"/>
          <w:lang w:val="en-US" w:eastAsia="zh-CN"/>
          <w:highlight w:val="auto"/>
        </w:rPr>
        <w:t>5.</w:t>
      </w:r>
      <w:r>
        <w:rPr>
          <w:rFonts w:ascii="仿宋_GB2312" w:eastAsia="仿宋_GB2312" w:cs="仿宋_GB2312" w:hint="eastAsia"/>
          <w:color w:val="auto"/>
          <w:kern w:val="0"/>
          <w:sz w:val="32"/>
          <w:szCs w:val="32"/>
          <w:shd w:val="clear" w:color="auto" w:fill="FFFFFF"/>
          <w:lang w:val="zh-CN"/>
          <w:highlight w:val="auto"/>
        </w:rPr>
        <w:t>采购管理。得分</w:t>
      </w:r>
      <w:r>
        <w:rPr>
          <w:rFonts w:ascii="仿宋_GB2312" w:eastAsia="仿宋_GB2312" w:cs="仿宋_GB2312" w:hint="eastAsia"/>
          <w:color w:val="auto"/>
          <w:kern w:val="0"/>
          <w:sz w:val="32"/>
          <w:szCs w:val="32"/>
          <w:shd w:val="clear" w:color="auto" w:fill="FFFFFF"/>
          <w:lang w:val="en-US" w:eastAsia="zh-CN"/>
          <w:highlight w:val="auto"/>
        </w:rPr>
        <w:t>6分</w:t>
      </w:r>
    </w:p>
    <w:p>
      <w:pPr>
        <w:keepNext w:val="0"/>
        <w:keepLines w:val="0"/>
        <w:pageBreakBefore w:val="0"/>
        <w:widowControl w:val="0"/>
        <w:kinsoku/>
        <w:wordWrap/>
        <w:overflowPunct/>
        <w:topLinePunct w:val="0"/>
        <w:autoSpaceDE/>
        <w:autoSpaceDN/>
        <w:bidi w:val="0"/>
        <w:adjustRightInd/>
        <w:spacing w:line="560" w:lineRule="exact"/>
        <w:ind w:firstLineChars="200" w:firstLine="640"/>
        <w:jc w:val="left"/>
        <w:textAlignment w:val="auto"/>
        <w:rPr>
          <w:rFonts w:ascii="仿宋_GB2312" w:eastAsia="仿宋_GB2312" w:cs="仿宋_GB2312" w:hint="eastAsia"/>
          <w:color w:val="auto"/>
          <w:sz w:val="32"/>
          <w:szCs w:val="32"/>
          <w:lang w:val="en-US" w:eastAsia="zh-CN"/>
        </w:rPr>
      </w:pPr>
      <w:r>
        <w:rPr>
          <w:rFonts w:ascii="仿宋_GB2312" w:eastAsia="仿宋_GB2312" w:cs="仿宋_GB2312" w:hint="eastAsia"/>
          <w:color w:val="auto"/>
          <w:sz w:val="32"/>
          <w:szCs w:val="32"/>
          <w:lang w:val="zh-CN"/>
        </w:rPr>
        <w:t>支持中小企业发展：单位严格执行政府采购促进中小企业发展相关管理办法得分</w:t>
      </w:r>
      <w:r>
        <w:rPr>
          <w:rFonts w:ascii="仿宋_GB2312" w:eastAsia="仿宋_GB2312" w:cs="仿宋_GB2312" w:hint="eastAsia"/>
          <w:color w:val="auto"/>
          <w:sz w:val="32"/>
          <w:szCs w:val="32"/>
          <w:lang w:val="en-US" w:eastAsia="zh-CN"/>
        </w:rPr>
        <w:t>3分。</w:t>
      </w:r>
    </w:p>
    <w:p>
      <w:pPr>
        <w:keepNext w:val="0"/>
        <w:keepLines w:val="0"/>
        <w:pageBreakBefore w:val="0"/>
        <w:widowControl w:val="0"/>
        <w:kinsoku/>
        <w:wordWrap/>
        <w:overflowPunct/>
        <w:topLinePunct w:val="0"/>
        <w:autoSpaceDE/>
        <w:autoSpaceDN/>
        <w:bidi w:val="0"/>
        <w:adjustRightInd/>
        <w:spacing w:line="560" w:lineRule="exact"/>
        <w:ind w:firstLineChars="200" w:firstLine="640"/>
        <w:jc w:val="left"/>
        <w:textAlignment w:val="auto"/>
        <w:rPr>
          <w:rFonts w:ascii="仿宋_GB2312" w:eastAsia="仿宋_GB2312" w:cs="仿宋_GB2312" w:hint="eastAsia"/>
          <w:color w:val="auto"/>
          <w:sz w:val="32"/>
          <w:szCs w:val="32"/>
          <w:lang w:val="zh-CN"/>
        </w:rPr>
      </w:pPr>
      <w:r>
        <w:rPr>
          <w:rFonts w:ascii="仿宋_GB2312" w:eastAsia="仿宋_GB2312" w:cs="仿宋_GB2312" w:hint="eastAsia"/>
          <w:color w:val="auto"/>
          <w:sz w:val="32"/>
          <w:szCs w:val="32"/>
          <w:lang w:val="zh-CN"/>
        </w:rPr>
        <w:t>采购执行率进行绩效分析：</w:t>
      </w:r>
      <w:r>
        <w:rPr>
          <w:rFonts w:ascii="仿宋_GB2312" w:eastAsia="仿宋_GB2312" w:cs="仿宋_GB2312" w:hint="eastAsia"/>
          <w:color w:val="auto"/>
          <w:sz w:val="32"/>
          <w:szCs w:val="32"/>
          <w:lang w:val="en-US" w:eastAsia="zh-CN"/>
        </w:rPr>
        <w:t>2024年无政府采购项目，</w:t>
      </w:r>
      <w:r>
        <w:rPr>
          <w:rFonts w:ascii="仿宋_GB2312" w:eastAsia="仿宋_GB2312" w:cs="仿宋_GB2312" w:hint="eastAsia"/>
          <w:color w:val="auto"/>
          <w:sz w:val="32"/>
          <w:szCs w:val="32"/>
          <w:lang w:val="zh-CN"/>
        </w:rPr>
        <w:t>得分</w:t>
      </w:r>
      <w:r>
        <w:rPr>
          <w:rFonts w:ascii="仿宋_GB2312" w:eastAsia="仿宋_GB2312" w:cs="仿宋_GB2312" w:hint="eastAsia"/>
          <w:color w:val="auto"/>
          <w:sz w:val="32"/>
          <w:szCs w:val="32"/>
          <w:lang w:val="en-US" w:eastAsia="zh-CN"/>
        </w:rPr>
        <w:t>3分</w:t>
      </w:r>
      <w:r>
        <w:rPr>
          <w:rFonts w:ascii="仿宋_GB2312" w:eastAsia="仿宋_GB2312" w:cs="仿宋_GB2312" w:hint="eastAsia"/>
          <w:color w:val="auto"/>
          <w:sz w:val="32"/>
          <w:szCs w:val="32"/>
          <w:lang w:val="zh-CN"/>
        </w:rPr>
        <w:t>。</w:t>
      </w:r>
    </w:p>
    <w:p>
      <w:pPr>
        <w:keepNext w:val="0"/>
        <w:keepLines w:val="0"/>
        <w:pageBreakBefore w:val="0"/>
        <w:widowControl/>
        <w:numPr>
          <w:ilvl w:val="0"/>
          <w:numId w:val="4"/>
        </w:numPr>
        <w:kinsoku/>
        <w:wordWrap/>
        <w:overflowPunct/>
        <w:topLinePunct w:val="0"/>
        <w:autoSpaceDE/>
        <w:autoSpaceDN/>
        <w:bidi w:val="0"/>
        <w:adjustRightInd w:val="0"/>
        <w:snapToGrid w:val="0"/>
        <w:spacing w:line="560" w:lineRule="exact"/>
        <w:ind w:left="0" w:firstLineChars="200" w:firstLine="640"/>
        <w:contextualSpacing/>
        <w:jc w:val="left"/>
        <w:textAlignment w:val="auto"/>
        <w:outlineLvl w:val="9"/>
        <w:rPr>
          <w:rFonts w:ascii="仿宋_GB2312" w:eastAsia="仿宋_GB2312" w:cs="仿宋_GB2312" w:hint="eastAsia"/>
          <w:b/>
          <w:bCs/>
          <w:color w:val="auto"/>
          <w:kern w:val="0"/>
          <w:sz w:val="32"/>
          <w:szCs w:val="32"/>
          <w:shd w:val="clear" w:color="auto" w:fill="FFFFFF"/>
          <w:lang w:val="en-US" w:eastAsia="zh-CN"/>
          <w:highlight w:val="auto"/>
        </w:rPr>
      </w:pPr>
      <w:r>
        <w:rPr>
          <w:rFonts w:ascii="仿宋_GB2312" w:eastAsia="仿宋_GB2312" w:cs="仿宋_GB2312" w:hint="eastAsia"/>
          <w:b/>
          <w:bCs/>
          <w:color w:val="auto"/>
          <w:kern w:val="0"/>
          <w:sz w:val="32"/>
          <w:szCs w:val="32"/>
          <w:shd w:val="clear" w:color="auto" w:fill="FFFFFF"/>
          <w:lang w:val="zh-CN"/>
          <w:highlight w:val="auto"/>
        </w:rPr>
        <w:t>部门预算项目绩效分析，得分</w:t>
      </w:r>
      <w:r>
        <w:rPr>
          <w:rFonts w:ascii="仿宋_GB2312" w:eastAsia="仿宋_GB2312" w:cs="仿宋_GB2312" w:hint="eastAsia"/>
          <w:b/>
          <w:bCs/>
          <w:color w:val="auto"/>
          <w:kern w:val="0"/>
          <w:sz w:val="32"/>
          <w:szCs w:val="32"/>
          <w:shd w:val="clear" w:color="auto" w:fill="FFFFFF"/>
          <w:lang w:val="en-US" w:eastAsia="zh-CN"/>
          <w:highlight w:val="auto"/>
        </w:rPr>
        <w:t>34分。</w:t>
      </w:r>
    </w:p>
    <w:p>
      <w:pPr>
        <w:keepNext w:val="0"/>
        <w:keepLines w:val="0"/>
        <w:pageBreakBefore w:val="0"/>
        <w:widowControl w:val="0"/>
        <w:kinsoku/>
        <w:wordWrap/>
        <w:overflowPunct/>
        <w:topLinePunct w:val="0"/>
        <w:autoSpaceDE/>
        <w:autoSpaceDN/>
        <w:bidi w:val="0"/>
        <w:adjustRightInd/>
        <w:spacing w:line="560" w:lineRule="exact"/>
        <w:ind w:firstLineChars="250" w:firstLine="800"/>
        <w:jc w:val="left"/>
        <w:textAlignment w:val="auto"/>
        <w:rPr>
          <w:rFonts w:ascii="仿宋_GB2312" w:eastAsia="仿宋_GB2312" w:cs="仿宋_GB2312" w:hint="eastAsia"/>
          <w:color w:val="auto"/>
          <w:sz w:val="32"/>
          <w:szCs w:val="32"/>
          <w:lang w:val="zh-CN" w:eastAsia="zh-CN"/>
        </w:rPr>
      </w:pPr>
      <w:r>
        <w:rPr>
          <w:rFonts w:ascii="仿宋_GB2312" w:eastAsia="仿宋_GB2312" w:cs="仿宋_GB2312" w:hint="eastAsia"/>
          <w:color w:val="auto"/>
          <w:sz w:val="32"/>
          <w:szCs w:val="32"/>
          <w:lang w:val="en-US" w:eastAsia="zh-CN"/>
        </w:rPr>
        <w:t>阶段（一次性）项目绩效分析，</w:t>
      </w:r>
      <w:r>
        <w:rPr>
          <w:rFonts w:ascii="仿宋_GB2312" w:eastAsia="仿宋_GB2312" w:cs="仿宋_GB2312" w:hint="eastAsia"/>
          <w:color w:val="auto"/>
          <w:sz w:val="32"/>
          <w:szCs w:val="32"/>
          <w:lang w:val="zh-CN" w:eastAsia="zh-CN"/>
        </w:rPr>
        <w:t>该类项目总数</w:t>
      </w:r>
      <w:r>
        <w:rPr>
          <w:rFonts w:ascii="仿宋_GB2312" w:eastAsia="仿宋_GB2312" w:cs="仿宋_GB2312" w:hint="eastAsia"/>
          <w:color w:val="auto"/>
          <w:sz w:val="32"/>
          <w:szCs w:val="32"/>
          <w:lang w:val="en-US" w:eastAsia="zh-CN"/>
        </w:rPr>
        <w:t>4</w:t>
      </w:r>
      <w:r>
        <w:rPr>
          <w:rFonts w:ascii="仿宋_GB2312" w:eastAsia="仿宋_GB2312" w:cs="仿宋_GB2312" w:hint="eastAsia"/>
          <w:color w:val="auto"/>
          <w:sz w:val="32"/>
          <w:szCs w:val="32"/>
          <w:lang w:val="zh-CN" w:eastAsia="zh-CN"/>
        </w:rPr>
        <w:t>个，涉及预算总金额</w:t>
      </w:r>
      <w:r>
        <w:rPr>
          <w:rFonts w:ascii="仿宋_GB2312" w:eastAsia="仿宋_GB2312" w:cs="仿宋_GB2312" w:hint="eastAsia"/>
          <w:color w:val="auto"/>
          <w:sz w:val="32"/>
          <w:szCs w:val="32"/>
          <w:lang w:val="en-US" w:eastAsia="zh-CN"/>
        </w:rPr>
        <w:t>74.78</w:t>
      </w:r>
      <w:r>
        <w:rPr>
          <w:rFonts w:ascii="仿宋_GB2312" w:eastAsia="仿宋_GB2312" w:cs="仿宋_GB2312" w:hint="eastAsia"/>
          <w:color w:val="auto"/>
          <w:sz w:val="32"/>
          <w:szCs w:val="32"/>
          <w:lang w:val="zh-CN" w:eastAsia="zh-CN"/>
        </w:rPr>
        <w:t>万元，</w:t>
      </w:r>
      <w:r>
        <w:rPr>
          <w:rFonts w:ascii="仿宋_GB2312" w:eastAsia="仿宋_GB2312" w:cs="仿宋_GB2312" w:hint="eastAsia"/>
          <w:color w:val="auto"/>
          <w:sz w:val="32"/>
          <w:szCs w:val="32"/>
          <w:lang w:val="zh-CN"/>
        </w:rPr>
        <w:t>1</w:t>
      </w:r>
      <w:r>
        <w:rPr>
          <w:rFonts w:ascii="仿宋_GB2312" w:eastAsia="仿宋_GB2312" w:cs="仿宋_GB2312" w:hint="eastAsia"/>
          <w:color w:val="auto"/>
          <w:sz w:val="32"/>
          <w:szCs w:val="32"/>
          <w:lang w:val="zh-CN" w:eastAsia="zh-CN"/>
        </w:rPr>
        <w:t>—</w:t>
      </w:r>
      <w:r>
        <w:rPr>
          <w:rFonts w:ascii="仿宋_GB2312" w:eastAsia="仿宋_GB2312" w:cs="仿宋_GB2312" w:hint="eastAsia"/>
          <w:color w:val="auto"/>
          <w:sz w:val="32"/>
          <w:szCs w:val="32"/>
          <w:lang w:val="zh-CN"/>
        </w:rPr>
        <w:t>1</w:t>
      </w:r>
      <w:r>
        <w:rPr>
          <w:rFonts w:ascii="仿宋_GB2312" w:eastAsia="仿宋_GB2312" w:cs="仿宋_GB2312" w:hint="eastAsia"/>
          <w:color w:val="auto"/>
          <w:sz w:val="32"/>
          <w:szCs w:val="32"/>
          <w:lang w:val="en-US" w:eastAsia="zh-CN"/>
        </w:rPr>
        <w:t>2</w:t>
      </w:r>
      <w:r>
        <w:rPr>
          <w:rFonts w:ascii="仿宋_GB2312" w:eastAsia="仿宋_GB2312" w:cs="仿宋_GB2312" w:hint="eastAsia"/>
          <w:color w:val="auto"/>
          <w:sz w:val="32"/>
          <w:szCs w:val="32"/>
          <w:lang w:val="zh-CN"/>
        </w:rPr>
        <w:t>月预算执行数</w:t>
      </w:r>
      <w:r>
        <w:rPr>
          <w:rFonts w:ascii="仿宋_GB2312" w:eastAsia="仿宋_GB2312" w:cs="仿宋_GB2312" w:hint="eastAsia"/>
          <w:color w:val="auto"/>
          <w:sz w:val="32"/>
          <w:szCs w:val="32"/>
          <w:lang w:val="en-US" w:eastAsia="zh-CN"/>
        </w:rPr>
        <w:t>70.07万元，</w:t>
      </w:r>
      <w:r>
        <w:rPr>
          <w:rFonts w:ascii="仿宋_GB2312" w:eastAsia="仿宋_GB2312" w:cs="仿宋_GB2312" w:hint="eastAsia"/>
          <w:color w:val="auto"/>
          <w:sz w:val="32"/>
          <w:szCs w:val="32"/>
          <w:lang w:val="zh-CN"/>
        </w:rPr>
        <w:t>执行进度为</w:t>
      </w:r>
      <w:r>
        <w:rPr>
          <w:rFonts w:ascii="仿宋_GB2312" w:eastAsia="仿宋_GB2312" w:cs="仿宋_GB2312" w:hint="eastAsia"/>
          <w:color w:val="auto"/>
          <w:sz w:val="32"/>
          <w:szCs w:val="32"/>
          <w:lang w:val="en-US" w:eastAsia="zh-CN"/>
        </w:rPr>
        <w:t xml:space="preserve">93.70 </w:t>
      </w:r>
      <w:r>
        <w:rPr>
          <w:rFonts w:ascii="仿宋_GB2312" w:eastAsia="仿宋_GB2312" w:cs="仿宋_GB2312" w:hint="eastAsia"/>
          <w:color w:val="auto"/>
          <w:sz w:val="32"/>
          <w:szCs w:val="32"/>
          <w:lang w:val="zh-CN"/>
        </w:rPr>
        <w:t>%，其中：</w:t>
      </w:r>
      <w:r>
        <w:rPr>
          <w:rFonts w:ascii="仿宋_GB2312" w:eastAsia="仿宋_GB2312" w:cs="仿宋_GB2312" w:hint="eastAsia"/>
          <w:color w:val="auto"/>
          <w:sz w:val="32"/>
          <w:szCs w:val="32"/>
          <w:lang w:val="zh-CN" w:eastAsia="zh-CN"/>
        </w:rPr>
        <w:t>预算结余率大于</w:t>
      </w:r>
      <w:r>
        <w:rPr>
          <w:rFonts w:ascii="仿宋_GB2312" w:eastAsia="仿宋_GB2312" w:cs="仿宋_GB2312" w:hint="eastAsia"/>
          <w:color w:val="auto"/>
          <w:sz w:val="32"/>
          <w:szCs w:val="32"/>
          <w:lang w:val="en-US" w:eastAsia="zh-CN"/>
        </w:rPr>
        <w:t>10%</w:t>
      </w:r>
      <w:r>
        <w:rPr>
          <w:rFonts w:ascii="仿宋_GB2312" w:eastAsia="仿宋_GB2312" w:cs="仿宋_GB2312" w:hint="eastAsia"/>
          <w:color w:val="auto"/>
          <w:sz w:val="32"/>
          <w:szCs w:val="32"/>
          <w:lang w:val="zh-CN" w:eastAsia="zh-CN"/>
        </w:rPr>
        <w:t>的项目共计</w:t>
      </w:r>
      <w:r>
        <w:rPr>
          <w:rFonts w:ascii="仿宋_GB2312" w:eastAsia="仿宋_GB2312" w:cs="仿宋_GB2312" w:hint="eastAsia"/>
          <w:color w:val="auto"/>
          <w:sz w:val="32"/>
          <w:szCs w:val="32"/>
          <w:lang w:val="en-US" w:eastAsia="zh-CN"/>
        </w:rPr>
        <w:t xml:space="preserve"> 1</w:t>
      </w:r>
      <w:r>
        <w:rPr>
          <w:rFonts w:ascii="仿宋_GB2312" w:eastAsia="仿宋_GB2312" w:cs="仿宋_GB2312" w:hint="eastAsia"/>
          <w:color w:val="auto"/>
          <w:sz w:val="32"/>
          <w:szCs w:val="32"/>
          <w:lang w:val="zh-CN" w:eastAsia="zh-CN"/>
        </w:rPr>
        <w:t>个。</w:t>
      </w:r>
    </w:p>
    <w:p>
      <w:pPr>
        <w:keepNext w:val="0"/>
        <w:keepLines w:val="0"/>
        <w:pageBreakBefore w:val="0"/>
        <w:widowControl w:val="0"/>
        <w:kinsoku/>
        <w:wordWrap/>
        <w:overflowPunct/>
        <w:topLinePunct w:val="0"/>
        <w:autoSpaceDE/>
        <w:autoSpaceDN/>
        <w:bidi w:val="0"/>
        <w:adjustRightInd/>
        <w:spacing w:line="560" w:lineRule="exact"/>
        <w:ind w:firstLineChars="250" w:firstLine="800"/>
        <w:jc w:val="left"/>
        <w:textAlignment w:val="auto"/>
        <w:rPr>
          <w:rFonts w:ascii="仿宋_GB2312" w:eastAsia="仿宋_GB2312" w:cs="仿宋_GB2312" w:hint="eastAsia"/>
          <w:color w:val="auto"/>
          <w:sz w:val="32"/>
          <w:szCs w:val="32"/>
          <w:lang w:val="zh-CN"/>
        </w:rPr>
      </w:pPr>
      <w:r>
        <w:rPr>
          <w:rFonts w:ascii="仿宋_GB2312" w:eastAsia="仿宋_GB2312" w:cs="仿宋_GB2312" w:hint="eastAsia"/>
          <w:color w:val="auto"/>
          <w:sz w:val="32"/>
          <w:szCs w:val="32"/>
          <w:lang w:val="en-US" w:eastAsia="zh-CN"/>
        </w:rPr>
        <w:t>1.</w:t>
      </w:r>
      <w:r>
        <w:rPr>
          <w:rFonts w:ascii="仿宋_GB2312" w:eastAsia="仿宋_GB2312" w:cs="仿宋_GB2312" w:hint="eastAsia"/>
          <w:color w:val="auto"/>
          <w:sz w:val="32"/>
          <w:szCs w:val="32"/>
          <w:lang w:val="zh-CN"/>
        </w:rPr>
        <w:t>项目决策，得分</w:t>
      </w:r>
      <w:r>
        <w:rPr>
          <w:rFonts w:ascii="仿宋_GB2312" w:eastAsia="仿宋_GB2312" w:cs="仿宋_GB2312" w:hint="eastAsia"/>
          <w:color w:val="auto"/>
          <w:sz w:val="32"/>
          <w:szCs w:val="32"/>
          <w:lang w:val="en-US" w:eastAsia="zh-CN"/>
        </w:rPr>
        <w:t>12分</w:t>
      </w:r>
      <w:r>
        <w:rPr>
          <w:rFonts w:ascii="仿宋_GB2312" w:eastAsia="仿宋_GB2312" w:cs="仿宋_GB2312" w:hint="eastAsia"/>
          <w:color w:val="auto"/>
          <w:sz w:val="32"/>
          <w:szCs w:val="32"/>
          <w:lang w:val="zh-CN"/>
        </w:rPr>
        <w:t>。</w:t>
      </w:r>
    </w:p>
    <w:p>
      <w:pPr>
        <w:keepNext w:val="0"/>
        <w:keepLines w:val="0"/>
        <w:pageBreakBefore w:val="0"/>
        <w:widowControl w:val="0"/>
        <w:kinsoku/>
        <w:wordWrap/>
        <w:overflowPunct/>
        <w:topLinePunct w:val="0"/>
        <w:autoSpaceDE/>
        <w:autoSpaceDN/>
        <w:bidi w:val="0"/>
        <w:adjustRightInd/>
        <w:spacing w:line="560" w:lineRule="exact"/>
        <w:ind w:firstLineChars="250" w:firstLine="800"/>
        <w:jc w:val="left"/>
        <w:textAlignment w:val="auto"/>
        <w:rPr>
          <w:rFonts w:ascii="仿宋_GB2312" w:eastAsia="仿宋_GB2312" w:cs="仿宋_GB2312" w:hint="eastAsia"/>
          <w:color w:val="auto"/>
          <w:sz w:val="32"/>
          <w:szCs w:val="32"/>
          <w:lang w:val="en-US" w:eastAsia="zh-CN"/>
        </w:rPr>
      </w:pPr>
      <w:r>
        <w:rPr>
          <w:rFonts w:ascii="仿宋_GB2312" w:eastAsia="仿宋_GB2312" w:cs="仿宋_GB2312" w:hint="eastAsia"/>
          <w:color w:val="auto"/>
          <w:sz w:val="32"/>
          <w:szCs w:val="32"/>
          <w:lang w:val="zh-CN"/>
        </w:rPr>
        <w:t>决策程序：部门预算项目设立按规定履行评估论证、申报程序，得分</w:t>
      </w:r>
      <w:r>
        <w:rPr>
          <w:rFonts w:ascii="仿宋_GB2312" w:eastAsia="仿宋_GB2312" w:cs="仿宋_GB2312" w:hint="eastAsia"/>
          <w:color w:val="auto"/>
          <w:sz w:val="32"/>
          <w:szCs w:val="32"/>
          <w:lang w:val="en-US" w:eastAsia="zh-CN"/>
        </w:rPr>
        <w:t>4分。</w:t>
      </w:r>
    </w:p>
    <w:p>
      <w:pPr>
        <w:keepNext w:val="0"/>
        <w:keepLines w:val="0"/>
        <w:pageBreakBefore w:val="0"/>
        <w:widowControl w:val="0"/>
        <w:kinsoku/>
        <w:wordWrap/>
        <w:overflowPunct/>
        <w:topLinePunct w:val="0"/>
        <w:autoSpaceDE/>
        <w:autoSpaceDN/>
        <w:bidi w:val="0"/>
        <w:adjustRightInd/>
        <w:spacing w:line="560" w:lineRule="exact"/>
        <w:ind w:firstLineChars="250" w:firstLine="800"/>
        <w:jc w:val="left"/>
        <w:textAlignment w:val="auto"/>
        <w:rPr>
          <w:rFonts w:ascii="仿宋_GB2312" w:eastAsia="仿宋_GB2312" w:cs="仿宋_GB2312" w:hint="eastAsia"/>
          <w:color w:val="auto"/>
          <w:sz w:val="32"/>
          <w:szCs w:val="32"/>
          <w:lang w:val="zh-CN"/>
        </w:rPr>
      </w:pPr>
      <w:r>
        <w:rPr>
          <w:rFonts w:ascii="仿宋_GB2312" w:eastAsia="仿宋_GB2312" w:cs="仿宋_GB2312" w:hint="eastAsia"/>
          <w:color w:val="auto"/>
          <w:sz w:val="32"/>
          <w:szCs w:val="32"/>
          <w:lang w:val="zh-CN"/>
        </w:rPr>
        <w:t>目标设置：绩效目标设置科学合理、规范完整、量化细化、预算匹配，得分</w:t>
      </w:r>
      <w:r>
        <w:rPr>
          <w:rFonts w:ascii="仿宋_GB2312" w:eastAsia="仿宋_GB2312" w:cs="仿宋_GB2312" w:hint="eastAsia"/>
          <w:color w:val="auto"/>
          <w:sz w:val="32"/>
          <w:szCs w:val="32"/>
          <w:lang w:val="en-US" w:eastAsia="zh-CN"/>
        </w:rPr>
        <w:t>4分。</w:t>
      </w:r>
    </w:p>
    <w:p>
      <w:pPr>
        <w:keepNext w:val="0"/>
        <w:keepLines w:val="0"/>
        <w:pageBreakBefore w:val="0"/>
        <w:widowControl w:val="0"/>
        <w:kinsoku/>
        <w:wordWrap/>
        <w:overflowPunct/>
        <w:topLinePunct w:val="0"/>
        <w:autoSpaceDE/>
        <w:autoSpaceDN/>
        <w:bidi w:val="0"/>
        <w:adjustRightInd/>
        <w:spacing w:line="560" w:lineRule="exact"/>
        <w:ind w:firstLineChars="250" w:firstLine="800"/>
        <w:jc w:val="left"/>
        <w:textAlignment w:val="auto"/>
        <w:rPr>
          <w:rFonts w:ascii="仿宋_GB2312" w:eastAsia="仿宋_GB2312" w:cs="仿宋_GB2312" w:hint="eastAsia"/>
          <w:color w:val="auto"/>
          <w:sz w:val="32"/>
          <w:szCs w:val="32"/>
          <w:lang w:val="zh-CN"/>
        </w:rPr>
      </w:pPr>
      <w:r>
        <w:rPr>
          <w:rFonts w:ascii="仿宋_GB2312" w:eastAsia="仿宋_GB2312" w:cs="仿宋_GB2312" w:hint="eastAsia"/>
          <w:color w:val="auto"/>
          <w:sz w:val="32"/>
          <w:szCs w:val="32"/>
          <w:lang w:val="zh-CN"/>
        </w:rPr>
        <w:t>项目入库：部门预算项目在规定时间完成项目入库，得分</w:t>
      </w:r>
      <w:r>
        <w:rPr>
          <w:rFonts w:ascii="仿宋_GB2312" w:eastAsia="仿宋_GB2312" w:cs="仿宋_GB2312" w:hint="eastAsia"/>
          <w:color w:val="auto"/>
          <w:sz w:val="32"/>
          <w:szCs w:val="32"/>
          <w:lang w:val="en-US" w:eastAsia="zh-CN"/>
        </w:rPr>
        <w:t>4分。</w:t>
      </w:r>
    </w:p>
    <w:p>
      <w:pPr>
        <w:keepNext w:val="0"/>
        <w:keepLines w:val="0"/>
        <w:pageBreakBefore w:val="0"/>
        <w:widowControl w:val="0"/>
        <w:kinsoku/>
        <w:wordWrap/>
        <w:overflowPunct/>
        <w:topLinePunct w:val="0"/>
        <w:autoSpaceDE/>
        <w:autoSpaceDN/>
        <w:bidi w:val="0"/>
        <w:adjustRightInd/>
        <w:spacing w:line="560" w:lineRule="exact"/>
        <w:ind w:firstLineChars="250" w:firstLine="800"/>
        <w:jc w:val="left"/>
        <w:textAlignment w:val="auto"/>
        <w:rPr>
          <w:rFonts w:ascii="仿宋_GB2312" w:eastAsia="仿宋_GB2312" w:cs="仿宋_GB2312" w:hint="eastAsia"/>
          <w:color w:val="auto"/>
          <w:sz w:val="32"/>
          <w:szCs w:val="32"/>
          <w:lang w:val="zh-CN"/>
        </w:rPr>
      </w:pPr>
      <w:r>
        <w:rPr>
          <w:rFonts w:ascii="仿宋_GB2312" w:eastAsia="仿宋_GB2312" w:cs="仿宋_GB2312" w:hint="eastAsia"/>
          <w:color w:val="auto"/>
          <w:sz w:val="32"/>
          <w:szCs w:val="32"/>
          <w:lang w:val="en-US" w:eastAsia="zh-CN"/>
        </w:rPr>
        <w:t>2.项目执行，</w:t>
      </w:r>
      <w:r>
        <w:rPr>
          <w:rFonts w:ascii="仿宋_GB2312" w:eastAsia="仿宋_GB2312" w:cs="仿宋_GB2312" w:hint="eastAsia"/>
          <w:color w:val="auto"/>
          <w:sz w:val="32"/>
          <w:szCs w:val="32"/>
          <w:lang w:val="zh-CN"/>
        </w:rPr>
        <w:t>得分</w:t>
      </w:r>
      <w:r>
        <w:rPr>
          <w:rFonts w:ascii="仿宋_GB2312" w:eastAsia="仿宋_GB2312" w:cs="仿宋_GB2312" w:hint="eastAsia"/>
          <w:color w:val="auto"/>
          <w:sz w:val="32"/>
          <w:szCs w:val="32"/>
          <w:lang w:val="en-US" w:eastAsia="zh-CN"/>
        </w:rPr>
        <w:t>11分</w:t>
      </w:r>
      <w:r>
        <w:rPr>
          <w:rFonts w:ascii="仿宋_GB2312" w:eastAsia="仿宋_GB2312" w:cs="仿宋_GB2312" w:hint="eastAsia"/>
          <w:color w:val="auto"/>
          <w:sz w:val="32"/>
          <w:szCs w:val="32"/>
          <w:lang w:val="zh-CN"/>
        </w:rPr>
        <w:t>。</w:t>
      </w:r>
    </w:p>
    <w:p>
      <w:pPr>
        <w:keepNext w:val="0"/>
        <w:keepLines w:val="0"/>
        <w:pageBreakBefore w:val="0"/>
        <w:widowControl w:val="0"/>
        <w:kinsoku/>
        <w:wordWrap/>
        <w:overflowPunct/>
        <w:topLinePunct w:val="0"/>
        <w:autoSpaceDE/>
        <w:autoSpaceDN/>
        <w:bidi w:val="0"/>
        <w:adjustRightInd/>
        <w:spacing w:line="560" w:lineRule="exact"/>
        <w:ind w:firstLineChars="250" w:firstLine="800"/>
        <w:jc w:val="left"/>
        <w:textAlignment w:val="auto"/>
        <w:rPr>
          <w:rFonts w:ascii="仿宋_GB2312" w:eastAsia="仿宋_GB2312" w:cs="仿宋_GB2312" w:hint="eastAsia"/>
          <w:color w:val="auto"/>
          <w:sz w:val="32"/>
          <w:szCs w:val="32"/>
          <w:lang w:val="zh-CN"/>
        </w:rPr>
      </w:pPr>
      <w:r>
        <w:rPr>
          <w:rFonts w:ascii="仿宋_GB2312" w:eastAsia="仿宋_GB2312" w:cs="仿宋_GB2312" w:hint="eastAsia"/>
          <w:color w:val="auto"/>
          <w:sz w:val="32"/>
          <w:szCs w:val="32"/>
          <w:lang w:val="zh-CN"/>
        </w:rPr>
        <w:t>执行同向：部门预算项目实际列支内容与绩效目标设置方向相符，得分</w:t>
      </w:r>
      <w:r>
        <w:rPr>
          <w:rFonts w:ascii="仿宋_GB2312" w:eastAsia="仿宋_GB2312" w:cs="仿宋_GB2312" w:hint="eastAsia"/>
          <w:color w:val="auto"/>
          <w:sz w:val="32"/>
          <w:szCs w:val="32"/>
          <w:lang w:val="en-US" w:eastAsia="zh-CN"/>
        </w:rPr>
        <w:t>4分。</w:t>
      </w:r>
    </w:p>
    <w:p>
      <w:pPr>
        <w:keepNext w:val="0"/>
        <w:keepLines w:val="0"/>
        <w:pageBreakBefore w:val="0"/>
        <w:widowControl w:val="0"/>
        <w:kinsoku/>
        <w:wordWrap/>
        <w:overflowPunct/>
        <w:topLinePunct w:val="0"/>
        <w:autoSpaceDE/>
        <w:autoSpaceDN/>
        <w:bidi w:val="0"/>
        <w:adjustRightInd/>
        <w:spacing w:line="560" w:lineRule="exact"/>
        <w:ind w:firstLineChars="250" w:firstLine="800"/>
        <w:jc w:val="left"/>
        <w:textAlignment w:val="auto"/>
        <w:rPr>
          <w:rFonts w:ascii="仿宋_GB2312" w:eastAsia="仿宋_GB2312" w:cs="仿宋_GB2312" w:hint="eastAsia"/>
          <w:color w:val="auto"/>
          <w:sz w:val="32"/>
          <w:szCs w:val="32"/>
          <w:lang w:val="zh-CN"/>
        </w:rPr>
      </w:pPr>
      <w:r>
        <w:rPr>
          <w:rFonts w:ascii="仿宋_GB2312" w:eastAsia="仿宋_GB2312" w:cs="仿宋_GB2312" w:hint="eastAsia"/>
          <w:color w:val="auto"/>
          <w:sz w:val="32"/>
          <w:szCs w:val="32"/>
          <w:lang w:val="zh-CN"/>
        </w:rPr>
        <w:t>项目调整：部门预算项目采取对应调整措施，得分</w:t>
      </w:r>
      <w:r>
        <w:rPr>
          <w:rFonts w:ascii="仿宋_GB2312" w:eastAsia="仿宋_GB2312" w:cs="仿宋_GB2312" w:hint="eastAsia"/>
          <w:color w:val="auto"/>
          <w:sz w:val="32"/>
          <w:szCs w:val="32"/>
          <w:lang w:val="en-US" w:eastAsia="zh-CN"/>
        </w:rPr>
        <w:t>4分。</w:t>
      </w:r>
    </w:p>
    <w:p>
      <w:pPr>
        <w:keepNext w:val="0"/>
        <w:keepLines w:val="0"/>
        <w:pageBreakBefore w:val="0"/>
        <w:widowControl w:val="0"/>
        <w:kinsoku/>
        <w:wordWrap/>
        <w:overflowPunct/>
        <w:topLinePunct w:val="0"/>
        <w:autoSpaceDE/>
        <w:autoSpaceDN/>
        <w:bidi w:val="0"/>
        <w:adjustRightInd/>
        <w:spacing w:line="560" w:lineRule="exact"/>
        <w:ind w:firstLineChars="250" w:firstLine="800"/>
        <w:jc w:val="left"/>
        <w:textAlignment w:val="auto"/>
        <w:rPr>
          <w:rFonts w:ascii="仿宋_GB2312" w:eastAsia="仿宋_GB2312" w:cs="仿宋_GB2312" w:hint="eastAsia"/>
          <w:color w:val="auto"/>
          <w:kern w:val="0"/>
          <w:sz w:val="32"/>
          <w:szCs w:val="32"/>
          <w:shd w:val="clear" w:color="auto" w:fill="FFFFFF"/>
          <w:lang w:val="zh-CN"/>
          <w:highlight w:val="auto"/>
        </w:rPr>
      </w:pPr>
      <w:r>
        <w:rPr>
          <w:rFonts w:ascii="仿宋_GB2312" w:eastAsia="仿宋_GB2312" w:cs="仿宋_GB2312" w:hint="eastAsia"/>
          <w:color w:val="auto"/>
          <w:sz w:val="32"/>
          <w:szCs w:val="32"/>
          <w:lang w:val="zh-CN"/>
        </w:rPr>
        <w:t>执行结果：按照部门预算项目绩效目标效益指标评价，得</w:t>
      </w:r>
      <w:r>
        <w:rPr>
          <w:rFonts w:ascii="仿宋_GB2312" w:eastAsia="仿宋_GB2312" w:cs="仿宋_GB2312" w:hint="eastAsia"/>
          <w:color w:val="auto"/>
          <w:sz w:val="32"/>
          <w:szCs w:val="32"/>
          <w:lang w:val="en-US" w:eastAsia="zh-CN"/>
        </w:rPr>
        <w:t>分3分。</w:t>
      </w:r>
    </w:p>
    <w:p>
      <w:pPr>
        <w:keepNext w:val="0"/>
        <w:keepLines w:val="0"/>
        <w:pageBreakBefore w:val="0"/>
        <w:widowControl w:val="0"/>
        <w:numPr>
          <w:ilvl w:val="0"/>
          <w:numId w:val="5"/>
        </w:numPr>
        <w:kinsoku/>
        <w:wordWrap/>
        <w:overflowPunct/>
        <w:topLinePunct w:val="0"/>
        <w:autoSpaceDE/>
        <w:autoSpaceDN/>
        <w:bidi w:val="0"/>
        <w:adjustRightInd/>
        <w:spacing w:line="560" w:lineRule="exact"/>
        <w:ind w:left="0" w:firstLineChars="250" w:firstLine="800"/>
        <w:jc w:val="left"/>
        <w:textAlignment w:val="auto"/>
        <w:rPr>
          <w:rFonts w:ascii="仿宋_GB2312" w:eastAsia="仿宋_GB2312" w:cs="仿宋_GB2312" w:hint="eastAsia"/>
          <w:color w:val="auto"/>
          <w:sz w:val="32"/>
          <w:szCs w:val="32"/>
          <w:lang w:val="zh-CN"/>
        </w:rPr>
      </w:pPr>
      <w:r>
        <w:rPr>
          <w:rFonts w:ascii="仿宋_GB2312" w:eastAsia="仿宋_GB2312" w:cs="仿宋_GB2312" w:hint="eastAsia"/>
          <w:color w:val="auto"/>
          <w:kern w:val="0"/>
          <w:sz w:val="32"/>
          <w:szCs w:val="32"/>
          <w:shd w:val="clear" w:color="auto" w:fill="FFFFFF"/>
          <w:lang w:val="zh-CN"/>
          <w:highlight w:val="auto"/>
        </w:rPr>
        <w:t>目标实现，得分</w:t>
      </w:r>
      <w:r>
        <w:rPr>
          <w:rFonts w:ascii="仿宋_GB2312" w:eastAsia="仿宋_GB2312" w:cs="仿宋_GB2312" w:hint="eastAsia"/>
          <w:color w:val="auto"/>
          <w:kern w:val="0"/>
          <w:sz w:val="32"/>
          <w:szCs w:val="32"/>
          <w:shd w:val="clear" w:color="auto" w:fill="FFFFFF"/>
          <w:lang w:val="en-US" w:eastAsia="zh-CN"/>
          <w:highlight w:val="auto"/>
        </w:rPr>
        <w:t>11分。</w:t>
      </w:r>
    </w:p>
    <w:p>
      <w:pPr>
        <w:keepNext w:val="0"/>
        <w:keepLines w:val="0"/>
        <w:pageBreakBefore w:val="0"/>
        <w:widowControl w:val="0"/>
        <w:kinsoku/>
        <w:wordWrap/>
        <w:overflowPunct/>
        <w:topLinePunct w:val="0"/>
        <w:autoSpaceDE/>
        <w:autoSpaceDN/>
        <w:bidi w:val="0"/>
        <w:adjustRightInd/>
        <w:spacing w:line="560" w:lineRule="exact"/>
        <w:ind w:left="0" w:firstLineChars="200" w:firstLine="640"/>
        <w:jc w:val="left"/>
        <w:textAlignment w:val="auto"/>
        <w:rPr>
          <w:rFonts w:ascii="仿宋_GB2312" w:eastAsia="仿宋_GB2312" w:cs="仿宋_GB2312" w:hint="eastAsia"/>
          <w:color w:val="auto"/>
          <w:sz w:val="32"/>
          <w:szCs w:val="32"/>
          <w:lang w:val="zh-CN"/>
        </w:rPr>
      </w:pPr>
      <w:r>
        <w:rPr>
          <w:rFonts w:ascii="仿宋_GB2312" w:eastAsia="仿宋_GB2312" w:cs="仿宋_GB2312" w:hint="eastAsia"/>
          <w:color w:val="auto"/>
          <w:sz w:val="32"/>
          <w:szCs w:val="32"/>
          <w:lang w:val="zh-CN"/>
        </w:rPr>
        <w:t>目标完成：部门预算阶段项目均完成绩效目标，得分</w:t>
      </w:r>
      <w:r>
        <w:rPr>
          <w:rFonts w:ascii="仿宋_GB2312" w:eastAsia="仿宋_GB2312" w:cs="仿宋_GB2312" w:hint="eastAsia"/>
          <w:color w:val="auto"/>
          <w:sz w:val="32"/>
          <w:szCs w:val="32"/>
          <w:lang w:val="en-US" w:eastAsia="zh-CN"/>
        </w:rPr>
        <w:t>4分。</w:t>
      </w:r>
    </w:p>
    <w:p>
      <w:pPr>
        <w:keepNext w:val="0"/>
        <w:keepLines w:val="0"/>
        <w:pageBreakBefore w:val="0"/>
        <w:widowControl w:val="0"/>
        <w:kinsoku/>
        <w:wordWrap/>
        <w:overflowPunct/>
        <w:topLinePunct w:val="0"/>
        <w:autoSpaceDE/>
        <w:autoSpaceDN/>
        <w:bidi w:val="0"/>
        <w:adjustRightInd/>
        <w:spacing w:line="560" w:lineRule="exact"/>
        <w:ind w:firstLineChars="200" w:firstLine="640"/>
        <w:jc w:val="left"/>
        <w:textAlignment w:val="auto"/>
        <w:rPr>
          <w:rFonts w:ascii="仿宋_GB2312" w:eastAsia="仿宋_GB2312" w:cs="仿宋_GB2312" w:hint="eastAsia"/>
          <w:color w:val="auto"/>
          <w:sz w:val="32"/>
          <w:szCs w:val="32"/>
          <w:lang w:val="en-US" w:eastAsia="zh-CN"/>
        </w:rPr>
      </w:pPr>
      <w:r>
        <w:rPr>
          <w:rFonts w:ascii="仿宋_GB2312" w:eastAsia="仿宋_GB2312" w:cs="仿宋_GB2312" w:hint="eastAsia"/>
          <w:color w:val="auto"/>
          <w:sz w:val="32"/>
          <w:szCs w:val="32"/>
          <w:lang w:val="zh-CN"/>
        </w:rPr>
        <w:t>目标偏离：部门预算项目绩效目标数量指标实现程度与预期目标的偏离度在30%内，得分</w:t>
      </w:r>
      <w:r>
        <w:rPr>
          <w:rFonts w:ascii="仿宋_GB2312" w:eastAsia="仿宋_GB2312" w:cs="仿宋_GB2312" w:hint="eastAsia"/>
          <w:color w:val="auto"/>
          <w:sz w:val="32"/>
          <w:szCs w:val="32"/>
          <w:lang w:val="en-US" w:eastAsia="zh-CN"/>
        </w:rPr>
        <w:t>4分。</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Chars="200" w:firstLine="640"/>
        <w:contextualSpacing/>
        <w:jc w:val="left"/>
        <w:textAlignment w:val="auto"/>
        <w:outlineLvl w:val="9"/>
        <w:rPr>
          <w:rFonts w:ascii="仿宋_GB2312" w:eastAsia="仿宋_GB2312" w:cs="仿宋_GB2312" w:hint="eastAsia"/>
          <w:color w:val="auto"/>
          <w:sz w:val="32"/>
          <w:szCs w:val="32"/>
          <w:lang w:val="zh-CN"/>
        </w:rPr>
      </w:pPr>
      <w:r>
        <w:rPr>
          <w:rFonts w:ascii="仿宋_GB2312" w:eastAsia="仿宋_GB2312" w:cs="仿宋_GB2312" w:hint="eastAsia"/>
          <w:color w:val="auto"/>
          <w:sz w:val="32"/>
          <w:szCs w:val="32"/>
          <w:lang w:val="zh-CN"/>
        </w:rPr>
        <w:t>实现效果：部门预算阶段项目均完成绩效目标效益指标，</w:t>
      </w:r>
      <w:r>
        <w:rPr>
          <w:rFonts w:ascii="仿宋_GB2312" w:eastAsia="仿宋_GB2312" w:cs="仿宋_GB2312" w:hint="eastAsia"/>
          <w:sz w:val="32"/>
          <w:szCs w:val="32"/>
          <w:lang w:val="zh-CN"/>
        </w:rPr>
        <w:t>得分</w:t>
      </w:r>
      <w:r>
        <w:rPr>
          <w:rFonts w:ascii="仿宋_GB2312" w:eastAsia="仿宋_GB2312" w:cs="仿宋_GB2312" w:hint="eastAsia"/>
          <w:color w:val="auto"/>
          <w:sz w:val="32"/>
          <w:szCs w:val="32"/>
          <w:lang w:val="en-US" w:eastAsia="zh-CN"/>
        </w:rPr>
        <w:t>3分。</w:t>
      </w:r>
    </w:p>
    <w:p>
      <w:pPr>
        <w:keepNext w:val="0"/>
        <w:keepLines w:val="0"/>
        <w:pageBreakBefore w:val="0"/>
        <w:widowControl w:val="0"/>
        <w:numPr>
          <w:ilvl w:val="0"/>
          <w:numId w:val="4"/>
        </w:numPr>
        <w:kinsoku/>
        <w:wordWrap/>
        <w:overflowPunct/>
        <w:topLinePunct w:val="0"/>
        <w:autoSpaceDE/>
        <w:autoSpaceDN/>
        <w:bidi w:val="0"/>
        <w:snapToGrid w:val="0"/>
        <w:spacing w:line="560" w:lineRule="exact"/>
        <w:ind w:left="0" w:firstLineChars="200" w:firstLine="640"/>
        <w:textAlignment w:val="auto"/>
        <w:rPr>
          <w:rFonts w:ascii="仿宋_GB2312" w:eastAsia="仿宋_GB2312" w:cs="仿宋_GB2312" w:hint="eastAsia"/>
          <w:b/>
          <w:bCs/>
          <w:color w:val="auto"/>
          <w:sz w:val="32"/>
          <w:szCs w:val="32"/>
          <w:lang w:val="zh-CN"/>
        </w:rPr>
      </w:pPr>
      <w:r>
        <w:rPr>
          <w:rFonts w:ascii="仿宋_GB2312" w:eastAsia="仿宋_GB2312" w:cs="仿宋_GB2312" w:hint="eastAsia"/>
          <w:b/>
          <w:bCs/>
          <w:color w:val="auto"/>
          <w:sz w:val="32"/>
          <w:szCs w:val="32"/>
          <w:lang w:val="zh-CN"/>
        </w:rPr>
        <w:t>绩效结果应用情况。</w:t>
      </w:r>
    </w:p>
    <w:p>
      <w:pPr>
        <w:keepNext w:val="0"/>
        <w:keepLines w:val="0"/>
        <w:pageBreakBefore w:val="0"/>
        <w:widowControl w:val="0"/>
        <w:kinsoku/>
        <w:wordWrap/>
        <w:overflowPunct/>
        <w:topLinePunct w:val="0"/>
        <w:autoSpaceDE/>
        <w:autoSpaceDN/>
        <w:bidi w:val="0"/>
        <w:snapToGrid w:val="0"/>
        <w:spacing w:line="560" w:lineRule="exact"/>
        <w:ind w:left="0" w:firstLineChars="200" w:firstLine="640"/>
        <w:textAlignment w:val="auto"/>
        <w:rPr>
          <w:rFonts w:ascii="仿宋_GB2312" w:eastAsia="仿宋_GB2312" w:cs="仿宋_GB2312" w:hint="eastAsia"/>
          <w:b/>
          <w:bCs w:val="0"/>
          <w:color w:val="auto"/>
          <w:sz w:val="32"/>
          <w:szCs w:val="32"/>
        </w:rPr>
      </w:pPr>
      <w:r>
        <w:rPr>
          <w:rFonts w:ascii="仿宋_GB2312" w:eastAsia="仿宋_GB2312" w:cs="仿宋_GB2312" w:hint="eastAsia"/>
          <w:color w:val="auto"/>
          <w:sz w:val="32"/>
          <w:szCs w:val="32"/>
          <w:u w:val="none"/>
          <w:lang w:eastAsia="zh-CN"/>
          <w:highlight w:val="auto"/>
        </w:rPr>
        <w:t>严格按照上级部门要求，将单位日常工作纳入绩效监控中，及时保质保量完成单位绩效监控和绩效考核工作，按时向社会公开公布；对于绩效自评工作中提到的问题，及时进行有效性整改。</w:t>
      </w:r>
    </w:p>
    <w:p>
      <w:pPr>
        <w:keepNext w:val="0"/>
        <w:keepLines w:val="0"/>
        <w:pageBreakBefore w:val="0"/>
        <w:widowControl/>
        <w:kinsoku/>
        <w:wordWrap/>
        <w:overflowPunct/>
        <w:topLinePunct w:val="0"/>
        <w:autoSpaceDE/>
        <w:autoSpaceDN/>
        <w:bidi w:val="0"/>
        <w:adjustRightInd w:val="0"/>
        <w:snapToGrid w:val="0"/>
        <w:spacing w:line="560" w:lineRule="exact"/>
        <w:ind w:firstLineChars="200" w:firstLine="640"/>
        <w:contextualSpacing/>
        <w:jc w:val="left"/>
        <w:textAlignment w:val="auto"/>
        <w:outlineLvl w:val="9"/>
        <w:rPr>
          <w:rFonts w:ascii="仿宋_GB2312" w:eastAsia="仿宋_GB2312" w:cs="仿宋_GB2312" w:hint="eastAsia"/>
          <w:color w:val="auto"/>
          <w:kern w:val="0"/>
          <w:sz w:val="32"/>
          <w:szCs w:val="32"/>
          <w:shd w:val="clear" w:color="auto" w:fill="FFFFFF"/>
          <w:highlight w:val="auto"/>
        </w:rPr>
      </w:pPr>
      <w:r>
        <w:rPr>
          <w:rFonts w:ascii="仿宋_GB2312" w:eastAsia="仿宋_GB2312" w:cs="仿宋_GB2312" w:hint="eastAsia"/>
          <w:color w:val="auto"/>
          <w:kern w:val="0"/>
          <w:sz w:val="32"/>
          <w:szCs w:val="32"/>
          <w:shd w:val="clear" w:color="auto" w:fill="FFFFFF"/>
          <w:lang w:eastAsia="zh-CN"/>
          <w:highlight w:val="auto"/>
        </w:rPr>
        <w:t>四、</w:t>
      </w:r>
      <w:r>
        <w:rPr>
          <w:rFonts w:ascii="仿宋_GB2312" w:eastAsia="仿宋_GB2312" w:cs="仿宋_GB2312" w:hint="eastAsia"/>
          <w:color w:val="auto"/>
          <w:kern w:val="0"/>
          <w:sz w:val="32"/>
          <w:szCs w:val="32"/>
          <w:shd w:val="clear" w:color="auto" w:fill="FFFFFF"/>
          <w:highlight w:val="auto"/>
        </w:rPr>
        <w:t>评价结论及建议</w:t>
      </w:r>
    </w:p>
    <w:p>
      <w:pPr>
        <w:keepNext w:val="0"/>
        <w:keepLines w:val="0"/>
        <w:pageBreakBefore w:val="0"/>
        <w:widowControl w:val="0"/>
        <w:kinsoku/>
        <w:wordWrap/>
        <w:overflowPunct/>
        <w:topLinePunct w:val="0"/>
        <w:autoSpaceDE/>
        <w:autoSpaceDN/>
        <w:bidi w:val="0"/>
        <w:snapToGrid w:val="0"/>
        <w:spacing w:line="560" w:lineRule="exact"/>
        <w:ind w:left="0" w:firstLineChars="200" w:firstLine="640"/>
        <w:textAlignment w:val="auto"/>
        <w:rPr>
          <w:rFonts w:ascii="仿宋_GB2312" w:eastAsia="仿宋_GB2312" w:cs="仿宋_GB2312" w:hint="eastAsia"/>
          <w:b/>
          <w:bCs/>
          <w:color w:val="auto"/>
          <w:kern w:val="0"/>
          <w:sz w:val="32"/>
          <w:szCs w:val="32"/>
          <w:shd w:val="clear" w:color="auto" w:fill="FFFFFF"/>
          <w:lang w:val="en-US"/>
          <w:highlight w:val="auto"/>
        </w:rPr>
      </w:pPr>
      <w:r>
        <w:rPr>
          <w:rFonts w:ascii="仿宋_GB2312" w:eastAsia="仿宋_GB2312" w:cs="仿宋_GB2312" w:hint="eastAsia"/>
          <w:b/>
          <w:bCs/>
          <w:color w:val="auto"/>
          <w:kern w:val="0"/>
          <w:sz w:val="32"/>
          <w:szCs w:val="32"/>
          <w:shd w:val="clear" w:color="auto" w:fill="FFFFFF"/>
          <w:lang w:val="zh-CN"/>
          <w:highlight w:val="auto"/>
        </w:rPr>
        <w:t>（一）评价结论。</w:t>
      </w:r>
      <w:r>
        <w:rPr>
          <w:rFonts w:ascii="仿宋_GB2312" w:eastAsia="仿宋_GB2312" w:cs="仿宋_GB2312" w:hint="eastAsia"/>
          <w:color w:val="auto"/>
          <w:sz w:val="32"/>
          <w:szCs w:val="32"/>
          <w:u w:val="none"/>
          <w:lang w:eastAsia="zh-CN"/>
          <w:highlight w:val="auto"/>
        </w:rPr>
        <w:t>阿坝州产品质量和特种设备监督检验所在履职效能、预算管理、财务管理、资产管理、项目决策等方面情况较好，</w:t>
      </w:r>
      <w:r>
        <w:rPr>
          <w:rFonts w:ascii="仿宋_GB2312" w:eastAsia="仿宋_GB2312" w:cs="仿宋_GB2312" w:hint="eastAsia"/>
          <w:color w:val="auto"/>
          <w:sz w:val="32"/>
          <w:szCs w:val="32"/>
          <w:u w:val="none"/>
          <w:lang w:val="en-US" w:eastAsia="zh-CN"/>
          <w:highlight w:val="auto"/>
        </w:rPr>
        <w:t>有效保证了机构顺利运行，较为圆满地完成了2024年度的工作任务</w:t>
      </w:r>
      <w:r>
        <w:rPr>
          <w:rFonts w:ascii="仿宋_GB2312" w:eastAsia="仿宋_GB2312" w:cs="仿宋_GB2312" w:hint="eastAsia"/>
          <w:color w:val="auto"/>
          <w:sz w:val="32"/>
          <w:szCs w:val="32"/>
          <w:u w:val="none"/>
          <w:lang w:eastAsia="zh-CN"/>
          <w:highlight w:val="auto"/>
        </w:rPr>
        <w:t>。</w:t>
      </w:r>
      <w:r>
        <w:rPr>
          <w:rFonts w:ascii="仿宋_GB2312" w:eastAsia="仿宋_GB2312" w:cs="仿宋_GB2312" w:hint="eastAsia"/>
          <w:color w:val="auto"/>
          <w:sz w:val="32"/>
          <w:szCs w:val="32"/>
          <w:u w:val="none"/>
          <w:lang w:val="zh-CN" w:eastAsia="zh-CN"/>
          <w:highlight w:val="auto"/>
        </w:rPr>
        <w:t>部门预算总体绩效，得分</w:t>
      </w:r>
      <w:r>
        <w:rPr>
          <w:rFonts w:ascii="仿宋_GB2312" w:eastAsia="仿宋_GB2312" w:cs="仿宋_GB2312" w:hint="eastAsia"/>
          <w:color w:val="auto"/>
          <w:sz w:val="32"/>
          <w:szCs w:val="32"/>
          <w:u w:val="none"/>
          <w:lang w:val="en-US" w:eastAsia="zh-CN"/>
          <w:highlight w:val="auto"/>
        </w:rPr>
        <w:t>57.66分。</w:t>
      </w:r>
      <w:r>
        <w:rPr>
          <w:rFonts w:ascii="仿宋_GB2312" w:eastAsia="仿宋_GB2312" w:cs="仿宋_GB2312" w:hint="eastAsia"/>
          <w:color w:val="auto"/>
          <w:sz w:val="32"/>
          <w:szCs w:val="32"/>
          <w:u w:val="none"/>
          <w:lang w:val="zh-CN" w:eastAsia="zh-CN"/>
          <w:highlight w:val="auto"/>
        </w:rPr>
        <w:t>部门预算项目绩效，得分</w:t>
      </w:r>
      <w:r>
        <w:rPr>
          <w:rFonts w:ascii="仿宋_GB2312" w:eastAsia="仿宋_GB2312" w:cs="仿宋_GB2312" w:hint="eastAsia"/>
          <w:color w:val="auto"/>
          <w:sz w:val="32"/>
          <w:szCs w:val="32"/>
          <w:u w:val="none"/>
          <w:lang w:val="en-US" w:eastAsia="zh-CN"/>
          <w:highlight w:val="auto"/>
        </w:rPr>
        <w:t>34分。</w:t>
      </w:r>
      <w:r>
        <w:rPr>
          <w:rFonts w:ascii="仿宋_GB2312" w:eastAsia="仿宋_GB2312" w:cs="仿宋_GB2312" w:hint="eastAsia"/>
          <w:color w:val="auto"/>
          <w:sz w:val="32"/>
          <w:szCs w:val="32"/>
          <w:u w:val="none"/>
          <w:lang w:val="zh-CN" w:eastAsia="zh-CN"/>
          <w:highlight w:val="auto"/>
        </w:rPr>
        <w:t>部门整体支出绩效评价得分</w:t>
      </w:r>
      <w:r>
        <w:rPr>
          <w:rFonts w:ascii="仿宋_GB2312" w:eastAsia="仿宋_GB2312" w:cs="仿宋_GB2312" w:hint="eastAsia"/>
          <w:color w:val="auto"/>
          <w:sz w:val="32"/>
          <w:szCs w:val="32"/>
          <w:u w:val="none"/>
          <w:lang w:val="en-US" w:eastAsia="zh-CN"/>
          <w:highlight w:val="auto"/>
        </w:rPr>
        <w:t>91.66</w:t>
      </w:r>
      <w:r>
        <w:rPr>
          <w:rFonts w:ascii="仿宋_GB2312" w:eastAsia="仿宋_GB2312" w:cs="仿宋_GB2312" w:hint="eastAsia"/>
          <w:color w:val="auto"/>
          <w:sz w:val="32"/>
          <w:szCs w:val="32"/>
          <w:u w:val="none"/>
          <w:lang w:val="zh-CN" w:eastAsia="zh-CN"/>
          <w:highlight w:val="auto"/>
        </w:rPr>
        <w:t>分。</w:t>
      </w:r>
    </w:p>
    <w:p>
      <w:pPr>
        <w:keepNext w:val="0"/>
        <w:keepLines w:val="0"/>
        <w:pageBreakBefore w:val="0"/>
        <w:widowControl/>
        <w:kinsoku/>
        <w:wordWrap/>
        <w:overflowPunct/>
        <w:topLinePunct w:val="0"/>
        <w:autoSpaceDE/>
        <w:autoSpaceDN/>
        <w:bidi w:val="0"/>
        <w:adjustRightInd w:val="0"/>
        <w:snapToGrid w:val="0"/>
        <w:spacing w:line="560" w:lineRule="exact"/>
        <w:ind w:left="0" w:firstLineChars="200" w:firstLine="640"/>
        <w:contextualSpacing/>
        <w:jc w:val="left"/>
        <w:textAlignment w:val="auto"/>
        <w:outlineLvl w:val="9"/>
        <w:rPr>
          <w:rFonts w:ascii="仿宋_GB2312" w:eastAsia="仿宋_GB2312" w:cs="仿宋_GB2312" w:hint="eastAsia"/>
          <w:color w:val="auto"/>
          <w:sz w:val="32"/>
          <w:szCs w:val="32"/>
          <w:lang w:val="en-US" w:eastAsia="zh-CN"/>
        </w:rPr>
      </w:pPr>
      <w:r>
        <w:rPr>
          <w:rFonts w:ascii="仿宋_GB2312" w:eastAsia="仿宋_GB2312" w:cs="仿宋_GB2312" w:hint="eastAsia"/>
          <w:b/>
          <w:bCs/>
          <w:color w:val="auto"/>
          <w:kern w:val="0"/>
          <w:sz w:val="32"/>
          <w:szCs w:val="32"/>
          <w:shd w:val="clear" w:color="auto" w:fill="FFFFFF"/>
          <w:lang w:val="zh-CN"/>
          <w:highlight w:val="auto"/>
        </w:rPr>
        <w:t>（二）存在问题。</w:t>
      </w:r>
      <w:r>
        <w:rPr>
          <w:rFonts w:ascii="仿宋_GB2312" w:eastAsia="仿宋_GB2312" w:cs="仿宋_GB2312" w:hint="eastAsia"/>
          <w:i w:val="0"/>
          <w:iCs w:val="0"/>
          <w:caps w:val="0"/>
          <w:smallCaps w:val="0"/>
          <w:color w:val="auto"/>
          <w:spacing w:val="0"/>
          <w:sz w:val="32"/>
          <w:szCs w:val="32"/>
          <w:shd w:val="clear" w:color="auto" w:fill="FFFFFF"/>
        </w:rPr>
        <w:t>通过自评，</w:t>
      </w:r>
      <w:r>
        <w:rPr>
          <w:rFonts w:ascii="仿宋_GB2312" w:eastAsia="仿宋_GB2312" w:cs="仿宋_GB2312" w:hint="eastAsia"/>
          <w:i w:val="0"/>
          <w:iCs w:val="0"/>
          <w:caps w:val="0"/>
          <w:smallCaps w:val="0"/>
          <w:color w:val="auto"/>
          <w:spacing w:val="0"/>
          <w:sz w:val="32"/>
          <w:szCs w:val="32"/>
          <w:shd w:val="clear" w:color="auto" w:fill="FFFFFF"/>
          <w:lang w:eastAsia="zh-CN"/>
        </w:rPr>
        <w:t>发现监督抽查抽样</w:t>
      </w:r>
      <w:r>
        <w:rPr>
          <w:rFonts w:ascii="仿宋_GB2312" w:eastAsia="仿宋_GB2312" w:cs="仿宋_GB2312" w:hint="eastAsia"/>
          <w:i w:val="0"/>
          <w:iCs w:val="0"/>
          <w:caps w:val="0"/>
          <w:smallCaps w:val="0"/>
          <w:color w:val="auto"/>
          <w:spacing w:val="0"/>
          <w:sz w:val="32"/>
          <w:szCs w:val="32"/>
          <w:shd w:val="clear" w:color="auto" w:fill="FFFFFF"/>
        </w:rPr>
        <w:t>预算</w:t>
      </w:r>
      <w:r>
        <w:rPr>
          <w:rFonts w:ascii="仿宋_GB2312" w:eastAsia="仿宋_GB2312" w:cs="仿宋_GB2312" w:hint="eastAsia"/>
          <w:i w:val="0"/>
          <w:iCs w:val="0"/>
          <w:caps w:val="0"/>
          <w:smallCaps w:val="0"/>
          <w:color w:val="auto"/>
          <w:spacing w:val="0"/>
          <w:sz w:val="32"/>
          <w:szCs w:val="32"/>
          <w:shd w:val="clear" w:color="auto" w:fill="FFFFFF"/>
          <w:lang w:eastAsia="zh-CN"/>
        </w:rPr>
        <w:t>支出执行进度较为缓慢。</w:t>
      </w:r>
    </w:p>
    <w:p>
      <w:pPr>
        <w:keepNext w:val="0"/>
        <w:keepLines w:val="0"/>
        <w:pageBreakBefore w:val="0"/>
        <w:widowControl/>
        <w:kinsoku/>
        <w:wordWrap/>
        <w:overflowPunct/>
        <w:topLinePunct w:val="0"/>
        <w:autoSpaceDE/>
        <w:autoSpaceDN/>
        <w:bidi w:val="0"/>
        <w:adjustRightInd w:val="0"/>
        <w:snapToGrid w:val="0"/>
        <w:spacing w:line="560" w:lineRule="exact"/>
        <w:ind w:left="0" w:firstLineChars="200" w:firstLine="640"/>
        <w:contextualSpacing/>
        <w:jc w:val="left"/>
        <w:textAlignment w:val="auto"/>
        <w:outlineLvl w:val="9"/>
        <w:rPr>
          <w:rFonts w:ascii="仿宋_GB2312" w:eastAsia="仿宋_GB2312" w:cs="仿宋_GB2312" w:hint="eastAsia"/>
          <w:b w:val="0"/>
          <w:bCs w:val="0"/>
          <w:color w:val="auto"/>
          <w:kern w:val="0"/>
          <w:position w:val="0"/>
          <w:sz w:val="32"/>
          <w:szCs w:val="32"/>
          <w:lang w:val="en-US" w:eastAsia="zh-CN" w:bidi="ar-SA"/>
          <w:highlight w:val="auto"/>
        </w:rPr>
      </w:pPr>
      <w:r>
        <w:rPr>
          <w:rFonts w:ascii="仿宋_GB2312" w:eastAsia="仿宋_GB2312" w:cs="仿宋_GB2312" w:hint="eastAsia"/>
          <w:b/>
          <w:bCs/>
          <w:color w:val="auto"/>
          <w:kern w:val="0"/>
          <w:sz w:val="32"/>
          <w:szCs w:val="32"/>
          <w:shd w:val="clear" w:color="auto" w:fill="FFFFFF"/>
          <w:lang w:val="zh-CN" w:eastAsia="zh-CN"/>
          <w:highlight w:val="auto"/>
        </w:rPr>
        <w:t>（三）改进建议。</w:t>
      </w:r>
      <w:r>
        <w:rPr>
          <w:rFonts w:ascii="仿宋_GB2312" w:eastAsia="仿宋_GB2312" w:cs="仿宋_GB2312" w:hint="eastAsia"/>
          <w:b w:val="0"/>
          <w:bCs w:val="0"/>
          <w:color w:val="auto"/>
          <w:kern w:val="0"/>
          <w:position w:val="0"/>
          <w:sz w:val="32"/>
          <w:szCs w:val="32"/>
          <w:lang w:val="en-US" w:eastAsia="zh-CN" w:bidi="ar-SA"/>
          <w:highlight w:val="auto"/>
        </w:rPr>
        <w:t>强化预算绩效管理意识，严格按照年度工作计划，加强业务科室与财务室之间的联络沟通，加快稳步推进预算执行进度</w:t>
      </w:r>
      <w:r>
        <w:rPr>
          <w:rFonts w:ascii="仿宋_GB2312" w:eastAsia="仿宋_GB2312" w:cs="仿宋_GB2312" w:hint="eastAsia"/>
          <w:i w:val="0"/>
          <w:iCs w:val="0"/>
          <w:caps w:val="0"/>
          <w:smallCaps w:val="0"/>
          <w:color w:val="auto"/>
          <w:spacing w:val="0"/>
          <w:sz w:val="32"/>
          <w:szCs w:val="32"/>
          <w:shd w:val="clear" w:color="auto" w:fill="FFFFFF"/>
          <w:lang w:eastAsia="zh-CN"/>
        </w:rPr>
        <w:t>。</w:t>
      </w:r>
    </w:p>
    <w:p>
      <w:pPr>
        <w:pStyle w:val="18"/>
        <w:pageBreakBefore w:val="0"/>
        <w:widowControl w:val="0"/>
        <w:kinsoku/>
        <w:wordWrap/>
        <w:overflowPunct/>
        <w:topLinePunct w:val="0"/>
        <w:bidi w:val="0"/>
        <w:spacing w:line="560" w:lineRule="exact"/>
        <w:ind w:leftChars="0" w:left="0"/>
        <w:rPr>
          <w:rFonts w:ascii="仿宋_GB2312" w:eastAsia="仿宋_GB2312" w:cs="仿宋_GB2312" w:hint="eastAsia"/>
          <w:b w:val="0"/>
          <w:bCs w:val="0"/>
          <w:color w:val="auto"/>
          <w:kern w:val="0"/>
          <w:position w:val="0"/>
          <w:sz w:val="32"/>
          <w:szCs w:val="32"/>
          <w:lang w:val="en-US" w:eastAsia="zh-CN" w:bidi="ar-SA"/>
          <w:highlight w:val="auto"/>
        </w:rPr>
      </w:pPr>
      <w:r>
        <w:rPr>
          <w:rFonts w:ascii="仿宋_GB2312" w:eastAsia="仿宋_GB2312" w:cs="仿宋_GB2312" w:hint="eastAsia"/>
          <w:b w:val="0"/>
          <w:bCs w:val="0"/>
          <w:color w:val="auto"/>
          <w:kern w:val="0"/>
          <w:position w:val="0"/>
          <w:sz w:val="32"/>
          <w:szCs w:val="32"/>
          <w:lang w:val="zh-CN" w:eastAsia="zh-CN" w:bidi="ar-SA"/>
          <w:highlight w:val="auto"/>
        </w:rPr>
        <w:t>附表：</w:t>
      </w:r>
      <w:r>
        <w:rPr>
          <w:rFonts w:ascii="仿宋_GB2312" w:eastAsia="仿宋_GB2312" w:cs="仿宋_GB2312" w:hint="eastAsia"/>
          <w:b w:val="0"/>
          <w:bCs w:val="0"/>
          <w:color w:val="auto"/>
          <w:kern w:val="0"/>
          <w:position w:val="0"/>
          <w:sz w:val="32"/>
          <w:szCs w:val="32"/>
          <w:lang w:val="en-US" w:eastAsia="zh-CN" w:bidi="ar-SA"/>
          <w:highlight w:val="auto"/>
        </w:rPr>
        <w:t>部门预算项目支出绩效自评表（2024年度）</w:t>
      </w:r>
    </w:p>
    <w:p>
      <w:pPr>
        <w:pStyle w:val="18"/>
        <w:spacing w:line="560" w:lineRule="exact"/>
        <w:ind w:leftChars="0" w:left="0"/>
        <w:rPr>
          <w:rFonts w:ascii="Times New Roman" w:eastAsia="仿宋_GB2312" w:hAnsi="Times New Roman" w:hint="eastAsia"/>
          <w:color w:val="FF0000"/>
          <w:sz w:val="32"/>
        </w:rPr>
      </w:pPr>
    </w:p>
    <w:p>
      <w:pPr>
        <w:pStyle w:val="18"/>
        <w:spacing w:line="560" w:lineRule="exact"/>
        <w:ind w:leftChars="0" w:left="0"/>
        <w:rPr>
          <w:rFonts w:ascii="Times New Roman" w:eastAsia="仿宋_GB2312" w:hAnsi="Times New Roman" w:hint="eastAsia"/>
          <w:color w:val="FF0000"/>
          <w:sz w:val="32"/>
        </w:rPr>
      </w:pPr>
    </w:p>
    <w:p>
      <w:pPr>
        <w:pStyle w:val="18"/>
        <w:spacing w:line="560" w:lineRule="exact"/>
        <w:ind w:leftChars="0" w:left="0"/>
        <w:rPr>
          <w:rFonts w:ascii="Times New Roman" w:eastAsia="仿宋_GB2312" w:hAnsi="Times New Roman" w:hint="eastAsia"/>
          <w:color w:val="FF0000"/>
          <w:sz w:val="32"/>
        </w:rPr>
      </w:pPr>
    </w:p>
    <w:p>
      <w:pPr>
        <w:pStyle w:val="18"/>
        <w:spacing w:line="560" w:lineRule="exact"/>
        <w:ind w:leftChars="0" w:left="0"/>
        <w:rPr>
          <w:rFonts w:ascii="Times New Roman" w:eastAsia="仿宋_GB2312" w:hAnsi="Times New Roman" w:hint="eastAsia"/>
          <w:color w:val="FF0000"/>
          <w:sz w:val="32"/>
        </w:rPr>
      </w:pPr>
    </w:p>
    <w:p>
      <w:pPr>
        <w:pStyle w:val="18"/>
        <w:spacing w:line="560" w:lineRule="exact"/>
        <w:ind w:leftChars="0" w:left="0"/>
        <w:rPr>
          <w:rFonts w:ascii="Times New Roman" w:eastAsia="仿宋_GB2312" w:hAnsi="Times New Roman" w:hint="eastAsia"/>
          <w:color w:val="FF0000"/>
          <w:sz w:val="32"/>
        </w:rPr>
      </w:pPr>
    </w:p>
    <w:p>
      <w:pPr>
        <w:pStyle w:val="18"/>
        <w:spacing w:line="560" w:lineRule="exact"/>
        <w:ind w:leftChars="0" w:left="0"/>
        <w:rPr>
          <w:rFonts w:ascii="Times New Roman" w:eastAsia="仿宋_GB2312" w:hAnsi="Times New Roman" w:hint="eastAsia"/>
          <w:color w:val="FF0000"/>
          <w:sz w:val="32"/>
        </w:rPr>
      </w:pPr>
    </w:p>
    <w:p>
      <w:pPr>
        <w:pStyle w:val="18"/>
        <w:spacing w:line="560" w:lineRule="exact"/>
        <w:ind w:leftChars="0" w:left="0"/>
        <w:rPr>
          <w:rFonts w:ascii="Times New Roman" w:eastAsia="仿宋_GB2312" w:hAnsi="Times New Roman" w:hint="eastAsia"/>
          <w:color w:val="FF0000"/>
          <w:sz w:val="32"/>
        </w:rPr>
      </w:pPr>
    </w:p>
    <w:p>
      <w:pPr>
        <w:pStyle w:val="18"/>
        <w:spacing w:line="560" w:lineRule="exact"/>
        <w:ind w:leftChars="0" w:left="0"/>
        <w:rPr>
          <w:rFonts w:ascii="Times New Roman" w:eastAsia="仿宋_GB2312" w:hAnsi="Times New Roman" w:hint="eastAsia"/>
          <w:color w:val="FF0000"/>
          <w:sz w:val="32"/>
        </w:rPr>
      </w:pPr>
    </w:p>
    <w:p>
      <w:pPr>
        <w:pStyle w:val="18"/>
        <w:spacing w:line="560" w:lineRule="exact"/>
        <w:ind w:leftChars="0" w:left="0"/>
        <w:rPr>
          <w:rFonts w:ascii="Times New Roman" w:eastAsia="仿宋_GB2312" w:hAnsi="Times New Roman" w:hint="eastAsia"/>
          <w:color w:val="FF0000"/>
          <w:sz w:val="32"/>
        </w:rPr>
      </w:pPr>
    </w:p>
    <w:p>
      <w:pPr>
        <w:pStyle w:val="18"/>
        <w:spacing w:line="560" w:lineRule="exact"/>
        <w:ind w:leftChars="0" w:left="0"/>
        <w:rPr>
          <w:rFonts w:ascii="Times New Roman" w:eastAsia="仿宋_GB2312" w:hAnsi="Times New Roman" w:hint="eastAsia"/>
          <w:color w:val="FF0000"/>
          <w:sz w:val="32"/>
        </w:rPr>
      </w:pPr>
    </w:p>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ascii="Times New Roman" w:eastAsia="方正小标宋简体" w:cs="Times New Roman" w:hAnsi="Times New Roman"/>
          <w:i w:val="0"/>
          <w:color w:val="000000"/>
          <w:kern w:val="0"/>
          <w:sz w:val="44"/>
          <w:szCs w:val="44"/>
          <w:u w:val="none"/>
          <w:lang w:val="en-US" w:eastAsia="zh-CN"/>
        </w:rPr>
      </w:pPr>
      <w:r>
        <w:rPr>
          <w:rFonts w:ascii="Times New Roman" w:eastAsia="方正小标宋简体" w:cs="Times New Roman" w:hAnsi="Times New Roman"/>
          <w:i w:val="0"/>
          <w:color w:val="000000"/>
          <w:kern w:val="0"/>
          <w:sz w:val="44"/>
          <w:szCs w:val="44"/>
          <w:u w:val="none"/>
          <w:lang w:val="en-US" w:eastAsia="zh-CN"/>
        </w:rPr>
        <w:t>部门预算项目支出绩效评价表</w:t>
      </w:r>
    </w:p>
    <w:tbl>
      <w:tblPr>
        <w:tblpPr w:leftFromText="180" w:rightFromText="180" w:vertAnchor="text" w:horzAnchor="page" w:tblpX="1018" w:tblpY="701"/>
        <w:tblOverlap w:val="never"/>
        <w:tblW w:w="10770" w:type="dxa"/>
        <w:tblBorders>
          <w:top w:val="none" w:sz="0" w:space="0" w:color="auto"/>
          <w:left w:val="none" w:sz="0" w:space="0" w:color="auto"/>
          <w:bottom w:val="none" w:sz="0" w:space="0" w:color="auto"/>
          <w:right w:val="none" w:sz="0" w:space="0" w:color="auto"/>
        </w:tblBorders>
        <w:shd w:val="clear" w:color="auto" w:fill="auto"/>
        <w:tblLayout w:type="fixed"/>
        <w:tblCellMar>
          <w:top w:w="0" w:type="dxa"/>
          <w:left w:w="108" w:type="dxa"/>
          <w:bottom w:w="0" w:type="dxa"/>
          <w:right w:w="108" w:type="dxa"/>
        </w:tblCellMar>
      </w:tblPr>
      <w:tblGrid>
        <w:gridCol w:w="674"/>
        <w:gridCol w:w="1341"/>
        <w:gridCol w:w="1229"/>
        <w:gridCol w:w="1635"/>
        <w:gridCol w:w="690"/>
        <w:gridCol w:w="480"/>
        <w:gridCol w:w="670"/>
        <w:gridCol w:w="917"/>
        <w:gridCol w:w="516"/>
        <w:gridCol w:w="516"/>
        <w:gridCol w:w="2102"/>
      </w:tblGrid>
      <w:tr>
        <w:trPr>
          <w:trHeight w:val="639"/>
        </w:trPr>
        <w:tc>
          <w:tcPr>
            <w:tcW w:w="10770"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黑体" w:eastAsia="黑体" w:cs="黑体"/>
                <w:b/>
                <w:bCs/>
                <w:i w:val="0"/>
                <w:iCs w:val="0"/>
                <w:color w:val="000000"/>
                <w:sz w:val="20"/>
                <w:szCs w:val="20"/>
                <w:u w:val="none"/>
              </w:rPr>
            </w:pPr>
            <w:r>
              <w:rPr>
                <w:rFonts w:ascii="黑体" w:eastAsia="黑体" w:cs="黑体" w:hint="eastAsia"/>
                <w:b/>
                <w:bCs/>
                <w:i w:val="0"/>
                <w:iCs w:val="0"/>
                <w:color w:val="000000"/>
                <w:kern w:val="0"/>
                <w:sz w:val="20"/>
                <w:szCs w:val="20"/>
                <w:u w:val="none"/>
                <w:lang w:val="en-US" w:eastAsia="zh-CN"/>
              </w:rPr>
              <w:t>部门预算项目支出绩效自评表（2024年度）</w:t>
            </w:r>
          </w:p>
        </w:tc>
      </w:tr>
      <w:tr>
        <w:trPr>
          <w:trHeight w:val="286"/>
        </w:trPr>
        <w:tc>
          <w:tcPr>
            <w:tcW w:w="201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项目名称</w:t>
            </w:r>
          </w:p>
        </w:tc>
        <w:tc>
          <w:tcPr>
            <w:tcW w:w="875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51320023R000007728618-目标绩效奖（按月随工资发放70%部分）</w:t>
            </w:r>
          </w:p>
        </w:tc>
      </w:tr>
      <w:tr>
        <w:trPr>
          <w:trHeight w:val="512"/>
        </w:trPr>
        <w:tc>
          <w:tcPr>
            <w:tcW w:w="201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主管部门</w:t>
            </w:r>
          </w:p>
        </w:tc>
        <w:tc>
          <w:tcPr>
            <w:tcW w:w="4704"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州市场监督管理局部门</w:t>
            </w:r>
          </w:p>
        </w:tc>
        <w:tc>
          <w:tcPr>
            <w:tcW w:w="917"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实施单位 （盖章）</w:t>
            </w:r>
          </w:p>
        </w:tc>
        <w:tc>
          <w:tcPr>
            <w:tcW w:w="313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州产品质量和特种设备监督检验所</w:t>
            </w:r>
          </w:p>
        </w:tc>
      </w:tr>
      <w:tr>
        <w:trPr>
          <w:trHeight w:val="286"/>
        </w:trPr>
        <w:tc>
          <w:tcPr>
            <w:tcW w:w="67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项目基本情况</w:t>
            </w:r>
          </w:p>
        </w:tc>
        <w:tc>
          <w:tcPr>
            <w:tcW w:w="134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1.项目年度目标完成情况</w:t>
            </w:r>
          </w:p>
        </w:tc>
        <w:tc>
          <w:tcPr>
            <w:tcW w:w="4704"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项目年度目标</w:t>
            </w:r>
          </w:p>
        </w:tc>
        <w:tc>
          <w:tcPr>
            <w:tcW w:w="405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年度目标完成情况</w:t>
            </w:r>
          </w:p>
        </w:tc>
      </w:tr>
      <w:tr>
        <w:trPr>
          <w:trHeight w:val="708"/>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4704"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严格执行相关政策，保障工资及时、足额发放或社保及时、足额缴纳，预算编制科学合理，减少结余资金。</w:t>
            </w:r>
          </w:p>
        </w:tc>
        <w:tc>
          <w:tcPr>
            <w:tcW w:w="405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保障工资及时、足额发放，预算编制科学合理，减少结余资金。</w:t>
            </w:r>
          </w:p>
        </w:tc>
      </w:tr>
      <w:tr>
        <w:trPr>
          <w:trHeight w:val="693"/>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2.项目实施内容及过程概述</w:t>
            </w:r>
          </w:p>
        </w:tc>
        <w:tc>
          <w:tcPr>
            <w:tcW w:w="875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保障工资及时、足额发放，预算编制科学合理，减少结余资金。</w:t>
            </w:r>
          </w:p>
        </w:tc>
      </w:tr>
      <w:tr>
        <w:trPr>
          <w:trHeight w:val="361"/>
        </w:trPr>
        <w:tc>
          <w:tcPr>
            <w:tcW w:w="67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预算执行情况（10分）</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年度预算数（万元）</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年初预算</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调整后预算数</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预算执行数</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预算执行率</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权重</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得分</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原因</w:t>
            </w:r>
          </w:p>
        </w:tc>
      </w:tr>
      <w:tr>
        <w:trPr>
          <w:trHeight w:val="346"/>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总额</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47.23</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50.23</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50.23</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210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iCs/>
                <w:color w:val="000000"/>
                <w:sz w:val="20"/>
                <w:szCs w:val="20"/>
                <w:u w:val="none"/>
              </w:rPr>
            </w:pPr>
            <w:r>
              <w:rPr>
                <w:rFonts w:ascii="黑体" w:eastAsia="黑体" w:cs="黑体"/>
                <w:i/>
                <w:iCs/>
                <w:color w:val="000000"/>
                <w:kern w:val="0"/>
                <w:sz w:val="20"/>
                <w:szCs w:val="20"/>
                <w:u w:val="none"/>
                <w:lang w:val="en-US" w:eastAsia="zh-CN"/>
              </w:rPr>
              <w:t>1.预算执行率=预算执行数/调整后预算数，预算执行率未达到90%的需说明原因（100字以内）</w:t>
            </w:r>
            <w:r>
              <w:rPr>
                <w:rFonts w:ascii="黑体" w:eastAsia="黑体" w:cs="黑体" w:hint="eastAsia"/>
                <w:i/>
                <w:iCs/>
                <w:color w:val="000000"/>
                <w:kern w:val="0"/>
                <w:sz w:val="20"/>
                <w:szCs w:val="20"/>
                <w:u w:val="none"/>
                <w:lang w:val="en-US" w:eastAsia="zh-CN"/>
              </w:rPr>
              <w:t>；</w:t>
            </w:r>
            <w:r>
              <w:rPr>
                <w:rFonts w:ascii="黑体" w:eastAsia="黑体" w:cs="黑体"/>
                <w:i/>
                <w:iCs/>
                <w:color w:val="000000"/>
                <w:kern w:val="0"/>
                <w:sz w:val="20"/>
                <w:szCs w:val="20"/>
                <w:u w:val="none"/>
                <w:lang w:val="en-US" w:eastAsia="zh-CN"/>
              </w:rPr>
              <w:t>2.年中发生预算调整的（追加或调减）</w:t>
            </w:r>
            <w:r>
              <w:rPr>
                <w:rFonts w:ascii="黑体" w:eastAsia="黑体" w:cs="黑体" w:hint="eastAsia"/>
                <w:i/>
                <w:iCs/>
                <w:color w:val="000000"/>
                <w:kern w:val="0"/>
                <w:sz w:val="20"/>
                <w:szCs w:val="20"/>
                <w:u w:val="none"/>
                <w:lang w:val="en-US" w:eastAsia="zh-CN"/>
              </w:rPr>
              <w:t>，</w:t>
            </w:r>
            <w:r>
              <w:rPr>
                <w:rFonts w:ascii="黑体" w:eastAsia="黑体" w:cs="黑体"/>
                <w:i/>
                <w:iCs/>
                <w:color w:val="000000"/>
                <w:kern w:val="0"/>
                <w:sz w:val="20"/>
                <w:szCs w:val="20"/>
                <w:u w:val="none"/>
                <w:lang w:val="en-US" w:eastAsia="zh-CN"/>
              </w:rPr>
              <w:t>应单独说明理由；3.其他资金包括：社会投入资金、银行贷款</w:t>
            </w:r>
            <w:r>
              <w:rPr>
                <w:rFonts w:ascii="黑体" w:eastAsia="黑体" w:cs="黑体" w:hint="eastAsia"/>
                <w:i/>
                <w:iCs/>
                <w:color w:val="000000"/>
                <w:kern w:val="0"/>
                <w:sz w:val="20"/>
                <w:szCs w:val="20"/>
                <w:u w:val="none"/>
                <w:lang w:val="en-US" w:eastAsia="zh-CN"/>
              </w:rPr>
              <w:t>。</w:t>
            </w:r>
          </w:p>
        </w:tc>
      </w:tr>
      <w:tr>
        <w:trPr>
          <w:trHeight w:val="391"/>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其中：财政资金</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47.23</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50.23</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50.23</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21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r>
      <w:tr>
        <w:trPr>
          <w:trHeight w:val="407"/>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财政专户管理资金</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21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r>
      <w:tr>
        <w:trPr>
          <w:trHeight w:val="361"/>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单位资金</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21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r>
      <w:tr>
        <w:trPr>
          <w:trHeight w:val="339"/>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其他资金</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hint="eastAsia"/>
                <w:i/>
                <w:iCs/>
                <w:color w:val="000000"/>
                <w:sz w:val="20"/>
                <w:szCs w:val="20"/>
                <w:u w:val="none"/>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21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r>
      <w:tr>
        <w:trPr>
          <w:trHeight w:val="452"/>
        </w:trPr>
        <w:tc>
          <w:tcPr>
            <w:tcW w:w="67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绩效指标（90分）</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一级指标</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二级指标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三级指标</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指标性质</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指标值</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度量单位</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完成值</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权重</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得分</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未完成原因分析</w:t>
            </w:r>
          </w:p>
        </w:tc>
      </w:tr>
      <w:tr>
        <w:trPr>
          <w:trHeight w:val="339"/>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产出指标</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数量指标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发放（缴纳）覆盖率</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100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60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60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339"/>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效益指标</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社会效益指标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足额保障率（参保率）</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100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30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30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286"/>
        </w:trPr>
        <w:tc>
          <w:tcPr>
            <w:tcW w:w="7636"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合计</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r>
      <w:tr>
        <w:trPr>
          <w:trHeight w:val="603"/>
        </w:trPr>
        <w:tc>
          <w:tcPr>
            <w:tcW w:w="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评价结论</w:t>
            </w:r>
          </w:p>
        </w:tc>
        <w:tc>
          <w:tcPr>
            <w:tcW w:w="10096"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微软雅黑" w:eastAsia="微软雅黑" w:cs="微软雅黑"/>
                <w:i/>
                <w:iCs/>
                <w:color w:val="000000"/>
                <w:sz w:val="20"/>
                <w:szCs w:val="20"/>
                <w:u w:val="none"/>
              </w:rPr>
            </w:pPr>
            <w:r>
              <w:rPr>
                <w:rFonts w:ascii="微软雅黑" w:eastAsia="微软雅黑" w:cs="微软雅黑" w:hint="eastAsia"/>
                <w:i/>
                <w:iCs/>
                <w:color w:val="000000"/>
                <w:kern w:val="0"/>
                <w:sz w:val="20"/>
                <w:szCs w:val="20"/>
                <w:u w:val="none"/>
                <w:lang w:val="en-US" w:eastAsia="zh-CN"/>
              </w:rPr>
              <w:t>保障</w:t>
            </w:r>
            <w:r>
              <w:rPr>
                <w:rFonts w:ascii="微软雅黑" w:eastAsia="微软雅黑" w:cs="微软雅黑"/>
                <w:i/>
                <w:iCs/>
                <w:color w:val="000000"/>
                <w:kern w:val="0"/>
                <w:sz w:val="20"/>
                <w:szCs w:val="20"/>
                <w:u w:val="none"/>
                <w:lang w:val="en-US" w:eastAsia="zh-CN"/>
              </w:rPr>
              <w:t>工资及时、足额发放，预算编制科学合理，减少结余资金。</w:t>
            </w:r>
          </w:p>
        </w:tc>
      </w:tr>
      <w:tr>
        <w:trPr>
          <w:trHeight w:val="572"/>
        </w:trPr>
        <w:tc>
          <w:tcPr>
            <w:tcW w:w="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存在问题</w:t>
            </w:r>
          </w:p>
        </w:tc>
        <w:tc>
          <w:tcPr>
            <w:tcW w:w="10096"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无</w:t>
            </w:r>
          </w:p>
        </w:tc>
      </w:tr>
      <w:tr>
        <w:trPr>
          <w:trHeight w:val="633"/>
        </w:trPr>
        <w:tc>
          <w:tcPr>
            <w:tcW w:w="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改进措施</w:t>
            </w:r>
          </w:p>
        </w:tc>
        <w:tc>
          <w:tcPr>
            <w:tcW w:w="10096"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无</w:t>
            </w:r>
          </w:p>
        </w:tc>
      </w:tr>
      <w:tr>
        <w:trPr>
          <w:trHeight w:val="286"/>
        </w:trPr>
        <w:tc>
          <w:tcPr>
            <w:tcW w:w="5569"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项目负责人：文三妹</w:t>
            </w:r>
          </w:p>
        </w:tc>
        <w:tc>
          <w:tcPr>
            <w:tcW w:w="5201"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财务负责人：董晓玲</w:t>
            </w:r>
          </w:p>
        </w:tc>
      </w:tr>
      <w:tr>
        <w:trPr>
          <w:trHeight w:val="286"/>
        </w:trPr>
        <w:tc>
          <w:tcPr>
            <w:tcW w:w="674"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1341"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1229"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163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69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48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67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917"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516"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516"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2102"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r>
      <w:tr>
        <w:trPr>
          <w:trHeight w:val="904"/>
        </w:trPr>
        <w:tc>
          <w:tcPr>
            <w:tcW w:w="10770"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黑体" w:eastAsia="黑体" w:cs="黑体" w:hint="eastAsia"/>
                <w:b/>
                <w:bCs/>
                <w:i w:val="0"/>
                <w:iCs w:val="0"/>
                <w:color w:val="000000"/>
                <w:sz w:val="20"/>
                <w:szCs w:val="20"/>
                <w:u w:val="none"/>
              </w:rPr>
            </w:pPr>
            <w:r>
              <w:rPr>
                <w:rFonts w:ascii="黑体" w:eastAsia="黑体" w:cs="黑体" w:hint="eastAsia"/>
                <w:b/>
                <w:bCs/>
                <w:i w:val="0"/>
                <w:iCs w:val="0"/>
                <w:color w:val="000000"/>
                <w:kern w:val="0"/>
                <w:sz w:val="20"/>
                <w:szCs w:val="20"/>
                <w:u w:val="none"/>
                <w:lang w:val="en-US" w:eastAsia="zh-CN"/>
              </w:rPr>
              <w:t>部门预算项目支出绩效自评表（2024年度）</w:t>
            </w:r>
          </w:p>
        </w:tc>
      </w:tr>
      <w:tr>
        <w:trPr>
          <w:trHeight w:val="286"/>
        </w:trPr>
        <w:tc>
          <w:tcPr>
            <w:tcW w:w="201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项目名称</w:t>
            </w:r>
          </w:p>
        </w:tc>
        <w:tc>
          <w:tcPr>
            <w:tcW w:w="875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51320023R000008958406-年度考核奖预发（30%）</w:t>
            </w:r>
          </w:p>
        </w:tc>
      </w:tr>
      <w:tr>
        <w:trPr>
          <w:trHeight w:val="512"/>
        </w:trPr>
        <w:tc>
          <w:tcPr>
            <w:tcW w:w="201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主管部门</w:t>
            </w:r>
          </w:p>
        </w:tc>
        <w:tc>
          <w:tcPr>
            <w:tcW w:w="4704"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州市场监督管理局部门</w:t>
            </w:r>
          </w:p>
        </w:tc>
        <w:tc>
          <w:tcPr>
            <w:tcW w:w="917"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实施单位 （盖章）</w:t>
            </w:r>
          </w:p>
        </w:tc>
        <w:tc>
          <w:tcPr>
            <w:tcW w:w="313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州产品质量和特种设备监督检验所</w:t>
            </w:r>
          </w:p>
        </w:tc>
      </w:tr>
      <w:tr>
        <w:trPr>
          <w:trHeight w:val="286"/>
        </w:trPr>
        <w:tc>
          <w:tcPr>
            <w:tcW w:w="67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项目基本情况</w:t>
            </w:r>
          </w:p>
        </w:tc>
        <w:tc>
          <w:tcPr>
            <w:tcW w:w="134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1.项目年度目标完成情况</w:t>
            </w:r>
          </w:p>
        </w:tc>
        <w:tc>
          <w:tcPr>
            <w:tcW w:w="4704"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项目年度目标</w:t>
            </w:r>
          </w:p>
        </w:tc>
        <w:tc>
          <w:tcPr>
            <w:tcW w:w="405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年度目标完成情况</w:t>
            </w:r>
          </w:p>
        </w:tc>
      </w:tr>
      <w:tr>
        <w:trPr>
          <w:trHeight w:val="708"/>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4704"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严格执行相关政策，保障工资及时、足额发放或社保及时、足额缴纳，预算编制科学合理，减少结余资金</w:t>
            </w:r>
          </w:p>
        </w:tc>
        <w:tc>
          <w:tcPr>
            <w:tcW w:w="405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val="0"/>
                <w:iCs w:val="0"/>
                <w:color w:val="000000"/>
                <w:sz w:val="20"/>
                <w:szCs w:val="20"/>
                <w:u w:val="none"/>
              </w:rPr>
            </w:pPr>
            <w:r>
              <w:rPr>
                <w:rFonts w:ascii="黑体" w:eastAsia="黑体" w:cs="黑体" w:hint="eastAsia"/>
                <w:i w:val="0"/>
                <w:iCs w:val="0"/>
                <w:color w:val="000000"/>
                <w:kern w:val="0"/>
                <w:sz w:val="20"/>
                <w:szCs w:val="20"/>
                <w:u w:val="none"/>
                <w:lang w:val="en-US" w:eastAsia="zh-CN"/>
              </w:rPr>
              <w:t>保障</w:t>
            </w:r>
            <w:r>
              <w:rPr>
                <w:rFonts w:ascii="黑体" w:eastAsia="黑体" w:cs="黑体"/>
                <w:i w:val="0"/>
                <w:iCs w:val="0"/>
                <w:color w:val="000000"/>
                <w:kern w:val="0"/>
                <w:sz w:val="20"/>
                <w:szCs w:val="20"/>
                <w:u w:val="none"/>
                <w:lang w:val="en-US" w:eastAsia="zh-CN"/>
              </w:rPr>
              <w:t>工资及时、足额发放，预算编制科学合理，减少结余资金。</w:t>
            </w:r>
          </w:p>
        </w:tc>
      </w:tr>
      <w:tr>
        <w:trPr>
          <w:trHeight w:val="693"/>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2.项目实施内容及过程概述</w:t>
            </w:r>
          </w:p>
        </w:tc>
        <w:tc>
          <w:tcPr>
            <w:tcW w:w="875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cs="宋体" w:hint="eastAsia"/>
                <w:i w:val="0"/>
                <w:iCs w:val="0"/>
                <w:color w:val="000000"/>
                <w:kern w:val="0"/>
                <w:sz w:val="20"/>
                <w:szCs w:val="20"/>
                <w:u w:val="none"/>
                <w:lang w:val="en-US" w:eastAsia="zh-CN"/>
              </w:rPr>
              <w:t>保障</w:t>
            </w:r>
            <w:r>
              <w:rPr>
                <w:rFonts w:ascii="宋体" w:eastAsia="宋体" w:cs="宋体"/>
                <w:i w:val="0"/>
                <w:iCs w:val="0"/>
                <w:color w:val="000000"/>
                <w:kern w:val="0"/>
                <w:sz w:val="20"/>
                <w:szCs w:val="20"/>
                <w:u w:val="none"/>
                <w:lang w:val="en-US" w:eastAsia="zh-CN"/>
              </w:rPr>
              <w:t>工资及时、足额发放，预算编制科学合理，减少结余资金。</w:t>
            </w:r>
          </w:p>
        </w:tc>
      </w:tr>
      <w:tr>
        <w:trPr>
          <w:trHeight w:val="361"/>
        </w:trPr>
        <w:tc>
          <w:tcPr>
            <w:tcW w:w="67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预算执行情况（10分）</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年度预算数（万元）</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年初预算</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调整后预算数</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预算执行数</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预算执行率</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权重</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得分</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原因</w:t>
            </w:r>
          </w:p>
        </w:tc>
      </w:tr>
      <w:tr>
        <w:trPr>
          <w:trHeight w:val="346"/>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总额</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23.39</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23.39</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210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iCs/>
                <w:color w:val="000000"/>
                <w:sz w:val="20"/>
                <w:szCs w:val="20"/>
                <w:u w:val="none"/>
              </w:rPr>
            </w:pPr>
            <w:r>
              <w:rPr>
                <w:rFonts w:ascii="黑体" w:eastAsia="黑体" w:cs="黑体"/>
                <w:i/>
                <w:iCs/>
                <w:color w:val="000000"/>
                <w:kern w:val="0"/>
                <w:sz w:val="20"/>
                <w:szCs w:val="20"/>
                <w:u w:val="none"/>
                <w:lang w:val="en-US" w:eastAsia="zh-CN"/>
              </w:rPr>
              <w:t>1.预算执行率=预算执行数/调整后预算数，预算执行率未达到90%的需说明原因（100字以内）</w:t>
            </w:r>
            <w:r>
              <w:rPr>
                <w:rFonts w:ascii="黑体" w:eastAsia="黑体" w:cs="黑体" w:hint="eastAsia"/>
                <w:i/>
                <w:iCs/>
                <w:color w:val="000000"/>
                <w:kern w:val="0"/>
                <w:sz w:val="20"/>
                <w:szCs w:val="20"/>
                <w:u w:val="none"/>
                <w:lang w:val="en-US" w:eastAsia="zh-CN"/>
              </w:rPr>
              <w:t>；</w:t>
            </w:r>
            <w:r>
              <w:rPr>
                <w:rFonts w:ascii="黑体" w:eastAsia="黑体" w:cs="黑体"/>
                <w:i/>
                <w:iCs/>
                <w:color w:val="000000"/>
                <w:kern w:val="0"/>
                <w:sz w:val="20"/>
                <w:szCs w:val="20"/>
                <w:u w:val="none"/>
                <w:lang w:val="en-US" w:eastAsia="zh-CN"/>
              </w:rPr>
              <w:t>2.年中发生预算调整的（追加或调减）</w:t>
            </w:r>
            <w:r>
              <w:rPr>
                <w:rFonts w:ascii="黑体" w:eastAsia="黑体" w:cs="黑体" w:hint="eastAsia"/>
                <w:i/>
                <w:iCs/>
                <w:color w:val="000000"/>
                <w:kern w:val="0"/>
                <w:sz w:val="20"/>
                <w:szCs w:val="20"/>
                <w:u w:val="none"/>
                <w:lang w:val="en-US" w:eastAsia="zh-CN"/>
              </w:rPr>
              <w:t>，</w:t>
            </w:r>
            <w:r>
              <w:rPr>
                <w:rFonts w:ascii="黑体" w:eastAsia="黑体" w:cs="黑体"/>
                <w:i/>
                <w:iCs/>
                <w:color w:val="000000"/>
                <w:kern w:val="0"/>
                <w:sz w:val="20"/>
                <w:szCs w:val="20"/>
                <w:u w:val="none"/>
                <w:lang w:val="en-US" w:eastAsia="zh-CN"/>
              </w:rPr>
              <w:t>应单独说明理由；3.其他资金包括：社会投入资金、银行贷款</w:t>
            </w:r>
            <w:r>
              <w:rPr>
                <w:rFonts w:ascii="黑体" w:eastAsia="黑体" w:cs="黑体" w:hint="eastAsia"/>
                <w:i/>
                <w:iCs/>
                <w:color w:val="000000"/>
                <w:kern w:val="0"/>
                <w:sz w:val="20"/>
                <w:szCs w:val="20"/>
                <w:u w:val="none"/>
                <w:lang w:val="en-US" w:eastAsia="zh-CN"/>
              </w:rPr>
              <w:t>。</w:t>
            </w:r>
          </w:p>
        </w:tc>
      </w:tr>
      <w:tr>
        <w:trPr>
          <w:trHeight w:val="391"/>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其中：财政资金</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23.39</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23.39</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21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r>
      <w:tr>
        <w:trPr>
          <w:trHeight w:val="407"/>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财政专户管理资金</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21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r>
      <w:tr>
        <w:trPr>
          <w:trHeight w:val="361"/>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单位资金</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21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r>
      <w:tr>
        <w:trPr>
          <w:trHeight w:val="339"/>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其他资金</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21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r>
      <w:tr>
        <w:trPr>
          <w:trHeight w:val="452"/>
        </w:trPr>
        <w:tc>
          <w:tcPr>
            <w:tcW w:w="67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绩效指标（90分）</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一级指标</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二级指标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三级指标</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指标性质</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指标值</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度量单位</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完成值</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权重</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得分</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未完成原因分析</w:t>
            </w:r>
          </w:p>
        </w:tc>
      </w:tr>
      <w:tr>
        <w:trPr>
          <w:trHeight w:val="339"/>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产出指标</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数量指标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发放（缴纳）覆盖率</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60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60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339"/>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效益指标</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社会效益指标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足额保障率（参保率）</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30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30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286"/>
        </w:trPr>
        <w:tc>
          <w:tcPr>
            <w:tcW w:w="7636"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合计</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r>
      <w:tr>
        <w:trPr>
          <w:trHeight w:val="398"/>
        </w:trPr>
        <w:tc>
          <w:tcPr>
            <w:tcW w:w="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评价结论</w:t>
            </w:r>
          </w:p>
        </w:tc>
        <w:tc>
          <w:tcPr>
            <w:tcW w:w="10096"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微软雅黑" w:eastAsia="微软雅黑" w:cs="微软雅黑"/>
                <w:i/>
                <w:iCs/>
                <w:color w:val="000000"/>
                <w:sz w:val="20"/>
                <w:szCs w:val="20"/>
                <w:u w:val="none"/>
              </w:rPr>
            </w:pPr>
            <w:r>
              <w:rPr>
                <w:rFonts w:ascii="微软雅黑" w:eastAsia="微软雅黑" w:cs="微软雅黑" w:hint="eastAsia"/>
                <w:i/>
                <w:iCs/>
                <w:color w:val="000000"/>
                <w:kern w:val="0"/>
                <w:sz w:val="20"/>
                <w:szCs w:val="20"/>
                <w:u w:val="none"/>
                <w:lang w:val="en-US" w:eastAsia="zh-CN"/>
              </w:rPr>
              <w:t>保障</w:t>
            </w:r>
            <w:r>
              <w:rPr>
                <w:rFonts w:ascii="微软雅黑" w:eastAsia="微软雅黑" w:cs="微软雅黑"/>
                <w:i/>
                <w:iCs/>
                <w:color w:val="000000"/>
                <w:kern w:val="0"/>
                <w:sz w:val="20"/>
                <w:szCs w:val="20"/>
                <w:u w:val="none"/>
                <w:lang w:val="en-US" w:eastAsia="zh-CN"/>
              </w:rPr>
              <w:t>工资及时、足额发放，预算编制科学合理，减少结余资金。</w:t>
            </w:r>
          </w:p>
        </w:tc>
      </w:tr>
      <w:tr>
        <w:trPr>
          <w:trHeight w:val="172"/>
        </w:trPr>
        <w:tc>
          <w:tcPr>
            <w:tcW w:w="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存在问题</w:t>
            </w:r>
          </w:p>
        </w:tc>
        <w:tc>
          <w:tcPr>
            <w:tcW w:w="10096"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无</w:t>
            </w:r>
          </w:p>
        </w:tc>
      </w:tr>
      <w:tr>
        <w:trPr>
          <w:trHeight w:val="90"/>
        </w:trPr>
        <w:tc>
          <w:tcPr>
            <w:tcW w:w="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改进措施</w:t>
            </w:r>
          </w:p>
        </w:tc>
        <w:tc>
          <w:tcPr>
            <w:tcW w:w="10096"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无</w:t>
            </w:r>
          </w:p>
        </w:tc>
      </w:tr>
      <w:tr>
        <w:trPr>
          <w:trHeight w:val="286"/>
        </w:trPr>
        <w:tc>
          <w:tcPr>
            <w:tcW w:w="5569"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项目负责人：文三妹</w:t>
            </w:r>
          </w:p>
        </w:tc>
        <w:tc>
          <w:tcPr>
            <w:tcW w:w="5201"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财务负责人：董晓玲</w:t>
            </w:r>
          </w:p>
        </w:tc>
      </w:tr>
      <w:tr>
        <w:trPr>
          <w:trHeight w:val="286"/>
        </w:trPr>
        <w:tc>
          <w:tcPr>
            <w:tcW w:w="674"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1341"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1229"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163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69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48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67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917"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516"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516"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2102"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r>
      <w:tr>
        <w:trPr>
          <w:trHeight w:val="904"/>
        </w:trPr>
        <w:tc>
          <w:tcPr>
            <w:tcW w:w="10770"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黑体" w:eastAsia="黑体" w:cs="黑体" w:hint="eastAsia"/>
                <w:b/>
                <w:bCs/>
                <w:i w:val="0"/>
                <w:iCs w:val="0"/>
                <w:color w:val="000000"/>
                <w:sz w:val="20"/>
                <w:szCs w:val="20"/>
                <w:u w:val="none"/>
              </w:rPr>
            </w:pPr>
            <w:r>
              <w:rPr>
                <w:rFonts w:ascii="黑体" w:eastAsia="黑体" w:cs="黑体" w:hint="eastAsia"/>
                <w:b/>
                <w:bCs/>
                <w:i w:val="0"/>
                <w:iCs w:val="0"/>
                <w:color w:val="000000"/>
                <w:kern w:val="0"/>
                <w:sz w:val="20"/>
                <w:szCs w:val="20"/>
                <w:u w:val="none"/>
                <w:lang w:val="en-US" w:eastAsia="zh-CN"/>
              </w:rPr>
              <w:t>部门预算项目支出绩效自评表（2024年度）</w:t>
            </w:r>
          </w:p>
        </w:tc>
      </w:tr>
      <w:tr>
        <w:trPr>
          <w:trHeight w:val="286"/>
        </w:trPr>
        <w:tc>
          <w:tcPr>
            <w:tcW w:w="201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项目名称</w:t>
            </w:r>
          </w:p>
        </w:tc>
        <w:tc>
          <w:tcPr>
            <w:tcW w:w="875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51320023R000009914893-工资性支出</w:t>
            </w:r>
          </w:p>
        </w:tc>
      </w:tr>
      <w:tr>
        <w:trPr>
          <w:trHeight w:val="512"/>
        </w:trPr>
        <w:tc>
          <w:tcPr>
            <w:tcW w:w="201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主管部门</w:t>
            </w:r>
          </w:p>
        </w:tc>
        <w:tc>
          <w:tcPr>
            <w:tcW w:w="4704"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州市场监督管理局部门</w:t>
            </w:r>
          </w:p>
        </w:tc>
        <w:tc>
          <w:tcPr>
            <w:tcW w:w="917"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实施单位 （盖章）</w:t>
            </w:r>
          </w:p>
        </w:tc>
        <w:tc>
          <w:tcPr>
            <w:tcW w:w="313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州产品质量和特种设备监督检验所</w:t>
            </w:r>
          </w:p>
        </w:tc>
      </w:tr>
      <w:tr>
        <w:trPr>
          <w:trHeight w:val="286"/>
        </w:trPr>
        <w:tc>
          <w:tcPr>
            <w:tcW w:w="67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项目基本情况</w:t>
            </w:r>
          </w:p>
        </w:tc>
        <w:tc>
          <w:tcPr>
            <w:tcW w:w="134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1.项目年度目标完成情况</w:t>
            </w:r>
          </w:p>
        </w:tc>
        <w:tc>
          <w:tcPr>
            <w:tcW w:w="4704"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项目年度目标</w:t>
            </w:r>
          </w:p>
        </w:tc>
        <w:tc>
          <w:tcPr>
            <w:tcW w:w="405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年度目标完成情况</w:t>
            </w:r>
          </w:p>
        </w:tc>
      </w:tr>
      <w:tr>
        <w:trPr>
          <w:trHeight w:val="708"/>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4704"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严格执行相关政策，保障工资及时、足额发放或社保及时、足额缴纳，预算编制科学合理，减少结余资金。</w:t>
            </w:r>
          </w:p>
        </w:tc>
        <w:tc>
          <w:tcPr>
            <w:tcW w:w="405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val="0"/>
                <w:iCs w:val="0"/>
                <w:color w:val="000000"/>
                <w:sz w:val="20"/>
                <w:szCs w:val="20"/>
                <w:u w:val="none"/>
              </w:rPr>
            </w:pPr>
            <w:r>
              <w:rPr>
                <w:rFonts w:ascii="黑体" w:eastAsia="黑体" w:cs="黑体" w:hint="eastAsia"/>
                <w:i w:val="0"/>
                <w:iCs w:val="0"/>
                <w:color w:val="000000"/>
                <w:kern w:val="0"/>
                <w:sz w:val="20"/>
                <w:szCs w:val="20"/>
                <w:u w:val="none"/>
                <w:lang w:val="en-US" w:eastAsia="zh-CN"/>
              </w:rPr>
              <w:t>保障</w:t>
            </w:r>
            <w:r>
              <w:rPr>
                <w:rFonts w:ascii="黑体" w:eastAsia="黑体" w:cs="黑体"/>
                <w:i w:val="0"/>
                <w:iCs w:val="0"/>
                <w:color w:val="000000"/>
                <w:kern w:val="0"/>
                <w:sz w:val="20"/>
                <w:szCs w:val="20"/>
                <w:u w:val="none"/>
                <w:lang w:val="en-US" w:eastAsia="zh-CN"/>
              </w:rPr>
              <w:t>工资及时、足额发放，预算编制科学合理，减少结余资金。</w:t>
            </w:r>
          </w:p>
        </w:tc>
      </w:tr>
      <w:tr>
        <w:trPr>
          <w:trHeight w:val="693"/>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2.项目实施内容及过程概述</w:t>
            </w:r>
          </w:p>
        </w:tc>
        <w:tc>
          <w:tcPr>
            <w:tcW w:w="875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cs="宋体" w:hint="eastAsia"/>
                <w:i w:val="0"/>
                <w:iCs w:val="0"/>
                <w:color w:val="000000"/>
                <w:kern w:val="0"/>
                <w:sz w:val="20"/>
                <w:szCs w:val="20"/>
                <w:u w:val="none"/>
                <w:lang w:val="en-US" w:eastAsia="zh-CN"/>
              </w:rPr>
              <w:t>保障</w:t>
            </w:r>
            <w:r>
              <w:rPr>
                <w:rFonts w:ascii="宋体" w:eastAsia="宋体" w:cs="宋体"/>
                <w:i w:val="0"/>
                <w:iCs w:val="0"/>
                <w:color w:val="000000"/>
                <w:kern w:val="0"/>
                <w:sz w:val="20"/>
                <w:szCs w:val="20"/>
                <w:u w:val="none"/>
                <w:lang w:val="en-US" w:eastAsia="zh-CN"/>
              </w:rPr>
              <w:t>工资及时、足额发放，预算编制科学合理，减少结余资金。</w:t>
            </w:r>
          </w:p>
        </w:tc>
      </w:tr>
      <w:tr>
        <w:trPr>
          <w:trHeight w:val="361"/>
        </w:trPr>
        <w:tc>
          <w:tcPr>
            <w:tcW w:w="67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预算执行情况（10分）</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年度预算数（万元）</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年初预算</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调整后预算数</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预算执行数</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预算执行率</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权重</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得分</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原因</w:t>
            </w:r>
          </w:p>
        </w:tc>
      </w:tr>
      <w:tr>
        <w:trPr>
          <w:trHeight w:val="346"/>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总额</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141.58</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145.51</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145.51</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210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iCs/>
                <w:color w:val="000000"/>
                <w:sz w:val="20"/>
                <w:szCs w:val="20"/>
                <w:u w:val="none"/>
              </w:rPr>
            </w:pPr>
            <w:r>
              <w:rPr>
                <w:rFonts w:ascii="黑体" w:eastAsia="黑体" w:cs="黑体"/>
                <w:i/>
                <w:iCs/>
                <w:color w:val="000000"/>
                <w:kern w:val="0"/>
                <w:sz w:val="20"/>
                <w:szCs w:val="20"/>
                <w:u w:val="none"/>
                <w:lang w:val="en-US" w:eastAsia="zh-CN"/>
              </w:rPr>
              <w:t>1.预算执行率=预算执行数/调整后预算数，预算执行率未达到90%的需说明原因（100字以内）</w:t>
            </w:r>
            <w:r>
              <w:rPr>
                <w:rFonts w:ascii="黑体" w:eastAsia="黑体" w:cs="黑体" w:hint="eastAsia"/>
                <w:i/>
                <w:iCs/>
                <w:color w:val="000000"/>
                <w:kern w:val="0"/>
                <w:sz w:val="20"/>
                <w:szCs w:val="20"/>
                <w:u w:val="none"/>
                <w:lang w:val="en-US" w:eastAsia="zh-CN"/>
              </w:rPr>
              <w:t>；</w:t>
            </w:r>
            <w:r>
              <w:rPr>
                <w:rFonts w:ascii="黑体" w:eastAsia="黑体" w:cs="黑体"/>
                <w:i/>
                <w:iCs/>
                <w:color w:val="000000"/>
                <w:kern w:val="0"/>
                <w:sz w:val="20"/>
                <w:szCs w:val="20"/>
                <w:u w:val="none"/>
                <w:lang w:val="en-US" w:eastAsia="zh-CN"/>
              </w:rPr>
              <w:t>2.年中发生预算调整的（追加或调减）</w:t>
            </w:r>
            <w:r>
              <w:rPr>
                <w:rFonts w:ascii="黑体" w:eastAsia="黑体" w:cs="黑体" w:hint="eastAsia"/>
                <w:i/>
                <w:iCs/>
                <w:color w:val="000000"/>
                <w:kern w:val="0"/>
                <w:sz w:val="20"/>
                <w:szCs w:val="20"/>
                <w:u w:val="none"/>
                <w:lang w:val="en-US" w:eastAsia="zh-CN"/>
              </w:rPr>
              <w:t>，</w:t>
            </w:r>
            <w:r>
              <w:rPr>
                <w:rFonts w:ascii="黑体" w:eastAsia="黑体" w:cs="黑体"/>
                <w:i/>
                <w:iCs/>
                <w:color w:val="000000"/>
                <w:kern w:val="0"/>
                <w:sz w:val="20"/>
                <w:szCs w:val="20"/>
                <w:u w:val="none"/>
                <w:lang w:val="en-US" w:eastAsia="zh-CN"/>
              </w:rPr>
              <w:t>应单独说明理由；3.其他资金包括：社会投入资金、银行贷款</w:t>
            </w:r>
            <w:r>
              <w:rPr>
                <w:rFonts w:ascii="黑体" w:eastAsia="黑体" w:cs="黑体" w:hint="eastAsia"/>
                <w:i/>
                <w:iCs/>
                <w:color w:val="000000"/>
                <w:kern w:val="0"/>
                <w:sz w:val="20"/>
                <w:szCs w:val="20"/>
                <w:u w:val="none"/>
                <w:lang w:val="en-US" w:eastAsia="zh-CN"/>
              </w:rPr>
              <w:t>。</w:t>
            </w:r>
          </w:p>
        </w:tc>
      </w:tr>
      <w:tr>
        <w:trPr>
          <w:trHeight w:val="391"/>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其中：财政资金</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141.58</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145.51</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145.51</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21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r>
      <w:tr>
        <w:trPr>
          <w:trHeight w:val="407"/>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财政专户管理资金</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21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r>
      <w:tr>
        <w:trPr>
          <w:trHeight w:val="361"/>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单位资金</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21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r>
      <w:tr>
        <w:trPr>
          <w:trHeight w:val="339"/>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其他资金</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21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r>
      <w:tr>
        <w:trPr>
          <w:trHeight w:val="452"/>
        </w:trPr>
        <w:tc>
          <w:tcPr>
            <w:tcW w:w="67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绩效指标（90分）</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一级指标</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二级指标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三级指标</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指标性质</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指标值</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度量单位</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完成值</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权重</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得分</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未完成原因分析</w:t>
            </w:r>
          </w:p>
        </w:tc>
      </w:tr>
      <w:tr>
        <w:trPr>
          <w:trHeight w:val="339"/>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产出指标</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数量指标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发放（缴纳）覆盖率</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100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60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60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339"/>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效益指标</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社会效益指标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足额保障率（参保率）</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100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30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30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286"/>
        </w:trPr>
        <w:tc>
          <w:tcPr>
            <w:tcW w:w="7636"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合计</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r>
      <w:tr>
        <w:trPr>
          <w:trHeight w:val="323"/>
        </w:trPr>
        <w:tc>
          <w:tcPr>
            <w:tcW w:w="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评价结论</w:t>
            </w:r>
          </w:p>
        </w:tc>
        <w:tc>
          <w:tcPr>
            <w:tcW w:w="10096"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微软雅黑" w:eastAsia="微软雅黑" w:cs="微软雅黑"/>
                <w:i/>
                <w:iCs/>
                <w:color w:val="000000"/>
                <w:sz w:val="20"/>
                <w:szCs w:val="20"/>
                <w:u w:val="none"/>
              </w:rPr>
            </w:pPr>
            <w:r>
              <w:rPr>
                <w:rFonts w:ascii="微软雅黑" w:eastAsia="微软雅黑" w:cs="微软雅黑" w:hint="eastAsia"/>
                <w:i/>
                <w:iCs/>
                <w:color w:val="000000"/>
                <w:kern w:val="0"/>
                <w:sz w:val="20"/>
                <w:szCs w:val="20"/>
                <w:u w:val="none"/>
                <w:lang w:val="en-US" w:eastAsia="zh-CN"/>
              </w:rPr>
              <w:t>保障</w:t>
            </w:r>
            <w:r>
              <w:rPr>
                <w:rFonts w:ascii="微软雅黑" w:eastAsia="微软雅黑" w:cs="微软雅黑"/>
                <w:i/>
                <w:iCs/>
                <w:color w:val="000000"/>
                <w:kern w:val="0"/>
                <w:sz w:val="20"/>
                <w:szCs w:val="20"/>
                <w:u w:val="none"/>
                <w:lang w:val="en-US" w:eastAsia="zh-CN"/>
              </w:rPr>
              <w:t>工资及时、足额发放，预算编制科学合理，减少结余资金。</w:t>
            </w:r>
          </w:p>
        </w:tc>
      </w:tr>
      <w:tr>
        <w:trPr>
          <w:trHeight w:val="90"/>
        </w:trPr>
        <w:tc>
          <w:tcPr>
            <w:tcW w:w="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存在问题</w:t>
            </w:r>
          </w:p>
        </w:tc>
        <w:tc>
          <w:tcPr>
            <w:tcW w:w="10096"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无</w:t>
            </w:r>
          </w:p>
        </w:tc>
      </w:tr>
      <w:tr>
        <w:trPr>
          <w:trHeight w:val="240"/>
        </w:trPr>
        <w:tc>
          <w:tcPr>
            <w:tcW w:w="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改进措施</w:t>
            </w:r>
          </w:p>
        </w:tc>
        <w:tc>
          <w:tcPr>
            <w:tcW w:w="10096"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无</w:t>
            </w:r>
          </w:p>
        </w:tc>
      </w:tr>
      <w:tr>
        <w:trPr>
          <w:trHeight w:val="286"/>
        </w:trPr>
        <w:tc>
          <w:tcPr>
            <w:tcW w:w="5569"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项目负责人：文三妹</w:t>
            </w:r>
          </w:p>
        </w:tc>
        <w:tc>
          <w:tcPr>
            <w:tcW w:w="5201"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财务负责人：董晓玲</w:t>
            </w:r>
          </w:p>
        </w:tc>
      </w:tr>
      <w:tr>
        <w:trPr>
          <w:trHeight w:val="286"/>
        </w:trPr>
        <w:tc>
          <w:tcPr>
            <w:tcW w:w="674"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1341"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1229"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163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69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48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67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917"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516"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516"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2102"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r>
      <w:tr>
        <w:trPr>
          <w:trHeight w:val="904"/>
        </w:trPr>
        <w:tc>
          <w:tcPr>
            <w:tcW w:w="10770"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黑体" w:eastAsia="黑体" w:cs="黑体" w:hint="eastAsia"/>
                <w:b/>
                <w:bCs/>
                <w:i w:val="0"/>
                <w:iCs w:val="0"/>
                <w:color w:val="000000"/>
                <w:sz w:val="20"/>
                <w:szCs w:val="20"/>
                <w:u w:val="none"/>
              </w:rPr>
            </w:pPr>
            <w:r>
              <w:rPr>
                <w:rFonts w:ascii="黑体" w:eastAsia="黑体" w:cs="黑体" w:hint="eastAsia"/>
                <w:b/>
                <w:bCs/>
                <w:i w:val="0"/>
                <w:iCs w:val="0"/>
                <w:color w:val="000000"/>
                <w:kern w:val="0"/>
                <w:sz w:val="20"/>
                <w:szCs w:val="20"/>
                <w:u w:val="none"/>
                <w:lang w:val="en-US" w:eastAsia="zh-CN"/>
              </w:rPr>
              <w:t>部门预算项目支出绩效自评表（2024年度）</w:t>
            </w:r>
          </w:p>
        </w:tc>
      </w:tr>
      <w:tr>
        <w:trPr>
          <w:trHeight w:val="286"/>
        </w:trPr>
        <w:tc>
          <w:tcPr>
            <w:tcW w:w="201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项目名称</w:t>
            </w:r>
          </w:p>
        </w:tc>
        <w:tc>
          <w:tcPr>
            <w:tcW w:w="875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51320023R000009915221</w:t>
            </w:r>
            <w:r>
              <w:rPr>
                <w:rFonts w:ascii="宋体" w:cs="宋体" w:hint="eastAsia"/>
                <w:i w:val="0"/>
                <w:iCs w:val="0"/>
                <w:color w:val="000000"/>
                <w:kern w:val="0"/>
                <w:sz w:val="20"/>
                <w:szCs w:val="20"/>
                <w:u w:val="none"/>
                <w:lang w:val="en-US" w:eastAsia="zh-CN"/>
              </w:rPr>
              <w:t>－</w:t>
            </w:r>
            <w:r>
              <w:rPr>
                <w:rFonts w:ascii="宋体" w:eastAsia="宋体" w:cs="宋体"/>
                <w:i w:val="0"/>
                <w:iCs w:val="0"/>
                <w:color w:val="000000"/>
                <w:kern w:val="0"/>
                <w:sz w:val="20"/>
                <w:szCs w:val="20"/>
                <w:u w:val="none"/>
                <w:lang w:val="en-US" w:eastAsia="zh-CN"/>
              </w:rPr>
              <w:t>单位缴费</w:t>
            </w:r>
          </w:p>
        </w:tc>
      </w:tr>
      <w:tr>
        <w:trPr>
          <w:trHeight w:val="512"/>
        </w:trPr>
        <w:tc>
          <w:tcPr>
            <w:tcW w:w="201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主管部门</w:t>
            </w:r>
          </w:p>
        </w:tc>
        <w:tc>
          <w:tcPr>
            <w:tcW w:w="4704"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州市场监督管理局部门</w:t>
            </w:r>
          </w:p>
        </w:tc>
        <w:tc>
          <w:tcPr>
            <w:tcW w:w="917"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实施单位 （盖章）</w:t>
            </w:r>
          </w:p>
        </w:tc>
        <w:tc>
          <w:tcPr>
            <w:tcW w:w="313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州产品质量和特种设备监督检验所</w:t>
            </w:r>
          </w:p>
        </w:tc>
      </w:tr>
      <w:tr>
        <w:trPr>
          <w:trHeight w:val="286"/>
        </w:trPr>
        <w:tc>
          <w:tcPr>
            <w:tcW w:w="67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项目基本情况</w:t>
            </w:r>
          </w:p>
        </w:tc>
        <w:tc>
          <w:tcPr>
            <w:tcW w:w="134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1.项目年度目标完成情况</w:t>
            </w:r>
          </w:p>
        </w:tc>
        <w:tc>
          <w:tcPr>
            <w:tcW w:w="4704"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项目年度目标</w:t>
            </w:r>
          </w:p>
        </w:tc>
        <w:tc>
          <w:tcPr>
            <w:tcW w:w="405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年度目标完成情况</w:t>
            </w:r>
          </w:p>
        </w:tc>
      </w:tr>
      <w:tr>
        <w:trPr>
          <w:trHeight w:val="708"/>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4704"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严格执行相关政策，保障工资及时、足额发放或社保及时、足额缴纳，预算编制科学合理，减少结余资金。</w:t>
            </w:r>
          </w:p>
        </w:tc>
        <w:tc>
          <w:tcPr>
            <w:tcW w:w="405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严格执行相关政策，保障及时、足额发放，预算编制科学合理，减少结余资金。</w:t>
            </w:r>
          </w:p>
        </w:tc>
      </w:tr>
      <w:tr>
        <w:trPr>
          <w:trHeight w:val="693"/>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2.项目实施内容及过程概述</w:t>
            </w:r>
          </w:p>
        </w:tc>
        <w:tc>
          <w:tcPr>
            <w:tcW w:w="875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严格执行相关政策，保障及时、足额发放，预算编制科学合理，减少结余资金。</w:t>
            </w:r>
          </w:p>
        </w:tc>
      </w:tr>
      <w:tr>
        <w:trPr>
          <w:trHeight w:val="361"/>
        </w:trPr>
        <w:tc>
          <w:tcPr>
            <w:tcW w:w="67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预算执行情况（10分）</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年度预算数（万元）</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年初预算</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调整后预算数</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预算执行数</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预算执行率</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权重</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得分</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原因</w:t>
            </w:r>
          </w:p>
        </w:tc>
      </w:tr>
      <w:tr>
        <w:trPr>
          <w:trHeight w:val="346"/>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总额</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102.29</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93.19</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93.19</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210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iCs/>
                <w:color w:val="000000"/>
                <w:sz w:val="20"/>
                <w:szCs w:val="20"/>
                <w:u w:val="none"/>
              </w:rPr>
            </w:pPr>
            <w:r>
              <w:rPr>
                <w:rFonts w:ascii="黑体" w:eastAsia="黑体" w:cs="黑体"/>
                <w:i/>
                <w:iCs/>
                <w:color w:val="000000"/>
                <w:kern w:val="0"/>
                <w:sz w:val="20"/>
                <w:szCs w:val="20"/>
                <w:u w:val="none"/>
                <w:lang w:val="en-US" w:eastAsia="zh-CN"/>
              </w:rPr>
              <w:t>1.预算执行率=预算执行数/调整后预算数，预算执行率未达到90%的需说明原因（100字以内）</w:t>
            </w:r>
            <w:r>
              <w:rPr>
                <w:rFonts w:ascii="黑体" w:eastAsia="黑体" w:cs="黑体" w:hint="eastAsia"/>
                <w:i/>
                <w:iCs/>
                <w:color w:val="000000"/>
                <w:kern w:val="0"/>
                <w:sz w:val="20"/>
                <w:szCs w:val="20"/>
                <w:u w:val="none"/>
                <w:lang w:val="en-US" w:eastAsia="zh-CN"/>
              </w:rPr>
              <w:t>；</w:t>
            </w:r>
            <w:r>
              <w:rPr>
                <w:rFonts w:ascii="黑体" w:eastAsia="黑体" w:cs="黑体"/>
                <w:i/>
                <w:iCs/>
                <w:color w:val="000000"/>
                <w:kern w:val="0"/>
                <w:sz w:val="20"/>
                <w:szCs w:val="20"/>
                <w:u w:val="none"/>
                <w:lang w:val="en-US" w:eastAsia="zh-CN"/>
              </w:rPr>
              <w:t>2.年中发生预算调整的（追加或调减）</w:t>
            </w:r>
            <w:r>
              <w:rPr>
                <w:rFonts w:ascii="黑体" w:eastAsia="黑体" w:cs="黑体" w:hint="eastAsia"/>
                <w:i/>
                <w:iCs/>
                <w:color w:val="000000"/>
                <w:kern w:val="0"/>
                <w:sz w:val="20"/>
                <w:szCs w:val="20"/>
                <w:u w:val="none"/>
                <w:lang w:val="en-US" w:eastAsia="zh-CN"/>
              </w:rPr>
              <w:t>，</w:t>
            </w:r>
            <w:r>
              <w:rPr>
                <w:rFonts w:ascii="黑体" w:eastAsia="黑体" w:cs="黑体"/>
                <w:i/>
                <w:iCs/>
                <w:color w:val="000000"/>
                <w:kern w:val="0"/>
                <w:sz w:val="20"/>
                <w:szCs w:val="20"/>
                <w:u w:val="none"/>
                <w:lang w:val="en-US" w:eastAsia="zh-CN"/>
              </w:rPr>
              <w:t>应单独说明理由；3.其他资金包括：社会投入资金、银行贷款</w:t>
            </w:r>
            <w:r>
              <w:rPr>
                <w:rFonts w:ascii="黑体" w:eastAsia="黑体" w:cs="黑体" w:hint="eastAsia"/>
                <w:i/>
                <w:iCs/>
                <w:color w:val="000000"/>
                <w:kern w:val="0"/>
                <w:sz w:val="20"/>
                <w:szCs w:val="20"/>
                <w:u w:val="none"/>
                <w:lang w:val="en-US" w:eastAsia="zh-CN"/>
              </w:rPr>
              <w:t>。</w:t>
            </w:r>
          </w:p>
        </w:tc>
      </w:tr>
      <w:tr>
        <w:trPr>
          <w:trHeight w:val="391"/>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其中：财政资金</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102.29</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93.19</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93.19</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21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r>
      <w:tr>
        <w:trPr>
          <w:trHeight w:val="407"/>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财政专户管理资金</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21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r>
      <w:tr>
        <w:trPr>
          <w:trHeight w:val="361"/>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单位资金</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21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r>
      <w:tr>
        <w:trPr>
          <w:trHeight w:val="339"/>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其他资金</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21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r>
      <w:tr>
        <w:trPr>
          <w:trHeight w:val="452"/>
        </w:trPr>
        <w:tc>
          <w:tcPr>
            <w:tcW w:w="67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绩效指标（90分）</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一级指标</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二级指标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三级指标</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指标性质</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指标值</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度量单位</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完成值</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权重</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得分</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未完成原因分析</w:t>
            </w:r>
          </w:p>
        </w:tc>
      </w:tr>
      <w:tr>
        <w:trPr>
          <w:trHeight w:val="339"/>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产出指标</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数量指标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发放（缴纳）覆盖率</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100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60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60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339"/>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效益指标</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社会效益指标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足额保障率（参保率）</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100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30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30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286"/>
        </w:trPr>
        <w:tc>
          <w:tcPr>
            <w:tcW w:w="7636"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合计</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r>
      <w:tr>
        <w:trPr>
          <w:trHeight w:val="323"/>
        </w:trPr>
        <w:tc>
          <w:tcPr>
            <w:tcW w:w="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评价结论</w:t>
            </w:r>
          </w:p>
        </w:tc>
        <w:tc>
          <w:tcPr>
            <w:tcW w:w="10096"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严格执行相关政策，保障及时、足额发放，预算编制科学合理，减少结余资金。</w:t>
            </w:r>
          </w:p>
        </w:tc>
      </w:tr>
      <w:tr>
        <w:trPr>
          <w:trHeight w:val="90"/>
        </w:trPr>
        <w:tc>
          <w:tcPr>
            <w:tcW w:w="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存在问题</w:t>
            </w:r>
          </w:p>
        </w:tc>
        <w:tc>
          <w:tcPr>
            <w:tcW w:w="10096"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无</w:t>
            </w:r>
          </w:p>
        </w:tc>
      </w:tr>
      <w:tr>
        <w:trPr>
          <w:trHeight w:val="323"/>
        </w:trPr>
        <w:tc>
          <w:tcPr>
            <w:tcW w:w="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改进措施</w:t>
            </w:r>
          </w:p>
        </w:tc>
        <w:tc>
          <w:tcPr>
            <w:tcW w:w="10096"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无</w:t>
            </w:r>
          </w:p>
        </w:tc>
      </w:tr>
      <w:tr>
        <w:trPr>
          <w:trHeight w:val="286"/>
        </w:trPr>
        <w:tc>
          <w:tcPr>
            <w:tcW w:w="5569"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项目负责人：文三妹</w:t>
            </w:r>
          </w:p>
        </w:tc>
        <w:tc>
          <w:tcPr>
            <w:tcW w:w="5201"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财务负责人：董晓玲</w:t>
            </w:r>
          </w:p>
        </w:tc>
      </w:tr>
      <w:tr>
        <w:trPr>
          <w:trHeight w:val="286"/>
        </w:trPr>
        <w:tc>
          <w:tcPr>
            <w:tcW w:w="674"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1341"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1229"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163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69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48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67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917"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516"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516"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2102"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r>
      <w:tr>
        <w:trPr>
          <w:trHeight w:val="904"/>
        </w:trPr>
        <w:tc>
          <w:tcPr>
            <w:tcW w:w="10770"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黑体" w:eastAsia="黑体" w:cs="黑体" w:hint="eastAsia"/>
                <w:b/>
                <w:bCs/>
                <w:i w:val="0"/>
                <w:iCs w:val="0"/>
                <w:color w:val="000000"/>
                <w:sz w:val="20"/>
                <w:szCs w:val="20"/>
                <w:u w:val="none"/>
              </w:rPr>
            </w:pPr>
            <w:r>
              <w:rPr>
                <w:rFonts w:ascii="黑体" w:eastAsia="黑体" w:cs="黑体" w:hint="eastAsia"/>
                <w:b/>
                <w:bCs/>
                <w:i w:val="0"/>
                <w:iCs w:val="0"/>
                <w:color w:val="000000"/>
                <w:kern w:val="0"/>
                <w:sz w:val="20"/>
                <w:szCs w:val="20"/>
                <w:u w:val="none"/>
                <w:lang w:val="en-US" w:eastAsia="zh-CN"/>
              </w:rPr>
              <w:t>部门预算项目支出绩效自评表（2024年度）</w:t>
            </w:r>
          </w:p>
        </w:tc>
      </w:tr>
      <w:tr>
        <w:trPr>
          <w:trHeight w:val="286"/>
        </w:trPr>
        <w:tc>
          <w:tcPr>
            <w:tcW w:w="201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项目名称</w:t>
            </w:r>
          </w:p>
        </w:tc>
        <w:tc>
          <w:tcPr>
            <w:tcW w:w="875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51320023R000009915925</w:t>
            </w:r>
            <w:r>
              <w:rPr>
                <w:rFonts w:ascii="宋体" w:cs="宋体" w:hint="eastAsia"/>
                <w:i w:val="0"/>
                <w:iCs w:val="0"/>
                <w:color w:val="000000"/>
                <w:kern w:val="0"/>
                <w:sz w:val="20"/>
                <w:szCs w:val="20"/>
                <w:u w:val="none"/>
                <w:lang w:val="en-US" w:eastAsia="zh-CN"/>
              </w:rPr>
              <w:t>－</w:t>
            </w:r>
            <w:r>
              <w:rPr>
                <w:rFonts w:ascii="宋体" w:eastAsia="宋体" w:cs="宋体"/>
                <w:i w:val="0"/>
                <w:iCs w:val="0"/>
                <w:color w:val="000000"/>
                <w:kern w:val="0"/>
                <w:sz w:val="20"/>
                <w:szCs w:val="20"/>
                <w:u w:val="none"/>
                <w:lang w:val="en-US" w:eastAsia="zh-CN"/>
              </w:rPr>
              <w:t>聘用人员经费</w:t>
            </w:r>
          </w:p>
        </w:tc>
      </w:tr>
      <w:tr>
        <w:trPr>
          <w:trHeight w:val="512"/>
        </w:trPr>
        <w:tc>
          <w:tcPr>
            <w:tcW w:w="201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主管部门</w:t>
            </w:r>
          </w:p>
        </w:tc>
        <w:tc>
          <w:tcPr>
            <w:tcW w:w="4704"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州市场监督管理局部门</w:t>
            </w:r>
          </w:p>
        </w:tc>
        <w:tc>
          <w:tcPr>
            <w:tcW w:w="917"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实施单位 （盖章）</w:t>
            </w:r>
          </w:p>
        </w:tc>
        <w:tc>
          <w:tcPr>
            <w:tcW w:w="313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州产品质量和特种设备监督检验所</w:t>
            </w:r>
          </w:p>
        </w:tc>
      </w:tr>
      <w:tr>
        <w:trPr>
          <w:trHeight w:val="286"/>
        </w:trPr>
        <w:tc>
          <w:tcPr>
            <w:tcW w:w="67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项目基本情况</w:t>
            </w:r>
          </w:p>
        </w:tc>
        <w:tc>
          <w:tcPr>
            <w:tcW w:w="134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1.项目年度目标完成情况</w:t>
            </w:r>
          </w:p>
        </w:tc>
        <w:tc>
          <w:tcPr>
            <w:tcW w:w="4704"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项目年度目标</w:t>
            </w:r>
          </w:p>
        </w:tc>
        <w:tc>
          <w:tcPr>
            <w:tcW w:w="405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年度目标完成情况</w:t>
            </w:r>
          </w:p>
        </w:tc>
      </w:tr>
      <w:tr>
        <w:trPr>
          <w:trHeight w:val="708"/>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4704"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严格执行相关政策，保障工资及时、足额发放或社保及时、足额缴纳，预算编制科学合理，减少结余资金。</w:t>
            </w:r>
          </w:p>
        </w:tc>
        <w:tc>
          <w:tcPr>
            <w:tcW w:w="405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严格执行相关政策，保障工资及时、足额发放、预算编制科学合理，减少结余资金。</w:t>
            </w:r>
          </w:p>
        </w:tc>
      </w:tr>
      <w:tr>
        <w:trPr>
          <w:trHeight w:val="693"/>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2.项目实施内容及过程概述</w:t>
            </w:r>
          </w:p>
        </w:tc>
        <w:tc>
          <w:tcPr>
            <w:tcW w:w="875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严格执行相关政策，保障工资及时、足额发放、预算编制科学合理，减少结余资金。</w:t>
            </w:r>
          </w:p>
        </w:tc>
      </w:tr>
      <w:tr>
        <w:trPr>
          <w:trHeight w:val="361"/>
        </w:trPr>
        <w:tc>
          <w:tcPr>
            <w:tcW w:w="67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预算执行情况（10分）</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年度预算数（万元）</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年初预算</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调整后预算数</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预算执行数</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预算执行率</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权重</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得分</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原因</w:t>
            </w:r>
          </w:p>
        </w:tc>
      </w:tr>
      <w:tr>
        <w:trPr>
          <w:trHeight w:val="346"/>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总额</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9.65</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7.79</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7.79</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210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iCs/>
                <w:color w:val="000000"/>
                <w:sz w:val="20"/>
                <w:szCs w:val="20"/>
                <w:u w:val="none"/>
              </w:rPr>
            </w:pPr>
            <w:r>
              <w:rPr>
                <w:rFonts w:ascii="黑体" w:eastAsia="黑体" w:cs="黑体"/>
                <w:i/>
                <w:iCs/>
                <w:color w:val="000000"/>
                <w:kern w:val="0"/>
                <w:sz w:val="20"/>
                <w:szCs w:val="20"/>
                <w:u w:val="none"/>
                <w:lang w:val="en-US" w:eastAsia="zh-CN"/>
              </w:rPr>
              <w:t>1.预算执行率=预算执行数/调整后预算数，预算执行率未达到90%的需说明原因（100字以内）</w:t>
            </w:r>
            <w:r>
              <w:rPr>
                <w:rFonts w:ascii="黑体" w:eastAsia="黑体" w:cs="黑体" w:hint="eastAsia"/>
                <w:i/>
                <w:iCs/>
                <w:color w:val="000000"/>
                <w:kern w:val="0"/>
                <w:sz w:val="20"/>
                <w:szCs w:val="20"/>
                <w:u w:val="none"/>
                <w:lang w:val="en-US" w:eastAsia="zh-CN"/>
              </w:rPr>
              <w:t>；</w:t>
            </w:r>
            <w:r>
              <w:rPr>
                <w:rFonts w:ascii="黑体" w:eastAsia="黑体" w:cs="黑体"/>
                <w:i/>
                <w:iCs/>
                <w:color w:val="000000"/>
                <w:kern w:val="0"/>
                <w:sz w:val="20"/>
                <w:szCs w:val="20"/>
                <w:u w:val="none"/>
                <w:lang w:val="en-US" w:eastAsia="zh-CN"/>
              </w:rPr>
              <w:t>2.年中发生预算调整的（追加或调减）</w:t>
            </w:r>
            <w:r>
              <w:rPr>
                <w:rFonts w:ascii="黑体" w:eastAsia="黑体" w:cs="黑体" w:hint="eastAsia"/>
                <w:i/>
                <w:iCs/>
                <w:color w:val="000000"/>
                <w:kern w:val="0"/>
                <w:sz w:val="20"/>
                <w:szCs w:val="20"/>
                <w:u w:val="none"/>
                <w:lang w:val="en-US" w:eastAsia="zh-CN"/>
              </w:rPr>
              <w:t>，</w:t>
            </w:r>
            <w:r>
              <w:rPr>
                <w:rFonts w:ascii="黑体" w:eastAsia="黑体" w:cs="黑体"/>
                <w:i/>
                <w:iCs/>
                <w:color w:val="000000"/>
                <w:kern w:val="0"/>
                <w:sz w:val="20"/>
                <w:szCs w:val="20"/>
                <w:u w:val="none"/>
                <w:lang w:val="en-US" w:eastAsia="zh-CN"/>
              </w:rPr>
              <w:t>应单独说明理由；3.其他资金包括：社会投入资金、银行贷款</w:t>
            </w:r>
            <w:r>
              <w:rPr>
                <w:rFonts w:ascii="黑体" w:eastAsia="黑体" w:cs="黑体" w:hint="eastAsia"/>
                <w:i/>
                <w:iCs/>
                <w:color w:val="000000"/>
                <w:kern w:val="0"/>
                <w:sz w:val="20"/>
                <w:szCs w:val="20"/>
                <w:u w:val="none"/>
                <w:lang w:val="en-US" w:eastAsia="zh-CN"/>
              </w:rPr>
              <w:t>。</w:t>
            </w:r>
          </w:p>
        </w:tc>
      </w:tr>
      <w:tr>
        <w:trPr>
          <w:trHeight w:val="391"/>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其中：财政资金</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9.65</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7.79</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7.79</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21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r>
      <w:tr>
        <w:trPr>
          <w:trHeight w:val="407"/>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财政专户管理资金</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21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r>
      <w:tr>
        <w:trPr>
          <w:trHeight w:val="361"/>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单位资金</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21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r>
      <w:tr>
        <w:trPr>
          <w:trHeight w:val="339"/>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其他资金</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21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r>
      <w:tr>
        <w:trPr>
          <w:trHeight w:val="452"/>
        </w:trPr>
        <w:tc>
          <w:tcPr>
            <w:tcW w:w="67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绩效指标（90分）</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一级指标</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二级指标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三级指标</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指标性质</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指标值</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度量单位</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完成值</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权重</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得分</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未完成原因分析</w:t>
            </w:r>
          </w:p>
        </w:tc>
      </w:tr>
      <w:tr>
        <w:trPr>
          <w:trHeight w:val="339"/>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产出指标</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数量指标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发放（缴纳）覆盖率</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100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60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60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339"/>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效益指标</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社会效益指标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足额保障率（参保率）</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100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30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30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286"/>
        </w:trPr>
        <w:tc>
          <w:tcPr>
            <w:tcW w:w="7636"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合计</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r>
      <w:tr>
        <w:trPr>
          <w:trHeight w:val="383"/>
        </w:trPr>
        <w:tc>
          <w:tcPr>
            <w:tcW w:w="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评价结论</w:t>
            </w:r>
          </w:p>
        </w:tc>
        <w:tc>
          <w:tcPr>
            <w:tcW w:w="10096"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严格执行相关政策，保障工资及时、足额发放、预算编制科学合理，减少结余资金。</w:t>
            </w:r>
          </w:p>
        </w:tc>
      </w:tr>
      <w:tr>
        <w:trPr>
          <w:trHeight w:val="442"/>
        </w:trPr>
        <w:tc>
          <w:tcPr>
            <w:tcW w:w="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存在问题</w:t>
            </w:r>
          </w:p>
        </w:tc>
        <w:tc>
          <w:tcPr>
            <w:tcW w:w="10096"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无</w:t>
            </w:r>
          </w:p>
        </w:tc>
      </w:tr>
      <w:tr>
        <w:trPr>
          <w:trHeight w:val="358"/>
        </w:trPr>
        <w:tc>
          <w:tcPr>
            <w:tcW w:w="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改进措施</w:t>
            </w:r>
          </w:p>
        </w:tc>
        <w:tc>
          <w:tcPr>
            <w:tcW w:w="10096"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无</w:t>
            </w:r>
          </w:p>
        </w:tc>
      </w:tr>
      <w:tr>
        <w:trPr>
          <w:trHeight w:val="286"/>
        </w:trPr>
        <w:tc>
          <w:tcPr>
            <w:tcW w:w="5569"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项目负责人：文三妹</w:t>
            </w:r>
          </w:p>
        </w:tc>
        <w:tc>
          <w:tcPr>
            <w:tcW w:w="5201"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财务负责人：董晓玲</w:t>
            </w:r>
          </w:p>
        </w:tc>
      </w:tr>
      <w:tr>
        <w:trPr>
          <w:trHeight w:val="286"/>
        </w:trPr>
        <w:tc>
          <w:tcPr>
            <w:tcW w:w="674"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1341"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1229"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163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69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48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67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917"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516"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516"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2102"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r>
      <w:tr>
        <w:trPr>
          <w:trHeight w:val="904"/>
        </w:trPr>
        <w:tc>
          <w:tcPr>
            <w:tcW w:w="10770"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黑体" w:eastAsia="黑体" w:cs="黑体" w:hint="eastAsia"/>
                <w:b/>
                <w:bCs/>
                <w:i w:val="0"/>
                <w:iCs w:val="0"/>
                <w:color w:val="000000"/>
                <w:sz w:val="20"/>
                <w:szCs w:val="20"/>
                <w:u w:val="none"/>
              </w:rPr>
            </w:pPr>
            <w:r>
              <w:rPr>
                <w:rFonts w:ascii="黑体" w:eastAsia="黑体" w:cs="黑体" w:hint="eastAsia"/>
                <w:b/>
                <w:bCs/>
                <w:i w:val="0"/>
                <w:iCs w:val="0"/>
                <w:color w:val="000000"/>
                <w:kern w:val="0"/>
                <w:sz w:val="20"/>
                <w:szCs w:val="20"/>
                <w:u w:val="none"/>
                <w:lang w:val="en-US" w:eastAsia="zh-CN"/>
              </w:rPr>
              <w:t>部门预算项目支出绩效自评表（2024年度）</w:t>
            </w:r>
          </w:p>
        </w:tc>
      </w:tr>
      <w:tr>
        <w:trPr>
          <w:trHeight w:val="286"/>
        </w:trPr>
        <w:tc>
          <w:tcPr>
            <w:tcW w:w="201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项目名称</w:t>
            </w:r>
          </w:p>
        </w:tc>
        <w:tc>
          <w:tcPr>
            <w:tcW w:w="875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51320023Y000009917272</w:t>
            </w:r>
            <w:r>
              <w:rPr>
                <w:rFonts w:ascii="宋体" w:cs="宋体" w:hint="eastAsia"/>
                <w:i w:val="0"/>
                <w:iCs w:val="0"/>
                <w:color w:val="000000"/>
                <w:kern w:val="0"/>
                <w:sz w:val="20"/>
                <w:szCs w:val="20"/>
                <w:u w:val="none"/>
                <w:lang w:val="en-US" w:eastAsia="zh-CN"/>
              </w:rPr>
              <w:t>－</w:t>
            </w:r>
            <w:r>
              <w:rPr>
                <w:rFonts w:ascii="宋体" w:eastAsia="宋体" w:cs="宋体"/>
                <w:i w:val="0"/>
                <w:iCs w:val="0"/>
                <w:color w:val="000000"/>
                <w:kern w:val="0"/>
                <w:sz w:val="20"/>
                <w:szCs w:val="20"/>
                <w:u w:val="none"/>
                <w:lang w:val="en-US" w:eastAsia="zh-CN"/>
              </w:rPr>
              <w:t>日常公用经费</w:t>
            </w:r>
          </w:p>
        </w:tc>
      </w:tr>
      <w:tr>
        <w:trPr>
          <w:trHeight w:val="512"/>
        </w:trPr>
        <w:tc>
          <w:tcPr>
            <w:tcW w:w="201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主管部门</w:t>
            </w:r>
          </w:p>
        </w:tc>
        <w:tc>
          <w:tcPr>
            <w:tcW w:w="4704"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州市场监督管理局部门</w:t>
            </w:r>
          </w:p>
        </w:tc>
        <w:tc>
          <w:tcPr>
            <w:tcW w:w="917"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实施单位 （盖章）</w:t>
            </w:r>
          </w:p>
        </w:tc>
        <w:tc>
          <w:tcPr>
            <w:tcW w:w="313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州产品质量和特种设备监督检验所</w:t>
            </w:r>
          </w:p>
        </w:tc>
      </w:tr>
      <w:tr>
        <w:trPr>
          <w:trHeight w:val="286"/>
        </w:trPr>
        <w:tc>
          <w:tcPr>
            <w:tcW w:w="67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项目基本情况</w:t>
            </w:r>
          </w:p>
        </w:tc>
        <w:tc>
          <w:tcPr>
            <w:tcW w:w="134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1.项目年度目标完成情况</w:t>
            </w:r>
          </w:p>
        </w:tc>
        <w:tc>
          <w:tcPr>
            <w:tcW w:w="4704"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项目年度目标</w:t>
            </w:r>
          </w:p>
        </w:tc>
        <w:tc>
          <w:tcPr>
            <w:tcW w:w="405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年度目标完成情况</w:t>
            </w:r>
          </w:p>
        </w:tc>
      </w:tr>
      <w:tr>
        <w:trPr>
          <w:trHeight w:val="708"/>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4704"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提高预算编制质量，严格执行预算，保障单位日常运转。</w:t>
            </w:r>
          </w:p>
        </w:tc>
        <w:tc>
          <w:tcPr>
            <w:tcW w:w="405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提高预算编制质量，严格执行预算，保障单位日常运转。</w:t>
            </w:r>
          </w:p>
        </w:tc>
      </w:tr>
      <w:tr>
        <w:trPr>
          <w:trHeight w:val="693"/>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2.项目实施内容及过程概述</w:t>
            </w:r>
          </w:p>
        </w:tc>
        <w:tc>
          <w:tcPr>
            <w:tcW w:w="875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r>
      <w:tr>
        <w:trPr>
          <w:trHeight w:val="361"/>
        </w:trPr>
        <w:tc>
          <w:tcPr>
            <w:tcW w:w="67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预算执行情况（10分）</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年度预算数（万元）</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年初预算</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调整后预算数</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预算执行数</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预算执行率</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权重</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得分</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原因</w:t>
            </w:r>
          </w:p>
        </w:tc>
      </w:tr>
      <w:tr>
        <w:trPr>
          <w:trHeight w:val="346"/>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总额</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53.35</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40.84</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40.84</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210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iCs/>
                <w:color w:val="000000"/>
                <w:sz w:val="20"/>
                <w:szCs w:val="20"/>
                <w:u w:val="none"/>
              </w:rPr>
            </w:pPr>
            <w:r>
              <w:rPr>
                <w:rFonts w:ascii="黑体" w:eastAsia="黑体" w:cs="黑体"/>
                <w:i/>
                <w:iCs/>
                <w:color w:val="000000"/>
                <w:kern w:val="0"/>
                <w:sz w:val="20"/>
                <w:szCs w:val="20"/>
                <w:u w:val="none"/>
                <w:lang w:val="en-US" w:eastAsia="zh-CN"/>
              </w:rPr>
              <w:t>1.预算执行率=预算执行数/调整后预算数，预算执行率未达到90%的需说明原因（100字以内）</w:t>
            </w:r>
            <w:r>
              <w:rPr>
                <w:rFonts w:ascii="黑体" w:eastAsia="黑体" w:cs="黑体" w:hint="eastAsia"/>
                <w:i/>
                <w:iCs/>
                <w:color w:val="000000"/>
                <w:kern w:val="0"/>
                <w:sz w:val="20"/>
                <w:szCs w:val="20"/>
                <w:u w:val="none"/>
                <w:lang w:val="en-US" w:eastAsia="zh-CN"/>
              </w:rPr>
              <w:t>；</w:t>
            </w:r>
            <w:r>
              <w:rPr>
                <w:rFonts w:ascii="黑体" w:eastAsia="黑体" w:cs="黑体"/>
                <w:i/>
                <w:iCs/>
                <w:color w:val="000000"/>
                <w:kern w:val="0"/>
                <w:sz w:val="20"/>
                <w:szCs w:val="20"/>
                <w:u w:val="none"/>
                <w:lang w:val="en-US" w:eastAsia="zh-CN"/>
              </w:rPr>
              <w:t>2.年中发生预算调整的（追加或调减）</w:t>
            </w:r>
            <w:r>
              <w:rPr>
                <w:rFonts w:ascii="黑体" w:eastAsia="黑体" w:cs="黑体" w:hint="eastAsia"/>
                <w:i/>
                <w:iCs/>
                <w:color w:val="000000"/>
                <w:kern w:val="0"/>
                <w:sz w:val="20"/>
                <w:szCs w:val="20"/>
                <w:u w:val="none"/>
                <w:lang w:val="en-US" w:eastAsia="zh-CN"/>
              </w:rPr>
              <w:t>，</w:t>
            </w:r>
            <w:r>
              <w:rPr>
                <w:rFonts w:ascii="黑体" w:eastAsia="黑体" w:cs="黑体"/>
                <w:i/>
                <w:iCs/>
                <w:color w:val="000000"/>
                <w:kern w:val="0"/>
                <w:sz w:val="20"/>
                <w:szCs w:val="20"/>
                <w:u w:val="none"/>
                <w:lang w:val="en-US" w:eastAsia="zh-CN"/>
              </w:rPr>
              <w:t>应单独说明理由；3.其他资金包括：社会投入资金、银行贷款</w:t>
            </w:r>
            <w:r>
              <w:rPr>
                <w:rFonts w:ascii="黑体" w:eastAsia="黑体" w:cs="黑体" w:hint="eastAsia"/>
                <w:i/>
                <w:iCs/>
                <w:color w:val="000000"/>
                <w:kern w:val="0"/>
                <w:sz w:val="20"/>
                <w:szCs w:val="20"/>
                <w:u w:val="none"/>
                <w:lang w:val="en-US" w:eastAsia="zh-CN"/>
              </w:rPr>
              <w:t>。</w:t>
            </w:r>
          </w:p>
        </w:tc>
      </w:tr>
      <w:tr>
        <w:trPr>
          <w:trHeight w:val="391"/>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其中：财政资金</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53.35</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40.84</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40.84</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21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r>
      <w:tr>
        <w:trPr>
          <w:trHeight w:val="407"/>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财政专户管理资金</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21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r>
      <w:tr>
        <w:trPr>
          <w:trHeight w:val="361"/>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单位资金</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21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r>
      <w:tr>
        <w:trPr>
          <w:trHeight w:val="339"/>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其他资金</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21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r>
      <w:tr>
        <w:trPr>
          <w:trHeight w:val="452"/>
        </w:trPr>
        <w:tc>
          <w:tcPr>
            <w:tcW w:w="67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绩效指标（90分）</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一级指标</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二级指标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三级指标</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指标性质</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指标值</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度量单位</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完成值</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权重</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得分</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未完成原因分析</w:t>
            </w:r>
          </w:p>
        </w:tc>
      </w:tr>
      <w:tr>
        <w:trPr>
          <w:trHeight w:val="339"/>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产出指标</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数量指标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科目调整次数</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5</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次</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4</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20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20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678"/>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质量指标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预算编制准确率（计算方法为：∣（执行数</w:t>
            </w:r>
            <w:r>
              <w:rPr>
                <w:rFonts w:ascii="宋体" w:cs="宋体" w:hint="eastAsia"/>
                <w:i w:val="0"/>
                <w:iCs w:val="0"/>
                <w:color w:val="000000"/>
                <w:kern w:val="0"/>
                <w:sz w:val="20"/>
                <w:szCs w:val="20"/>
                <w:u w:val="none"/>
                <w:lang w:val="en-US" w:eastAsia="zh-CN"/>
              </w:rPr>
              <w:t>－</w:t>
            </w:r>
            <w:r>
              <w:rPr>
                <w:rFonts w:ascii="宋体" w:eastAsia="宋体" w:cs="宋体"/>
                <w:i w:val="0"/>
                <w:iCs w:val="0"/>
                <w:color w:val="000000"/>
                <w:kern w:val="0"/>
                <w:sz w:val="20"/>
                <w:szCs w:val="20"/>
                <w:u w:val="none"/>
                <w:lang w:val="en-US" w:eastAsia="zh-CN"/>
              </w:rPr>
              <w:t>预算数）/预算数∣）</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5</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23</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30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25</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904"/>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效益指标</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经济效益指标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cs="宋体" w:hint="eastAsia"/>
                <w:i w:val="0"/>
                <w:iCs w:val="0"/>
                <w:color w:val="000000"/>
                <w:kern w:val="0"/>
                <w:sz w:val="20"/>
                <w:szCs w:val="20"/>
                <w:u w:val="none"/>
                <w:lang w:val="en-US" w:eastAsia="zh-CN"/>
              </w:rPr>
              <w:t>“三公”经费</w:t>
            </w:r>
            <w:r>
              <w:rPr>
                <w:rFonts w:ascii="宋体" w:eastAsia="宋体" w:cs="宋体"/>
                <w:i w:val="0"/>
                <w:iCs w:val="0"/>
                <w:color w:val="000000"/>
                <w:kern w:val="0"/>
                <w:sz w:val="20"/>
                <w:szCs w:val="20"/>
                <w:u w:val="none"/>
                <w:lang w:val="en-US" w:eastAsia="zh-CN"/>
              </w:rPr>
              <w:t>控制率[计算方法为：（</w:t>
            </w:r>
            <w:r>
              <w:rPr>
                <w:rFonts w:ascii="宋体" w:cs="宋体" w:hint="eastAsia"/>
                <w:i w:val="0"/>
                <w:iCs w:val="0"/>
                <w:color w:val="000000"/>
                <w:kern w:val="0"/>
                <w:sz w:val="20"/>
                <w:szCs w:val="20"/>
                <w:u w:val="none"/>
                <w:lang w:val="en-US" w:eastAsia="zh-CN"/>
              </w:rPr>
              <w:t>“三公”经费</w:t>
            </w:r>
            <w:r>
              <w:rPr>
                <w:rFonts w:ascii="宋体" w:eastAsia="宋体" w:cs="宋体"/>
                <w:i w:val="0"/>
                <w:iCs w:val="0"/>
                <w:color w:val="000000"/>
                <w:kern w:val="0"/>
                <w:sz w:val="20"/>
                <w:szCs w:val="20"/>
                <w:u w:val="none"/>
                <w:lang w:val="en-US" w:eastAsia="zh-CN"/>
              </w:rPr>
              <w:t>实际支出数/预算安排数]×100%）</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80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20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20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339"/>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社会效益指标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运转保障率</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100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20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20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286"/>
        </w:trPr>
        <w:tc>
          <w:tcPr>
            <w:tcW w:w="7636"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合计</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95</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r>
      <w:tr>
        <w:trPr>
          <w:trHeight w:val="315"/>
        </w:trPr>
        <w:tc>
          <w:tcPr>
            <w:tcW w:w="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评价结论</w:t>
            </w:r>
          </w:p>
        </w:tc>
        <w:tc>
          <w:tcPr>
            <w:tcW w:w="10096"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提高预算编制质量，严格执行预算，保障单位日常运转。</w:t>
            </w:r>
          </w:p>
        </w:tc>
      </w:tr>
      <w:tr>
        <w:trPr>
          <w:trHeight w:val="315"/>
        </w:trPr>
        <w:tc>
          <w:tcPr>
            <w:tcW w:w="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存在问题</w:t>
            </w:r>
          </w:p>
        </w:tc>
        <w:tc>
          <w:tcPr>
            <w:tcW w:w="10096"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无</w:t>
            </w:r>
          </w:p>
        </w:tc>
      </w:tr>
      <w:tr>
        <w:trPr>
          <w:trHeight w:val="300"/>
        </w:trPr>
        <w:tc>
          <w:tcPr>
            <w:tcW w:w="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改进措施</w:t>
            </w:r>
          </w:p>
        </w:tc>
        <w:tc>
          <w:tcPr>
            <w:tcW w:w="10096"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无</w:t>
            </w:r>
          </w:p>
        </w:tc>
      </w:tr>
      <w:tr>
        <w:trPr>
          <w:trHeight w:val="286"/>
        </w:trPr>
        <w:tc>
          <w:tcPr>
            <w:tcW w:w="5569"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项目负责人：文三妹</w:t>
            </w:r>
          </w:p>
        </w:tc>
        <w:tc>
          <w:tcPr>
            <w:tcW w:w="5201"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财务负责人：董晓玲</w:t>
            </w:r>
          </w:p>
        </w:tc>
      </w:tr>
      <w:tr>
        <w:trPr>
          <w:trHeight w:val="286"/>
        </w:trPr>
        <w:tc>
          <w:tcPr>
            <w:tcW w:w="674"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1341"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1229"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163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69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48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67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917"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516"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516"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2102"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r>
      <w:tr>
        <w:trPr>
          <w:trHeight w:val="904"/>
        </w:trPr>
        <w:tc>
          <w:tcPr>
            <w:tcW w:w="10770"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黑体" w:eastAsia="黑体" w:cs="黑体" w:hint="eastAsia"/>
                <w:b/>
                <w:bCs/>
                <w:i w:val="0"/>
                <w:iCs w:val="0"/>
                <w:color w:val="000000"/>
                <w:sz w:val="20"/>
                <w:szCs w:val="20"/>
                <w:u w:val="none"/>
              </w:rPr>
            </w:pPr>
            <w:r>
              <w:rPr>
                <w:rFonts w:ascii="黑体" w:eastAsia="黑体" w:cs="黑体" w:hint="eastAsia"/>
                <w:b/>
                <w:bCs/>
                <w:i w:val="0"/>
                <w:iCs w:val="0"/>
                <w:color w:val="000000"/>
                <w:kern w:val="0"/>
                <w:sz w:val="20"/>
                <w:szCs w:val="20"/>
                <w:u w:val="none"/>
                <w:lang w:val="en-US" w:eastAsia="zh-CN"/>
              </w:rPr>
              <w:t>部门预算项目支出绩效自评表（2024年度）</w:t>
            </w:r>
          </w:p>
        </w:tc>
      </w:tr>
      <w:tr>
        <w:trPr>
          <w:trHeight w:val="286"/>
        </w:trPr>
        <w:tc>
          <w:tcPr>
            <w:tcW w:w="201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项目名称</w:t>
            </w:r>
          </w:p>
        </w:tc>
        <w:tc>
          <w:tcPr>
            <w:tcW w:w="875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51320024T000010415808-质检所2024年检验检测事业运行项目</w:t>
            </w:r>
          </w:p>
        </w:tc>
      </w:tr>
      <w:tr>
        <w:trPr>
          <w:trHeight w:val="512"/>
        </w:trPr>
        <w:tc>
          <w:tcPr>
            <w:tcW w:w="201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主管部门</w:t>
            </w:r>
          </w:p>
        </w:tc>
        <w:tc>
          <w:tcPr>
            <w:tcW w:w="4704"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州市场监督管理局部门</w:t>
            </w:r>
          </w:p>
        </w:tc>
        <w:tc>
          <w:tcPr>
            <w:tcW w:w="917"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实施单位 （盖章）</w:t>
            </w:r>
          </w:p>
        </w:tc>
        <w:tc>
          <w:tcPr>
            <w:tcW w:w="313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州产品质量和特种设备监督检验所</w:t>
            </w:r>
          </w:p>
        </w:tc>
      </w:tr>
      <w:tr>
        <w:trPr>
          <w:trHeight w:val="286"/>
        </w:trPr>
        <w:tc>
          <w:tcPr>
            <w:tcW w:w="67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项目基本情况</w:t>
            </w:r>
          </w:p>
        </w:tc>
        <w:tc>
          <w:tcPr>
            <w:tcW w:w="134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1.项目年度目标完成情况</w:t>
            </w:r>
          </w:p>
        </w:tc>
        <w:tc>
          <w:tcPr>
            <w:tcW w:w="4704"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项目年度目标</w:t>
            </w:r>
          </w:p>
        </w:tc>
        <w:tc>
          <w:tcPr>
            <w:tcW w:w="405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年度目标完成情况</w:t>
            </w:r>
          </w:p>
        </w:tc>
      </w:tr>
      <w:tr>
        <w:trPr>
          <w:trHeight w:val="2035"/>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4704"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我所旨在通过有效利用2024年度部门预算资金28万元达到以下工作目标：</w:t>
            </w:r>
            <w:r>
              <w:rPr>
                <w:rFonts w:ascii="宋体" w:eastAsia="宋体" w:cs="宋体"/>
                <w:i w:val="0"/>
                <w:iCs w:val="0"/>
                <w:color w:val="000000"/>
                <w:kern w:val="0"/>
                <w:sz w:val="18"/>
                <w:szCs w:val="18"/>
                <w:u w:val="none"/>
                <w:lang w:val="en-US" w:eastAsia="zh-CN"/>
              </w:rPr>
              <w:t>保质保量完成省局下达的监督抽查和风险监测相关任务</w:t>
            </w:r>
            <w:r>
              <w:rPr>
                <w:rFonts w:ascii="宋体" w:eastAsia="宋体" w:cs="宋体"/>
                <w:i w:val="0"/>
                <w:iCs w:val="0"/>
                <w:color w:val="000000"/>
                <w:kern w:val="0"/>
                <w:sz w:val="20"/>
                <w:szCs w:val="20"/>
                <w:u w:val="none"/>
                <w:lang w:val="en-US" w:eastAsia="zh-CN"/>
              </w:rPr>
              <w:t>，配合州局，联合县局开展产品质量监督抽查抽样工作，切实做好委托检验检测工作，积极宣贯产品质量安全相关知识，提供技术咨询，开展贵金属（金、银）产品质量检验检测工作，保证州内旅游沿线贵金属（金、银）产品质量，开展“钢管脚手架扣件检验项目”，填补阿坝州脚手架检测空白，更新产业新技术和升级检验检测设备，切实维护消费者利益；建立持续通过培训，提升单位职工技术能力</w:t>
            </w:r>
            <w:r>
              <w:rPr>
                <w:rFonts w:ascii="宋体" w:cs="宋体" w:hint="eastAsia"/>
                <w:i w:val="0"/>
                <w:iCs w:val="0"/>
                <w:color w:val="000000"/>
                <w:kern w:val="0"/>
                <w:sz w:val="20"/>
                <w:szCs w:val="20"/>
                <w:u w:val="none"/>
                <w:lang w:val="en-US" w:eastAsia="zh-CN"/>
              </w:rPr>
              <w:t>；</w:t>
            </w:r>
            <w:r>
              <w:rPr>
                <w:rFonts w:ascii="宋体" w:eastAsia="宋体" w:cs="宋体"/>
                <w:i w:val="0"/>
                <w:iCs w:val="0"/>
                <w:color w:val="000000"/>
                <w:kern w:val="0"/>
                <w:sz w:val="20"/>
                <w:szCs w:val="20"/>
                <w:u w:val="none"/>
                <w:lang w:val="en-US" w:eastAsia="zh-CN"/>
              </w:rPr>
              <w:t>提高检验检测数据的准确度及精确度，提高实验室综合业务能力，为行政部门执法提供强有力的可靠的技术支持。</w:t>
            </w:r>
          </w:p>
        </w:tc>
        <w:tc>
          <w:tcPr>
            <w:tcW w:w="405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提升单位职工技术能力</w:t>
            </w:r>
            <w:r>
              <w:rPr>
                <w:rFonts w:ascii="黑体" w:eastAsia="黑体" w:cs="黑体" w:hint="eastAsia"/>
                <w:i w:val="0"/>
                <w:iCs w:val="0"/>
                <w:color w:val="000000"/>
                <w:kern w:val="0"/>
                <w:sz w:val="20"/>
                <w:szCs w:val="20"/>
                <w:u w:val="none"/>
                <w:lang w:val="en-US" w:eastAsia="zh-CN"/>
              </w:rPr>
              <w:t>；</w:t>
            </w:r>
            <w:r>
              <w:rPr>
                <w:rFonts w:ascii="黑体" w:eastAsia="黑体" w:cs="黑体"/>
                <w:i w:val="0"/>
                <w:iCs w:val="0"/>
                <w:color w:val="000000"/>
                <w:kern w:val="0"/>
                <w:sz w:val="20"/>
                <w:szCs w:val="20"/>
                <w:u w:val="none"/>
                <w:lang w:val="en-US" w:eastAsia="zh-CN"/>
              </w:rPr>
              <w:t>提高检验检测数据的准确度及精确度，提高实验室综合业务能力，为行政部门执法提供强有力的可靠的技术支持。</w:t>
            </w:r>
          </w:p>
        </w:tc>
      </w:tr>
      <w:tr>
        <w:trPr>
          <w:trHeight w:val="693"/>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2.项目实施内容及过程概述</w:t>
            </w:r>
          </w:p>
        </w:tc>
        <w:tc>
          <w:tcPr>
            <w:tcW w:w="875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提升单位职工技术能力</w:t>
            </w:r>
            <w:r>
              <w:rPr>
                <w:rFonts w:ascii="宋体" w:cs="宋体" w:hint="eastAsia"/>
                <w:i w:val="0"/>
                <w:iCs w:val="0"/>
                <w:color w:val="000000"/>
                <w:kern w:val="0"/>
                <w:sz w:val="20"/>
                <w:szCs w:val="20"/>
                <w:u w:val="none"/>
                <w:lang w:val="en-US" w:eastAsia="zh-CN"/>
              </w:rPr>
              <w:t>；</w:t>
            </w:r>
            <w:r>
              <w:rPr>
                <w:rFonts w:ascii="宋体" w:eastAsia="宋体" w:cs="宋体"/>
                <w:i w:val="0"/>
                <w:iCs w:val="0"/>
                <w:color w:val="000000"/>
                <w:kern w:val="0"/>
                <w:sz w:val="20"/>
                <w:szCs w:val="20"/>
                <w:u w:val="none"/>
                <w:lang w:val="en-US" w:eastAsia="zh-CN"/>
              </w:rPr>
              <w:t>提高检验检测数据的准确度及精确度，提高实验室综合业务能力，为行政部门执法提供强有力的可靠的技术支持。</w:t>
            </w:r>
          </w:p>
        </w:tc>
      </w:tr>
      <w:tr>
        <w:trPr>
          <w:trHeight w:val="361"/>
        </w:trPr>
        <w:tc>
          <w:tcPr>
            <w:tcW w:w="67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预算执行情况（10分）</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年度预算数（万元）</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年初预算</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调整后预算数</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预算执行数</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预算执行率</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权重</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得分</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原因</w:t>
            </w:r>
          </w:p>
        </w:tc>
      </w:tr>
      <w:tr>
        <w:trPr>
          <w:trHeight w:val="346"/>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总额</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28.00</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20.90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20.90</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210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iCs/>
                <w:color w:val="000000"/>
                <w:sz w:val="20"/>
                <w:szCs w:val="20"/>
                <w:u w:val="none"/>
              </w:rPr>
            </w:pPr>
            <w:r>
              <w:rPr>
                <w:rFonts w:ascii="黑体" w:eastAsia="黑体" w:cs="黑体"/>
                <w:i/>
                <w:iCs/>
                <w:color w:val="000000"/>
                <w:kern w:val="0"/>
                <w:sz w:val="20"/>
                <w:szCs w:val="20"/>
                <w:u w:val="none"/>
                <w:lang w:val="en-US" w:eastAsia="zh-CN"/>
              </w:rPr>
              <w:t>1.预算执行率=预算执行数/调整后预算数，预算执行率未达到90%的需说明原因（100字以内）</w:t>
            </w:r>
            <w:r>
              <w:rPr>
                <w:rFonts w:ascii="黑体" w:eastAsia="黑体" w:cs="黑体" w:hint="eastAsia"/>
                <w:i/>
                <w:iCs/>
                <w:color w:val="000000"/>
                <w:kern w:val="0"/>
                <w:sz w:val="20"/>
                <w:szCs w:val="20"/>
                <w:u w:val="none"/>
                <w:lang w:val="en-US" w:eastAsia="zh-CN"/>
              </w:rPr>
              <w:t>；</w:t>
            </w:r>
            <w:r>
              <w:rPr>
                <w:rFonts w:ascii="黑体" w:eastAsia="黑体" w:cs="黑体"/>
                <w:i/>
                <w:iCs/>
                <w:color w:val="000000"/>
                <w:kern w:val="0"/>
                <w:sz w:val="20"/>
                <w:szCs w:val="20"/>
                <w:u w:val="none"/>
                <w:lang w:val="en-US" w:eastAsia="zh-CN"/>
              </w:rPr>
              <w:t>2.年中发生预算调整的（追加或调减）</w:t>
            </w:r>
            <w:r>
              <w:rPr>
                <w:rFonts w:ascii="黑体" w:eastAsia="黑体" w:cs="黑体" w:hint="eastAsia"/>
                <w:i/>
                <w:iCs/>
                <w:color w:val="000000"/>
                <w:kern w:val="0"/>
                <w:sz w:val="20"/>
                <w:szCs w:val="20"/>
                <w:u w:val="none"/>
                <w:lang w:val="en-US" w:eastAsia="zh-CN"/>
              </w:rPr>
              <w:t>，</w:t>
            </w:r>
            <w:r>
              <w:rPr>
                <w:rFonts w:ascii="黑体" w:eastAsia="黑体" w:cs="黑体"/>
                <w:i/>
                <w:iCs/>
                <w:color w:val="000000"/>
                <w:kern w:val="0"/>
                <w:sz w:val="20"/>
                <w:szCs w:val="20"/>
                <w:u w:val="none"/>
                <w:lang w:val="en-US" w:eastAsia="zh-CN"/>
              </w:rPr>
              <w:t>应单独说明理由；3.其他资金包括：社会投入资金、银行贷款</w:t>
            </w:r>
            <w:r>
              <w:rPr>
                <w:rFonts w:ascii="黑体" w:eastAsia="黑体" w:cs="黑体" w:hint="eastAsia"/>
                <w:i/>
                <w:iCs/>
                <w:color w:val="000000"/>
                <w:kern w:val="0"/>
                <w:sz w:val="20"/>
                <w:szCs w:val="20"/>
                <w:u w:val="none"/>
                <w:lang w:val="en-US" w:eastAsia="zh-CN"/>
              </w:rPr>
              <w:t>。</w:t>
            </w:r>
          </w:p>
        </w:tc>
      </w:tr>
      <w:tr>
        <w:trPr>
          <w:trHeight w:val="391"/>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其中：财政资金</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28.00</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20.90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20.90</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21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r>
      <w:tr>
        <w:trPr>
          <w:trHeight w:val="407"/>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财政专户管理资金</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21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r>
      <w:tr>
        <w:trPr>
          <w:trHeight w:val="361"/>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单位资金</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21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r>
      <w:tr>
        <w:trPr>
          <w:trHeight w:val="339"/>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其他资金</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21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r>
      <w:tr>
        <w:trPr>
          <w:trHeight w:val="452"/>
        </w:trPr>
        <w:tc>
          <w:tcPr>
            <w:tcW w:w="67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绩效指标（90分）</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一级指标</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二级指标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三级指标</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指标性质</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指标值</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度量单位</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完成值</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权重</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得分</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未完成原因分析</w:t>
            </w:r>
          </w:p>
        </w:tc>
      </w:tr>
      <w:tr>
        <w:trPr>
          <w:trHeight w:val="339"/>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产出指标</w:t>
            </w:r>
          </w:p>
        </w:tc>
        <w:tc>
          <w:tcPr>
            <w:tcW w:w="122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数量指标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按规定时间完成任务</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年</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1</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904"/>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22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完成省局下达的监督抽查和风险监测采样任务，完成委托检验检测任务及其他任务。</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批次</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222</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20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20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339"/>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质量指标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随机抽查抽样单出错率</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452"/>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效益指标</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社会效益指标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发挥检验检测机构的质量监督检验作用</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定性</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优良</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宋体" w:eastAsia="宋体" w:cs="宋体" w:hint="eastAsia"/>
                <w:i w:val="0"/>
                <w:iCs w:val="0"/>
                <w:color w:val="000000"/>
                <w:sz w:val="20"/>
                <w:szCs w:val="20"/>
                <w:u w:val="none"/>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优良</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339"/>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生态效益指标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任务执行符合环保要求</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定性</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优良</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宋体" w:eastAsia="宋体" w:cs="宋体" w:hint="eastAsia"/>
                <w:i w:val="0"/>
                <w:iCs w:val="0"/>
                <w:color w:val="000000"/>
                <w:sz w:val="20"/>
                <w:szCs w:val="20"/>
                <w:u w:val="none"/>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优良</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452"/>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可持续发展指标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检验检测数据具有可持续性</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定性</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优良</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宋体" w:eastAsia="宋体" w:cs="宋体" w:hint="eastAsia"/>
                <w:i w:val="0"/>
                <w:iCs w:val="0"/>
                <w:color w:val="000000"/>
                <w:sz w:val="20"/>
                <w:szCs w:val="20"/>
                <w:u w:val="none"/>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优良</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452"/>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满意度指标</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服务对象满意度指标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企业投诉数量</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人次</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339"/>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成本指标</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经济成本指标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严控成本支出</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28</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万元</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20.9</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286"/>
        </w:trPr>
        <w:tc>
          <w:tcPr>
            <w:tcW w:w="7636"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合计</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r>
      <w:tr>
        <w:trPr>
          <w:trHeight w:val="603"/>
        </w:trPr>
        <w:tc>
          <w:tcPr>
            <w:tcW w:w="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评价结论</w:t>
            </w:r>
          </w:p>
        </w:tc>
        <w:tc>
          <w:tcPr>
            <w:tcW w:w="10096"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提升单位职工技术能力</w:t>
            </w:r>
            <w:r>
              <w:rPr>
                <w:rFonts w:ascii="微软雅黑" w:eastAsia="微软雅黑" w:cs="微软雅黑" w:hint="eastAsia"/>
                <w:i/>
                <w:iCs/>
                <w:color w:val="000000"/>
                <w:kern w:val="0"/>
                <w:sz w:val="20"/>
                <w:szCs w:val="20"/>
                <w:u w:val="none"/>
                <w:lang w:val="en-US" w:eastAsia="zh-CN"/>
              </w:rPr>
              <w:t>；</w:t>
            </w:r>
            <w:r>
              <w:rPr>
                <w:rFonts w:ascii="微软雅黑" w:eastAsia="微软雅黑" w:cs="微软雅黑"/>
                <w:i/>
                <w:iCs/>
                <w:color w:val="000000"/>
                <w:kern w:val="0"/>
                <w:sz w:val="20"/>
                <w:szCs w:val="20"/>
                <w:u w:val="none"/>
                <w:lang w:val="en-US" w:eastAsia="zh-CN"/>
              </w:rPr>
              <w:t>提高检验检测数据的准确度及精确度，提高实验室综合业务能力，为行政部门执法提供强有力的可靠的技术支持。</w:t>
            </w:r>
          </w:p>
        </w:tc>
      </w:tr>
      <w:tr>
        <w:trPr>
          <w:trHeight w:val="572"/>
        </w:trPr>
        <w:tc>
          <w:tcPr>
            <w:tcW w:w="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存在问题</w:t>
            </w:r>
          </w:p>
        </w:tc>
        <w:tc>
          <w:tcPr>
            <w:tcW w:w="10096"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无</w:t>
            </w:r>
          </w:p>
        </w:tc>
      </w:tr>
      <w:tr>
        <w:trPr>
          <w:trHeight w:val="633"/>
        </w:trPr>
        <w:tc>
          <w:tcPr>
            <w:tcW w:w="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改进措施</w:t>
            </w:r>
          </w:p>
        </w:tc>
        <w:tc>
          <w:tcPr>
            <w:tcW w:w="10096"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无</w:t>
            </w:r>
          </w:p>
        </w:tc>
      </w:tr>
      <w:tr>
        <w:trPr>
          <w:trHeight w:val="286"/>
        </w:trPr>
        <w:tc>
          <w:tcPr>
            <w:tcW w:w="5569"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项目负责人：文三妹</w:t>
            </w:r>
          </w:p>
        </w:tc>
        <w:tc>
          <w:tcPr>
            <w:tcW w:w="5201"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财务负责人：董晓玲</w:t>
            </w:r>
          </w:p>
        </w:tc>
      </w:tr>
      <w:tr>
        <w:trPr>
          <w:trHeight w:val="286"/>
        </w:trPr>
        <w:tc>
          <w:tcPr>
            <w:tcW w:w="674"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1341"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1229"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163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69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48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67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917"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516"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516"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2102"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r>
      <w:tr>
        <w:trPr>
          <w:trHeight w:val="904"/>
        </w:trPr>
        <w:tc>
          <w:tcPr>
            <w:tcW w:w="10770"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黑体" w:eastAsia="黑体" w:cs="黑体" w:hint="eastAsia"/>
                <w:b/>
                <w:bCs/>
                <w:i w:val="0"/>
                <w:iCs w:val="0"/>
                <w:color w:val="000000"/>
                <w:sz w:val="20"/>
                <w:szCs w:val="20"/>
                <w:u w:val="none"/>
              </w:rPr>
            </w:pPr>
            <w:r>
              <w:rPr>
                <w:rFonts w:ascii="黑体" w:eastAsia="黑体" w:cs="黑体" w:hint="eastAsia"/>
                <w:b/>
                <w:bCs/>
                <w:i w:val="0"/>
                <w:iCs w:val="0"/>
                <w:color w:val="000000"/>
                <w:kern w:val="0"/>
                <w:sz w:val="20"/>
                <w:szCs w:val="20"/>
                <w:u w:val="none"/>
                <w:lang w:val="en-US" w:eastAsia="zh-CN"/>
              </w:rPr>
              <w:t>部门预算项目支出绩效自评表（2024年度）</w:t>
            </w:r>
          </w:p>
        </w:tc>
      </w:tr>
      <w:tr>
        <w:trPr>
          <w:trHeight w:val="286"/>
        </w:trPr>
        <w:tc>
          <w:tcPr>
            <w:tcW w:w="201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项目名称</w:t>
            </w:r>
          </w:p>
        </w:tc>
        <w:tc>
          <w:tcPr>
            <w:tcW w:w="875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51320024T000010449083-2024年质检所办公室设备购置</w:t>
            </w:r>
          </w:p>
        </w:tc>
      </w:tr>
      <w:tr>
        <w:trPr>
          <w:trHeight w:val="512"/>
        </w:trPr>
        <w:tc>
          <w:tcPr>
            <w:tcW w:w="201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主管部门</w:t>
            </w:r>
          </w:p>
        </w:tc>
        <w:tc>
          <w:tcPr>
            <w:tcW w:w="4704"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州市场监督管理局部门</w:t>
            </w:r>
          </w:p>
        </w:tc>
        <w:tc>
          <w:tcPr>
            <w:tcW w:w="917"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实施单位 （盖章）</w:t>
            </w:r>
          </w:p>
        </w:tc>
        <w:tc>
          <w:tcPr>
            <w:tcW w:w="313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州产品质量和特种设备监督检验所</w:t>
            </w:r>
          </w:p>
        </w:tc>
      </w:tr>
      <w:tr>
        <w:trPr>
          <w:trHeight w:val="286"/>
        </w:trPr>
        <w:tc>
          <w:tcPr>
            <w:tcW w:w="67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项目基本情况</w:t>
            </w:r>
          </w:p>
        </w:tc>
        <w:tc>
          <w:tcPr>
            <w:tcW w:w="134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1.项目年度目标完成情况</w:t>
            </w:r>
          </w:p>
        </w:tc>
        <w:tc>
          <w:tcPr>
            <w:tcW w:w="4704"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项目年度目标</w:t>
            </w:r>
          </w:p>
        </w:tc>
        <w:tc>
          <w:tcPr>
            <w:tcW w:w="405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年度目标完成情况</w:t>
            </w:r>
          </w:p>
        </w:tc>
      </w:tr>
      <w:tr>
        <w:trPr>
          <w:trHeight w:val="1809"/>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4704"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我所旨在通过有效利用2024年度部门预算资金17800元达到以下工作目标： 通过预算，计划购置文件柜12组，预算600元/组，合计7200元，解决单位文件柜不足的问题；计划购置投影仪1台，预算2800元，通过购置预算的设备，解决单位因无投影仪导致的业务内部培训效率低下、无法开视频会等问题；因单位新增聘用人员一名，招考一名，计划购置办公桌2组，2000元/组，合计4000元；购置新增办公室空调1台，3000元/台，合计3000元；计划购置碎纸机一台</w:t>
            </w:r>
            <w:r>
              <w:rPr>
                <w:rFonts w:ascii="宋体" w:cs="宋体" w:hint="eastAsia"/>
                <w:i w:val="0"/>
                <w:iCs w:val="0"/>
                <w:color w:val="000000"/>
                <w:kern w:val="0"/>
                <w:sz w:val="20"/>
                <w:szCs w:val="20"/>
                <w:u w:val="none"/>
                <w:lang w:val="en-US" w:eastAsia="zh-CN"/>
              </w:rPr>
              <w:t>，</w:t>
            </w:r>
            <w:r>
              <w:rPr>
                <w:rFonts w:ascii="宋体" w:eastAsia="宋体" w:cs="宋体"/>
                <w:i w:val="0"/>
                <w:iCs w:val="0"/>
                <w:color w:val="000000"/>
                <w:kern w:val="0"/>
                <w:sz w:val="20"/>
                <w:szCs w:val="20"/>
                <w:u w:val="none"/>
                <w:lang w:val="en-US" w:eastAsia="zh-CN"/>
              </w:rPr>
              <w:t>800元/台，合计800元，解决新增办公室碎纸问题；办公室设备购置合计17800元。</w:t>
            </w:r>
          </w:p>
        </w:tc>
        <w:tc>
          <w:tcPr>
            <w:tcW w:w="405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保质保量完成设备采购</w:t>
            </w:r>
          </w:p>
        </w:tc>
      </w:tr>
      <w:tr>
        <w:trPr>
          <w:trHeight w:val="693"/>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2.项目实施内容及过程概述</w:t>
            </w:r>
          </w:p>
        </w:tc>
        <w:tc>
          <w:tcPr>
            <w:tcW w:w="875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保质保量完成设备采购</w:t>
            </w:r>
          </w:p>
        </w:tc>
      </w:tr>
      <w:tr>
        <w:trPr>
          <w:trHeight w:val="361"/>
        </w:trPr>
        <w:tc>
          <w:tcPr>
            <w:tcW w:w="67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预算执行情况（10分）</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年度预算数（万元）</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年初预算</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调整后预算数</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预算执行数</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预算执行率</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权重</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得分</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原因</w:t>
            </w:r>
          </w:p>
        </w:tc>
      </w:tr>
      <w:tr>
        <w:trPr>
          <w:trHeight w:val="346"/>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总额</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1.78</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1.76</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1.76</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210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iCs/>
                <w:color w:val="000000"/>
                <w:sz w:val="20"/>
                <w:szCs w:val="20"/>
                <w:u w:val="none"/>
              </w:rPr>
            </w:pPr>
            <w:r>
              <w:rPr>
                <w:rFonts w:ascii="黑体" w:eastAsia="黑体" w:cs="黑体"/>
                <w:i/>
                <w:iCs/>
                <w:color w:val="000000"/>
                <w:kern w:val="0"/>
                <w:sz w:val="20"/>
                <w:szCs w:val="20"/>
                <w:u w:val="none"/>
                <w:lang w:val="en-US" w:eastAsia="zh-CN"/>
              </w:rPr>
              <w:t>1.预算执行率=预算执行数/调整后预算数，预算执行率未达到90%的需说明原因（100字以内）</w:t>
            </w:r>
            <w:r>
              <w:rPr>
                <w:rFonts w:ascii="黑体" w:eastAsia="黑体" w:cs="黑体" w:hint="eastAsia"/>
                <w:i/>
                <w:iCs/>
                <w:color w:val="000000"/>
                <w:kern w:val="0"/>
                <w:sz w:val="20"/>
                <w:szCs w:val="20"/>
                <w:u w:val="none"/>
                <w:lang w:val="en-US" w:eastAsia="zh-CN"/>
              </w:rPr>
              <w:t>；</w:t>
            </w:r>
            <w:r>
              <w:rPr>
                <w:rFonts w:ascii="黑体" w:eastAsia="黑体" w:cs="黑体"/>
                <w:i/>
                <w:iCs/>
                <w:color w:val="000000"/>
                <w:kern w:val="0"/>
                <w:sz w:val="20"/>
                <w:szCs w:val="20"/>
                <w:u w:val="none"/>
                <w:lang w:val="en-US" w:eastAsia="zh-CN"/>
              </w:rPr>
              <w:t>2.年中发生预算调整的（追加或调减）</w:t>
            </w:r>
            <w:r>
              <w:rPr>
                <w:rFonts w:ascii="黑体" w:eastAsia="黑体" w:cs="黑体" w:hint="eastAsia"/>
                <w:i/>
                <w:iCs/>
                <w:color w:val="000000"/>
                <w:kern w:val="0"/>
                <w:sz w:val="20"/>
                <w:szCs w:val="20"/>
                <w:u w:val="none"/>
                <w:lang w:val="en-US" w:eastAsia="zh-CN"/>
              </w:rPr>
              <w:t>，</w:t>
            </w:r>
            <w:r>
              <w:rPr>
                <w:rFonts w:ascii="黑体" w:eastAsia="黑体" w:cs="黑体"/>
                <w:i/>
                <w:iCs/>
                <w:color w:val="000000"/>
                <w:kern w:val="0"/>
                <w:sz w:val="20"/>
                <w:szCs w:val="20"/>
                <w:u w:val="none"/>
                <w:lang w:val="en-US" w:eastAsia="zh-CN"/>
              </w:rPr>
              <w:t>应单独说明理由；3.其他资金包括：社会投入资金、银行贷款</w:t>
            </w:r>
            <w:r>
              <w:rPr>
                <w:rFonts w:ascii="黑体" w:eastAsia="黑体" w:cs="黑体" w:hint="eastAsia"/>
                <w:i/>
                <w:iCs/>
                <w:color w:val="000000"/>
                <w:kern w:val="0"/>
                <w:sz w:val="20"/>
                <w:szCs w:val="20"/>
                <w:u w:val="none"/>
                <w:lang w:val="en-US" w:eastAsia="zh-CN"/>
              </w:rPr>
              <w:t>。</w:t>
            </w:r>
          </w:p>
        </w:tc>
      </w:tr>
      <w:tr>
        <w:trPr>
          <w:trHeight w:val="391"/>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其中：财政资金</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1.78</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1.76</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1.76</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21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r>
      <w:tr>
        <w:trPr>
          <w:trHeight w:val="407"/>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财政专户管理资金</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21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r>
      <w:tr>
        <w:trPr>
          <w:trHeight w:val="361"/>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单位资金</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21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r>
      <w:tr>
        <w:trPr>
          <w:trHeight w:val="339"/>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其他资金</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21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r>
      <w:tr>
        <w:trPr>
          <w:trHeight w:val="452"/>
        </w:trPr>
        <w:tc>
          <w:tcPr>
            <w:tcW w:w="67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绩效指标（90分）</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一级指标</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二级指标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三级指标</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指标性质</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指标值</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度量单位</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完成值</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权重</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得分</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未完成原因分析</w:t>
            </w:r>
          </w:p>
        </w:tc>
      </w:tr>
      <w:tr>
        <w:trPr>
          <w:trHeight w:val="452"/>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产出指标</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数量指标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购置设备数量</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17</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台（套）</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17</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20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20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339"/>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质量指标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验收合格率</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100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339"/>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时效指标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项目完成时限</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年</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1</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339"/>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效益指标</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社会效益指标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购买设备满足环保要求</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定性</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优良</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宋体" w:eastAsia="宋体" w:cs="宋体" w:hint="eastAsia"/>
                <w:i w:val="0"/>
                <w:iCs w:val="0"/>
                <w:color w:val="000000"/>
                <w:sz w:val="20"/>
                <w:szCs w:val="20"/>
                <w:u w:val="none"/>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优良</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339"/>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可持续发展指标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办公效率持续提高</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定性</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优良</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宋体" w:eastAsia="宋体" w:cs="宋体" w:hint="eastAsia"/>
                <w:i w:val="0"/>
                <w:iCs w:val="0"/>
                <w:color w:val="000000"/>
                <w:sz w:val="20"/>
                <w:szCs w:val="20"/>
                <w:u w:val="none"/>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优良</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20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20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452"/>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满意度指标</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服务对象满意度指标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设备使用人员满意度</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90</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95</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339"/>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成本指标</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经济成本指标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项目成本</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1.78</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万元</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1.76</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286"/>
        </w:trPr>
        <w:tc>
          <w:tcPr>
            <w:tcW w:w="7636"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合计</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r>
      <w:tr>
        <w:trPr>
          <w:trHeight w:val="603"/>
        </w:trPr>
        <w:tc>
          <w:tcPr>
            <w:tcW w:w="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评价结论</w:t>
            </w:r>
          </w:p>
        </w:tc>
        <w:tc>
          <w:tcPr>
            <w:tcW w:w="10096"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保质保量完成设备采购</w:t>
            </w:r>
          </w:p>
        </w:tc>
      </w:tr>
      <w:tr>
        <w:trPr>
          <w:trHeight w:val="572"/>
        </w:trPr>
        <w:tc>
          <w:tcPr>
            <w:tcW w:w="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存在问题</w:t>
            </w:r>
          </w:p>
        </w:tc>
        <w:tc>
          <w:tcPr>
            <w:tcW w:w="10096"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无</w:t>
            </w:r>
          </w:p>
        </w:tc>
      </w:tr>
      <w:tr>
        <w:trPr>
          <w:trHeight w:val="633"/>
        </w:trPr>
        <w:tc>
          <w:tcPr>
            <w:tcW w:w="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改进措施</w:t>
            </w:r>
          </w:p>
        </w:tc>
        <w:tc>
          <w:tcPr>
            <w:tcW w:w="10096"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无</w:t>
            </w:r>
          </w:p>
        </w:tc>
      </w:tr>
      <w:tr>
        <w:trPr>
          <w:trHeight w:val="286"/>
        </w:trPr>
        <w:tc>
          <w:tcPr>
            <w:tcW w:w="5569"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项目负责人：文三妹</w:t>
            </w:r>
          </w:p>
        </w:tc>
        <w:tc>
          <w:tcPr>
            <w:tcW w:w="5201"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财务负责人：董晓玲</w:t>
            </w:r>
          </w:p>
        </w:tc>
      </w:tr>
      <w:tr>
        <w:trPr>
          <w:trHeight w:val="286"/>
        </w:trPr>
        <w:tc>
          <w:tcPr>
            <w:tcW w:w="674"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1341"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1229"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163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69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48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67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917"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516"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516"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2102"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r>
      <w:tr>
        <w:trPr>
          <w:trHeight w:val="904"/>
        </w:trPr>
        <w:tc>
          <w:tcPr>
            <w:tcW w:w="10770"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黑体" w:eastAsia="黑体" w:cs="黑体" w:hint="eastAsia"/>
                <w:b/>
                <w:bCs/>
                <w:i w:val="0"/>
                <w:iCs w:val="0"/>
                <w:color w:val="000000"/>
                <w:sz w:val="20"/>
                <w:szCs w:val="20"/>
                <w:u w:val="none"/>
              </w:rPr>
            </w:pPr>
            <w:r>
              <w:rPr>
                <w:rFonts w:ascii="黑体" w:eastAsia="黑体" w:cs="黑体" w:hint="eastAsia"/>
                <w:b/>
                <w:bCs/>
                <w:i w:val="0"/>
                <w:iCs w:val="0"/>
                <w:color w:val="000000"/>
                <w:kern w:val="0"/>
                <w:sz w:val="20"/>
                <w:szCs w:val="20"/>
                <w:u w:val="none"/>
                <w:lang w:val="en-US" w:eastAsia="zh-CN"/>
              </w:rPr>
              <w:t>部门预算项目支出绩效自评表（2024年度）</w:t>
            </w:r>
          </w:p>
        </w:tc>
      </w:tr>
      <w:tr>
        <w:trPr>
          <w:trHeight w:val="286"/>
        </w:trPr>
        <w:tc>
          <w:tcPr>
            <w:tcW w:w="201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项目名称</w:t>
            </w:r>
          </w:p>
        </w:tc>
        <w:tc>
          <w:tcPr>
            <w:tcW w:w="875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51320024T000010449354-2024年质检所实验室设备购置</w:t>
            </w:r>
          </w:p>
        </w:tc>
      </w:tr>
      <w:tr>
        <w:trPr>
          <w:trHeight w:val="512"/>
        </w:trPr>
        <w:tc>
          <w:tcPr>
            <w:tcW w:w="201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主管部门</w:t>
            </w:r>
          </w:p>
        </w:tc>
        <w:tc>
          <w:tcPr>
            <w:tcW w:w="4704"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州市场监督管理局部门</w:t>
            </w:r>
          </w:p>
        </w:tc>
        <w:tc>
          <w:tcPr>
            <w:tcW w:w="917"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实施单位 （盖章）</w:t>
            </w:r>
          </w:p>
        </w:tc>
        <w:tc>
          <w:tcPr>
            <w:tcW w:w="313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州产品质量和特种设备监督检验所</w:t>
            </w:r>
          </w:p>
        </w:tc>
      </w:tr>
      <w:tr>
        <w:trPr>
          <w:trHeight w:val="286"/>
        </w:trPr>
        <w:tc>
          <w:tcPr>
            <w:tcW w:w="67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项目基本情况</w:t>
            </w:r>
          </w:p>
        </w:tc>
        <w:tc>
          <w:tcPr>
            <w:tcW w:w="134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1.项目年度目标完成情况</w:t>
            </w:r>
          </w:p>
        </w:tc>
        <w:tc>
          <w:tcPr>
            <w:tcW w:w="4704"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项目年度目标</w:t>
            </w:r>
          </w:p>
        </w:tc>
        <w:tc>
          <w:tcPr>
            <w:tcW w:w="405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年度目标完成情况</w:t>
            </w:r>
          </w:p>
        </w:tc>
      </w:tr>
      <w:tr>
        <w:trPr>
          <w:trHeight w:val="1130"/>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4704"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根据2023年资质认定评审相关建议，结合我所工作实际，我所拟在2024年新购钢筋压力试验机（100kN）1台、钢筋弯曲试验机1台、水泥胶砂搅拌机1台、水泥胶砂振实台1台、水泥砖切割机1台、水泥砖制样模具1组，金属压片机1台，旨在提高检验检测数据精确度和工作效率，完善实验室设备配置，强化我所检验检测能力。</w:t>
            </w:r>
          </w:p>
        </w:tc>
        <w:tc>
          <w:tcPr>
            <w:tcW w:w="405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保质保量完成设备采购</w:t>
            </w:r>
          </w:p>
        </w:tc>
      </w:tr>
      <w:tr>
        <w:trPr>
          <w:trHeight w:val="693"/>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2.项目实施内容及过程概述</w:t>
            </w:r>
          </w:p>
        </w:tc>
        <w:tc>
          <w:tcPr>
            <w:tcW w:w="875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r>
              <w:rPr>
                <w:rFonts w:ascii="黑体" w:eastAsia="黑体" w:cs="黑体"/>
                <w:i w:val="0"/>
                <w:iCs w:val="0"/>
                <w:color w:val="000000"/>
                <w:kern w:val="0"/>
                <w:sz w:val="20"/>
                <w:szCs w:val="20"/>
                <w:u w:val="none"/>
                <w:lang w:val="en-US" w:eastAsia="zh-CN"/>
              </w:rPr>
              <w:t>保质保量完成设备采购</w:t>
            </w:r>
          </w:p>
        </w:tc>
      </w:tr>
      <w:tr>
        <w:trPr>
          <w:trHeight w:val="361"/>
        </w:trPr>
        <w:tc>
          <w:tcPr>
            <w:tcW w:w="67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预算执行情况（10分）</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年度预算数（万元）</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年初预算</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调整后预算数</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预算执行数</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预算执行率</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权重</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得分</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原因</w:t>
            </w:r>
          </w:p>
        </w:tc>
      </w:tr>
      <w:tr>
        <w:trPr>
          <w:trHeight w:val="346"/>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总额</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15.00</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13.85</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13.85</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210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iCs/>
                <w:color w:val="000000"/>
                <w:sz w:val="20"/>
                <w:szCs w:val="20"/>
                <w:u w:val="none"/>
              </w:rPr>
            </w:pPr>
            <w:r>
              <w:rPr>
                <w:rFonts w:ascii="黑体" w:eastAsia="黑体" w:cs="黑体"/>
                <w:i/>
                <w:iCs/>
                <w:color w:val="000000"/>
                <w:kern w:val="0"/>
                <w:sz w:val="20"/>
                <w:szCs w:val="20"/>
                <w:u w:val="none"/>
                <w:lang w:val="en-US" w:eastAsia="zh-CN"/>
              </w:rPr>
              <w:t>1.预算执行率=预算执行数/调整后预算数，预算执行率未达到90%的需说明原因（100字以内）</w:t>
            </w:r>
            <w:r>
              <w:rPr>
                <w:rFonts w:ascii="黑体" w:eastAsia="黑体" w:cs="黑体" w:hint="eastAsia"/>
                <w:i/>
                <w:iCs/>
                <w:color w:val="000000"/>
                <w:kern w:val="0"/>
                <w:sz w:val="20"/>
                <w:szCs w:val="20"/>
                <w:u w:val="none"/>
                <w:lang w:val="en-US" w:eastAsia="zh-CN"/>
              </w:rPr>
              <w:t>；</w:t>
            </w:r>
            <w:r>
              <w:rPr>
                <w:rFonts w:ascii="黑体" w:eastAsia="黑体" w:cs="黑体"/>
                <w:i/>
                <w:iCs/>
                <w:color w:val="000000"/>
                <w:kern w:val="0"/>
                <w:sz w:val="20"/>
                <w:szCs w:val="20"/>
                <w:u w:val="none"/>
                <w:lang w:val="en-US" w:eastAsia="zh-CN"/>
              </w:rPr>
              <w:t>2.年中发生预算调整的（追加或调减）</w:t>
            </w:r>
            <w:r>
              <w:rPr>
                <w:rFonts w:ascii="黑体" w:eastAsia="黑体" w:cs="黑体" w:hint="eastAsia"/>
                <w:i/>
                <w:iCs/>
                <w:color w:val="000000"/>
                <w:kern w:val="0"/>
                <w:sz w:val="20"/>
                <w:szCs w:val="20"/>
                <w:u w:val="none"/>
                <w:lang w:val="en-US" w:eastAsia="zh-CN"/>
              </w:rPr>
              <w:t>，</w:t>
            </w:r>
            <w:r>
              <w:rPr>
                <w:rFonts w:ascii="黑体" w:eastAsia="黑体" w:cs="黑体"/>
                <w:i/>
                <w:iCs/>
                <w:color w:val="000000"/>
                <w:kern w:val="0"/>
                <w:sz w:val="20"/>
                <w:szCs w:val="20"/>
                <w:u w:val="none"/>
                <w:lang w:val="en-US" w:eastAsia="zh-CN"/>
              </w:rPr>
              <w:t>应单独说明理由；3.其他资金包括：社会投入资金、银行贷款</w:t>
            </w:r>
            <w:r>
              <w:rPr>
                <w:rFonts w:ascii="黑体" w:eastAsia="黑体" w:cs="黑体" w:hint="eastAsia"/>
                <w:i/>
                <w:iCs/>
                <w:color w:val="000000"/>
                <w:kern w:val="0"/>
                <w:sz w:val="20"/>
                <w:szCs w:val="20"/>
                <w:u w:val="none"/>
                <w:lang w:val="en-US" w:eastAsia="zh-CN"/>
              </w:rPr>
              <w:t>。</w:t>
            </w:r>
          </w:p>
        </w:tc>
      </w:tr>
      <w:tr>
        <w:trPr>
          <w:trHeight w:val="391"/>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其中：财政资金</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15.00</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13.85</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13.85</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21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r>
      <w:tr>
        <w:trPr>
          <w:trHeight w:val="407"/>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财政专户管理资金</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21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r>
      <w:tr>
        <w:trPr>
          <w:trHeight w:val="361"/>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单位资金</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21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r>
      <w:tr>
        <w:trPr>
          <w:trHeight w:val="339"/>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其他资金</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21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r>
      <w:tr>
        <w:trPr>
          <w:trHeight w:val="452"/>
        </w:trPr>
        <w:tc>
          <w:tcPr>
            <w:tcW w:w="67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绩效指标（90分）</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一级指标</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二级指标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三级指标</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指标性质</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指标值</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度量单位</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完成值</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权重</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得分</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未完成原因分析</w:t>
            </w:r>
          </w:p>
        </w:tc>
      </w:tr>
      <w:tr>
        <w:trPr>
          <w:trHeight w:val="452"/>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产出指标</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数量指标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购置设备数量</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7</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台/套</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7</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20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20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339"/>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质量指标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验收合格率</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100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339"/>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时效指标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项目完成时限</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年</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1</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339"/>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效益指标</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生态效益指标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购买设备满足环保要求</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定性</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优良</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宋体" w:eastAsia="宋体" w:cs="宋体" w:hint="eastAsia"/>
                <w:i w:val="0"/>
                <w:iCs w:val="0"/>
                <w:color w:val="000000"/>
                <w:sz w:val="20"/>
                <w:szCs w:val="20"/>
                <w:u w:val="none"/>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优良</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339"/>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可持续发展指标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办公效率持续提高</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定性</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优良</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宋体" w:eastAsia="宋体" w:cs="宋体" w:hint="eastAsia"/>
                <w:i w:val="0"/>
                <w:iCs w:val="0"/>
                <w:color w:val="000000"/>
                <w:sz w:val="20"/>
                <w:szCs w:val="20"/>
                <w:u w:val="none"/>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优良</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339"/>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满意度指标</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满意度指标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设备使用人员满意度</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100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339"/>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成本指标</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经济成本指标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项目成本</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15</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万元</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13.85</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20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20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286"/>
        </w:trPr>
        <w:tc>
          <w:tcPr>
            <w:tcW w:w="7636"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合计</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r>
      <w:tr>
        <w:trPr>
          <w:trHeight w:val="603"/>
        </w:trPr>
        <w:tc>
          <w:tcPr>
            <w:tcW w:w="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评价结论</w:t>
            </w:r>
          </w:p>
        </w:tc>
        <w:tc>
          <w:tcPr>
            <w:tcW w:w="10096"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保质保量完成设备采购</w:t>
            </w:r>
          </w:p>
        </w:tc>
      </w:tr>
      <w:tr>
        <w:trPr>
          <w:trHeight w:val="572"/>
        </w:trPr>
        <w:tc>
          <w:tcPr>
            <w:tcW w:w="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存在问题</w:t>
            </w:r>
          </w:p>
        </w:tc>
        <w:tc>
          <w:tcPr>
            <w:tcW w:w="10096"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无</w:t>
            </w:r>
          </w:p>
        </w:tc>
      </w:tr>
      <w:tr>
        <w:trPr>
          <w:trHeight w:val="633"/>
        </w:trPr>
        <w:tc>
          <w:tcPr>
            <w:tcW w:w="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改进措施</w:t>
            </w:r>
          </w:p>
        </w:tc>
        <w:tc>
          <w:tcPr>
            <w:tcW w:w="10096"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无</w:t>
            </w:r>
          </w:p>
        </w:tc>
      </w:tr>
      <w:tr>
        <w:trPr>
          <w:trHeight w:val="286"/>
        </w:trPr>
        <w:tc>
          <w:tcPr>
            <w:tcW w:w="5569"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项目负责人：文三妹</w:t>
            </w:r>
          </w:p>
        </w:tc>
        <w:tc>
          <w:tcPr>
            <w:tcW w:w="5201"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财务负责人：董晓玲</w:t>
            </w:r>
          </w:p>
        </w:tc>
      </w:tr>
      <w:tr>
        <w:trPr>
          <w:trHeight w:val="286"/>
        </w:trPr>
        <w:tc>
          <w:tcPr>
            <w:tcW w:w="674"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1341"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1229"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163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69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48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67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917"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516"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516"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2102"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r>
      <w:tr>
        <w:trPr>
          <w:trHeight w:val="904"/>
        </w:trPr>
        <w:tc>
          <w:tcPr>
            <w:tcW w:w="10770"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黑体" w:eastAsia="黑体" w:cs="黑体" w:hint="eastAsia"/>
                <w:b/>
                <w:bCs/>
                <w:i w:val="0"/>
                <w:iCs w:val="0"/>
                <w:color w:val="000000"/>
                <w:sz w:val="20"/>
                <w:szCs w:val="20"/>
                <w:u w:val="none"/>
              </w:rPr>
            </w:pPr>
            <w:r>
              <w:rPr>
                <w:rFonts w:ascii="黑体" w:eastAsia="黑体" w:cs="黑体" w:hint="eastAsia"/>
                <w:b/>
                <w:bCs/>
                <w:i w:val="0"/>
                <w:iCs w:val="0"/>
                <w:color w:val="000000"/>
                <w:kern w:val="0"/>
                <w:sz w:val="20"/>
                <w:szCs w:val="20"/>
                <w:u w:val="none"/>
                <w:lang w:val="en-US" w:eastAsia="zh-CN"/>
              </w:rPr>
              <w:t>部门预算项目支出绩效自评表（2024年度）</w:t>
            </w:r>
          </w:p>
        </w:tc>
      </w:tr>
      <w:tr>
        <w:trPr>
          <w:trHeight w:val="286"/>
        </w:trPr>
        <w:tc>
          <w:tcPr>
            <w:tcW w:w="201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项目名称</w:t>
            </w:r>
          </w:p>
        </w:tc>
        <w:tc>
          <w:tcPr>
            <w:tcW w:w="875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51320024T000012032441-24年市场监管专项资金</w:t>
            </w:r>
          </w:p>
        </w:tc>
      </w:tr>
      <w:tr>
        <w:trPr>
          <w:trHeight w:val="512"/>
        </w:trPr>
        <w:tc>
          <w:tcPr>
            <w:tcW w:w="201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主管部门</w:t>
            </w:r>
          </w:p>
        </w:tc>
        <w:tc>
          <w:tcPr>
            <w:tcW w:w="4704"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州市场监督管理局部门</w:t>
            </w:r>
          </w:p>
        </w:tc>
        <w:tc>
          <w:tcPr>
            <w:tcW w:w="917"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实施单位 （盖章）</w:t>
            </w:r>
          </w:p>
        </w:tc>
        <w:tc>
          <w:tcPr>
            <w:tcW w:w="313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州产品质量和特种设备监督检验所</w:t>
            </w:r>
          </w:p>
        </w:tc>
      </w:tr>
      <w:tr>
        <w:trPr>
          <w:trHeight w:val="286"/>
        </w:trPr>
        <w:tc>
          <w:tcPr>
            <w:tcW w:w="67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项目基本情况</w:t>
            </w:r>
          </w:p>
        </w:tc>
        <w:tc>
          <w:tcPr>
            <w:tcW w:w="134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1.项目年度目标完成情况</w:t>
            </w:r>
          </w:p>
        </w:tc>
        <w:tc>
          <w:tcPr>
            <w:tcW w:w="4704"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项目年度目标</w:t>
            </w:r>
          </w:p>
        </w:tc>
        <w:tc>
          <w:tcPr>
            <w:tcW w:w="405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年度目标完成情况</w:t>
            </w:r>
          </w:p>
        </w:tc>
      </w:tr>
      <w:tr>
        <w:trPr>
          <w:trHeight w:val="708"/>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4704"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加强州内各类工业产品质量监控，防止质量不合格、不符合生态环保要求的产品流入市场，降低不良产品造成的经济损失，减少不合格产品对社会造成的不良影响，进一步保障消费者权益，提高社会满意度。</w:t>
            </w:r>
          </w:p>
        </w:tc>
        <w:tc>
          <w:tcPr>
            <w:tcW w:w="405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加强州内各类工业产品质量监控，防止质量不合格、不符合生态环保要求的产品流入市场，进一步保障消费者权益。</w:t>
            </w:r>
          </w:p>
        </w:tc>
      </w:tr>
      <w:tr>
        <w:trPr>
          <w:trHeight w:val="693"/>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2.项目实施内容及过程概述</w:t>
            </w:r>
          </w:p>
        </w:tc>
        <w:tc>
          <w:tcPr>
            <w:tcW w:w="875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加强州内各类工业产品质量监控，防止质量不合格、不符合生态环保要求的产品流入市场，进一步保障消费者权益。</w:t>
            </w:r>
          </w:p>
        </w:tc>
      </w:tr>
      <w:tr>
        <w:trPr>
          <w:trHeight w:val="361"/>
        </w:trPr>
        <w:tc>
          <w:tcPr>
            <w:tcW w:w="67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预算执行情况（10分）</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年度预算数（万元）</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年初预算</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调整后预算数</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预算执行数</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预算执行率</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权重</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得分</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原因</w:t>
            </w:r>
          </w:p>
        </w:tc>
      </w:tr>
      <w:tr>
        <w:trPr>
          <w:trHeight w:val="346"/>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总额</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14.96</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14.96</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210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iCs/>
                <w:color w:val="000000"/>
                <w:sz w:val="20"/>
                <w:szCs w:val="20"/>
                <w:u w:val="none"/>
              </w:rPr>
            </w:pPr>
            <w:r>
              <w:rPr>
                <w:rFonts w:ascii="黑体" w:eastAsia="黑体" w:cs="黑体"/>
                <w:i/>
                <w:iCs/>
                <w:color w:val="000000"/>
                <w:kern w:val="0"/>
                <w:sz w:val="20"/>
                <w:szCs w:val="20"/>
                <w:u w:val="none"/>
                <w:lang w:val="en-US" w:eastAsia="zh-CN"/>
              </w:rPr>
              <w:t>1.预算执行率=预算执行数/调整后预算数，预算执行率未达到90%的需说明原因（100字以内）</w:t>
            </w:r>
            <w:r>
              <w:rPr>
                <w:rFonts w:ascii="黑体" w:eastAsia="黑体" w:cs="黑体" w:hint="eastAsia"/>
                <w:i/>
                <w:iCs/>
                <w:color w:val="000000"/>
                <w:kern w:val="0"/>
                <w:sz w:val="20"/>
                <w:szCs w:val="20"/>
                <w:u w:val="none"/>
                <w:lang w:val="en-US" w:eastAsia="zh-CN"/>
              </w:rPr>
              <w:t>；</w:t>
            </w:r>
            <w:r>
              <w:rPr>
                <w:rFonts w:ascii="黑体" w:eastAsia="黑体" w:cs="黑体"/>
                <w:i/>
                <w:iCs/>
                <w:color w:val="000000"/>
                <w:kern w:val="0"/>
                <w:sz w:val="20"/>
                <w:szCs w:val="20"/>
                <w:u w:val="none"/>
                <w:lang w:val="en-US" w:eastAsia="zh-CN"/>
              </w:rPr>
              <w:t>2.年中发生预算调整的（追加或调减）</w:t>
            </w:r>
            <w:r>
              <w:rPr>
                <w:rFonts w:ascii="黑体" w:eastAsia="黑体" w:cs="黑体" w:hint="eastAsia"/>
                <w:i/>
                <w:iCs/>
                <w:color w:val="000000"/>
                <w:kern w:val="0"/>
                <w:sz w:val="20"/>
                <w:szCs w:val="20"/>
                <w:u w:val="none"/>
                <w:lang w:val="en-US" w:eastAsia="zh-CN"/>
              </w:rPr>
              <w:t>，</w:t>
            </w:r>
            <w:r>
              <w:rPr>
                <w:rFonts w:ascii="黑体" w:eastAsia="黑体" w:cs="黑体"/>
                <w:i/>
                <w:iCs/>
                <w:color w:val="000000"/>
                <w:kern w:val="0"/>
                <w:sz w:val="20"/>
                <w:szCs w:val="20"/>
                <w:u w:val="none"/>
                <w:lang w:val="en-US" w:eastAsia="zh-CN"/>
              </w:rPr>
              <w:t>应单独说明理由；3.其他资金包括：社会投入资金、银行贷款</w:t>
            </w:r>
            <w:r>
              <w:rPr>
                <w:rFonts w:ascii="黑体" w:eastAsia="黑体" w:cs="黑体" w:hint="eastAsia"/>
                <w:i/>
                <w:iCs/>
                <w:color w:val="000000"/>
                <w:kern w:val="0"/>
                <w:sz w:val="20"/>
                <w:szCs w:val="20"/>
                <w:u w:val="none"/>
                <w:lang w:val="en-US" w:eastAsia="zh-CN"/>
              </w:rPr>
              <w:t>。</w:t>
            </w:r>
          </w:p>
        </w:tc>
      </w:tr>
      <w:tr>
        <w:trPr>
          <w:trHeight w:val="391"/>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其中：财政资金</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14.96</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14.96</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21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r>
      <w:tr>
        <w:trPr>
          <w:trHeight w:val="407"/>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财政专户管理资金</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21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r>
      <w:tr>
        <w:trPr>
          <w:trHeight w:val="361"/>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单位资金</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21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r>
      <w:tr>
        <w:trPr>
          <w:trHeight w:val="339"/>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其他资金</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21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r>
      <w:tr>
        <w:trPr>
          <w:trHeight w:val="452"/>
        </w:trPr>
        <w:tc>
          <w:tcPr>
            <w:tcW w:w="67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绩效指标（90分）</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一级指标</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二级指标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三级指标</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指标性质</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指标值</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度量单位</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完成值</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权重</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得分</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未完成原因分析</w:t>
            </w:r>
          </w:p>
        </w:tc>
      </w:tr>
      <w:tr>
        <w:trPr>
          <w:trHeight w:val="452"/>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产出指标</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数量指标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保量完成省局及上级单位下达抽样任务</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18</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万元</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14.96</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20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20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452"/>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质量指标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保质完成省局及上级单位下达抽样任务</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定性</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优良</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宋体" w:eastAsia="宋体" w:cs="宋体" w:hint="eastAsia"/>
                <w:i w:val="0"/>
                <w:iCs w:val="0"/>
                <w:color w:val="000000"/>
                <w:sz w:val="20"/>
                <w:szCs w:val="20"/>
                <w:u w:val="none"/>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优良</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20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20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339"/>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时效指标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在2024年度完成相关任务</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年</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1</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20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20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1809"/>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效益指标</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社会效益指标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加强州内各类工业产品质量监控，防止质量不合格、不符合生态环保要求的产品流入市场，降低不良产品造成的经济损失，减少不合格产品对社会造成的不良影响，进一步保障消费者权益</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定性</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优良</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宋体" w:eastAsia="宋体" w:cs="宋体" w:hint="eastAsia"/>
                <w:i w:val="0"/>
                <w:iCs w:val="0"/>
                <w:color w:val="000000"/>
                <w:sz w:val="20"/>
                <w:szCs w:val="20"/>
                <w:u w:val="none"/>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优良</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678"/>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可持续发展指标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减少不合格产品对社会造成的影响，助力市场秩序的长久建立</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定性</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优良</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宋体" w:eastAsia="宋体" w:cs="宋体" w:hint="eastAsia"/>
                <w:i w:val="0"/>
                <w:iCs w:val="0"/>
                <w:color w:val="000000"/>
                <w:sz w:val="20"/>
                <w:szCs w:val="20"/>
                <w:u w:val="none"/>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优良</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339"/>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满意度指标</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满意度指标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提高社会满意度</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定性</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优良</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宋体" w:eastAsia="宋体" w:cs="宋体" w:hint="eastAsia"/>
                <w:i w:val="0"/>
                <w:iCs w:val="0"/>
                <w:color w:val="000000"/>
                <w:sz w:val="20"/>
                <w:szCs w:val="20"/>
                <w:u w:val="none"/>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优良</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286"/>
        </w:trPr>
        <w:tc>
          <w:tcPr>
            <w:tcW w:w="7636"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合计</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r>
      <w:tr>
        <w:trPr>
          <w:trHeight w:val="603"/>
        </w:trPr>
        <w:tc>
          <w:tcPr>
            <w:tcW w:w="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评价结论</w:t>
            </w:r>
          </w:p>
        </w:tc>
        <w:tc>
          <w:tcPr>
            <w:tcW w:w="10096"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加强州内各类工业产品质量监控，防止质量不合格、不符合生态环保要求的产品流入市场，进一步保障消费者权益。</w:t>
            </w:r>
          </w:p>
        </w:tc>
      </w:tr>
      <w:tr>
        <w:trPr>
          <w:trHeight w:val="572"/>
        </w:trPr>
        <w:tc>
          <w:tcPr>
            <w:tcW w:w="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存在问题</w:t>
            </w:r>
          </w:p>
        </w:tc>
        <w:tc>
          <w:tcPr>
            <w:tcW w:w="10096"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无</w:t>
            </w:r>
          </w:p>
        </w:tc>
      </w:tr>
      <w:tr>
        <w:trPr>
          <w:trHeight w:val="633"/>
        </w:trPr>
        <w:tc>
          <w:tcPr>
            <w:tcW w:w="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改进措施</w:t>
            </w:r>
          </w:p>
        </w:tc>
        <w:tc>
          <w:tcPr>
            <w:tcW w:w="10096"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无</w:t>
            </w:r>
          </w:p>
        </w:tc>
      </w:tr>
      <w:tr>
        <w:trPr>
          <w:trHeight w:val="286"/>
        </w:trPr>
        <w:tc>
          <w:tcPr>
            <w:tcW w:w="5569"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项目负责人：文三妹</w:t>
            </w:r>
          </w:p>
        </w:tc>
        <w:tc>
          <w:tcPr>
            <w:tcW w:w="5201"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财务负责人：董晓玲</w:t>
            </w:r>
          </w:p>
        </w:tc>
      </w:tr>
      <w:tr>
        <w:trPr>
          <w:trHeight w:val="286"/>
        </w:trPr>
        <w:tc>
          <w:tcPr>
            <w:tcW w:w="674"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1341"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1229"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163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69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48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67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917"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516"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516"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2102"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r>
      <w:tr>
        <w:trPr>
          <w:trHeight w:val="286"/>
        </w:trPr>
        <w:tc>
          <w:tcPr>
            <w:tcW w:w="674"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1341"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1229"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163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69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48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67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917"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516"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516"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2102"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r>
      <w:tr>
        <w:trPr>
          <w:trHeight w:val="904"/>
        </w:trPr>
        <w:tc>
          <w:tcPr>
            <w:tcW w:w="10770"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黑体" w:eastAsia="黑体" w:cs="黑体" w:hint="eastAsia"/>
                <w:b/>
                <w:bCs/>
                <w:i w:val="0"/>
                <w:iCs w:val="0"/>
                <w:color w:val="000000"/>
                <w:sz w:val="20"/>
                <w:szCs w:val="20"/>
                <w:u w:val="none"/>
              </w:rPr>
            </w:pPr>
            <w:r>
              <w:rPr>
                <w:rFonts w:ascii="黑体" w:eastAsia="黑体" w:cs="黑体" w:hint="eastAsia"/>
                <w:b/>
                <w:bCs/>
                <w:i w:val="0"/>
                <w:iCs w:val="0"/>
                <w:color w:val="000000"/>
                <w:kern w:val="0"/>
                <w:sz w:val="20"/>
                <w:szCs w:val="20"/>
                <w:u w:val="none"/>
                <w:lang w:val="en-US" w:eastAsia="zh-CN"/>
              </w:rPr>
              <w:t>部门预算项目支出绩效自评表（2024年度）</w:t>
            </w:r>
          </w:p>
        </w:tc>
      </w:tr>
      <w:tr>
        <w:trPr>
          <w:trHeight w:val="286"/>
        </w:trPr>
        <w:tc>
          <w:tcPr>
            <w:tcW w:w="201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项目名称</w:t>
            </w:r>
          </w:p>
        </w:tc>
        <w:tc>
          <w:tcPr>
            <w:tcW w:w="875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51320024T000010398353</w:t>
            </w:r>
            <w:r>
              <w:rPr>
                <w:rFonts w:ascii="宋体" w:cs="宋体" w:hint="eastAsia"/>
                <w:i w:val="0"/>
                <w:iCs w:val="0"/>
                <w:color w:val="000000"/>
                <w:kern w:val="0"/>
                <w:sz w:val="20"/>
                <w:szCs w:val="20"/>
                <w:u w:val="none"/>
                <w:lang w:val="en-US" w:eastAsia="zh-CN"/>
              </w:rPr>
              <w:t>－</w:t>
            </w:r>
            <w:r>
              <w:rPr>
                <w:rFonts w:ascii="宋体" w:eastAsia="宋体" w:cs="宋体"/>
                <w:i w:val="0"/>
                <w:iCs w:val="0"/>
                <w:color w:val="000000"/>
                <w:kern w:val="0"/>
                <w:sz w:val="20"/>
                <w:szCs w:val="20"/>
                <w:u w:val="none"/>
                <w:lang w:val="en-US" w:eastAsia="zh-CN"/>
              </w:rPr>
              <w:t>特种设备检验工作经费</w:t>
            </w:r>
          </w:p>
        </w:tc>
      </w:tr>
      <w:tr>
        <w:trPr>
          <w:trHeight w:val="512"/>
        </w:trPr>
        <w:tc>
          <w:tcPr>
            <w:tcW w:w="201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主管部门</w:t>
            </w:r>
          </w:p>
        </w:tc>
        <w:tc>
          <w:tcPr>
            <w:tcW w:w="4704"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州市场监督管理局部门</w:t>
            </w:r>
          </w:p>
        </w:tc>
        <w:tc>
          <w:tcPr>
            <w:tcW w:w="917"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实施单位 （盖章）</w:t>
            </w:r>
          </w:p>
        </w:tc>
        <w:tc>
          <w:tcPr>
            <w:tcW w:w="313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州产品质量和特种设备监督检验所</w:t>
            </w:r>
          </w:p>
        </w:tc>
      </w:tr>
      <w:tr>
        <w:trPr>
          <w:trHeight w:val="286"/>
        </w:trPr>
        <w:tc>
          <w:tcPr>
            <w:tcW w:w="67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项目基本情况</w:t>
            </w:r>
          </w:p>
        </w:tc>
        <w:tc>
          <w:tcPr>
            <w:tcW w:w="134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1.项目年度目标完成情况</w:t>
            </w:r>
          </w:p>
        </w:tc>
        <w:tc>
          <w:tcPr>
            <w:tcW w:w="4704"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项目年度目标</w:t>
            </w:r>
          </w:p>
        </w:tc>
        <w:tc>
          <w:tcPr>
            <w:tcW w:w="405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年度目标完成情况</w:t>
            </w:r>
          </w:p>
        </w:tc>
      </w:tr>
      <w:tr>
        <w:trPr>
          <w:trHeight w:val="708"/>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4704"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该项目是我所开展特种设备检验检测工作常年性项目，为保证全州境内在用特种设备的法定检验任务按期完成，为地方经济建设、安全生产保驾护航。</w:t>
            </w:r>
          </w:p>
        </w:tc>
        <w:tc>
          <w:tcPr>
            <w:tcW w:w="405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保证全州境内在用特种设备的法定检验任务按期完成，为地方经济建设、安全生产保驾护航。</w:t>
            </w:r>
          </w:p>
        </w:tc>
      </w:tr>
      <w:tr>
        <w:trPr>
          <w:trHeight w:val="693"/>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2.项目实施内容及过程概述</w:t>
            </w:r>
          </w:p>
        </w:tc>
        <w:tc>
          <w:tcPr>
            <w:tcW w:w="875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保证全州境内在用特种设备的法定检验任务按期完成，为地方经济建设、安全生产保驾护航。</w:t>
            </w:r>
          </w:p>
        </w:tc>
      </w:tr>
      <w:tr>
        <w:trPr>
          <w:trHeight w:val="361"/>
        </w:trPr>
        <w:tc>
          <w:tcPr>
            <w:tcW w:w="67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预算执行情况（10分）</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年度预算数（万元）</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年初预算</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调整后预算数</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预算执行数</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预算执行率</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权重</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得分</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原因</w:t>
            </w:r>
          </w:p>
        </w:tc>
      </w:tr>
      <w:tr>
        <w:trPr>
          <w:trHeight w:val="346"/>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总额</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40.00</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32.22</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32.22</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210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iCs/>
                <w:color w:val="000000"/>
                <w:sz w:val="20"/>
                <w:szCs w:val="20"/>
                <w:u w:val="none"/>
              </w:rPr>
            </w:pPr>
            <w:r>
              <w:rPr>
                <w:rFonts w:ascii="黑体" w:eastAsia="黑体" w:cs="黑体"/>
                <w:i/>
                <w:iCs/>
                <w:color w:val="000000"/>
                <w:kern w:val="0"/>
                <w:sz w:val="20"/>
                <w:szCs w:val="20"/>
                <w:u w:val="none"/>
                <w:lang w:val="en-US" w:eastAsia="zh-CN"/>
              </w:rPr>
              <w:t>1.预算执行率=预算执行数/调整后预算数，预算执行率未达到90%的需说明原因（100字以内）</w:t>
            </w:r>
            <w:r>
              <w:rPr>
                <w:rFonts w:ascii="黑体" w:eastAsia="黑体" w:cs="黑体" w:hint="eastAsia"/>
                <w:i/>
                <w:iCs/>
                <w:color w:val="000000"/>
                <w:kern w:val="0"/>
                <w:sz w:val="20"/>
                <w:szCs w:val="20"/>
                <w:u w:val="none"/>
                <w:lang w:val="en-US" w:eastAsia="zh-CN"/>
              </w:rPr>
              <w:t>；</w:t>
            </w:r>
            <w:r>
              <w:rPr>
                <w:rFonts w:ascii="黑体" w:eastAsia="黑体" w:cs="黑体"/>
                <w:i/>
                <w:iCs/>
                <w:color w:val="000000"/>
                <w:kern w:val="0"/>
                <w:sz w:val="20"/>
                <w:szCs w:val="20"/>
                <w:u w:val="none"/>
                <w:lang w:val="en-US" w:eastAsia="zh-CN"/>
              </w:rPr>
              <w:t>2.年中发生预算调整的（追加或调减）</w:t>
            </w:r>
            <w:r>
              <w:rPr>
                <w:rFonts w:ascii="黑体" w:eastAsia="黑体" w:cs="黑体" w:hint="eastAsia"/>
                <w:i/>
                <w:iCs/>
                <w:color w:val="000000"/>
                <w:kern w:val="0"/>
                <w:sz w:val="20"/>
                <w:szCs w:val="20"/>
                <w:u w:val="none"/>
                <w:lang w:val="en-US" w:eastAsia="zh-CN"/>
              </w:rPr>
              <w:t>，</w:t>
            </w:r>
            <w:r>
              <w:rPr>
                <w:rFonts w:ascii="黑体" w:eastAsia="黑体" w:cs="黑体"/>
                <w:i/>
                <w:iCs/>
                <w:color w:val="000000"/>
                <w:kern w:val="0"/>
                <w:sz w:val="20"/>
                <w:szCs w:val="20"/>
                <w:u w:val="none"/>
                <w:lang w:val="en-US" w:eastAsia="zh-CN"/>
              </w:rPr>
              <w:t>应单独说明理由；3.其他资金包括：社会投入资金、银行贷款</w:t>
            </w:r>
            <w:r>
              <w:rPr>
                <w:rFonts w:ascii="黑体" w:eastAsia="黑体" w:cs="黑体" w:hint="eastAsia"/>
                <w:i/>
                <w:iCs/>
                <w:color w:val="000000"/>
                <w:kern w:val="0"/>
                <w:sz w:val="20"/>
                <w:szCs w:val="20"/>
                <w:u w:val="none"/>
                <w:lang w:val="en-US" w:eastAsia="zh-CN"/>
              </w:rPr>
              <w:t>。</w:t>
            </w:r>
          </w:p>
        </w:tc>
      </w:tr>
      <w:tr>
        <w:trPr>
          <w:trHeight w:val="391"/>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其中：财政资金</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40.00</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32.22</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32.22</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21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r>
      <w:tr>
        <w:trPr>
          <w:trHeight w:val="407"/>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财政专户管理资金</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21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r>
      <w:tr>
        <w:trPr>
          <w:trHeight w:val="361"/>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单位资金</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21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r>
      <w:tr>
        <w:trPr>
          <w:trHeight w:val="339"/>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其他资金</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21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r>
      <w:tr>
        <w:trPr>
          <w:trHeight w:val="452"/>
        </w:trPr>
        <w:tc>
          <w:tcPr>
            <w:tcW w:w="67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绩效指标（90分）</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一级指标</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二级指标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三级指标</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指标性质</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指标值</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度量单位</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完成值</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权重</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得分</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未完成原因分析</w:t>
            </w:r>
          </w:p>
        </w:tc>
      </w:tr>
      <w:tr>
        <w:trPr>
          <w:trHeight w:val="339"/>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产出指标</w:t>
            </w:r>
          </w:p>
        </w:tc>
        <w:tc>
          <w:tcPr>
            <w:tcW w:w="122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质量指标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检验工作依法依规开展</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定性</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良好</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宋体" w:eastAsia="宋体" w:cs="宋体" w:hint="eastAsia"/>
                <w:i w:val="0"/>
                <w:iCs w:val="0"/>
                <w:color w:val="000000"/>
                <w:sz w:val="20"/>
                <w:szCs w:val="20"/>
                <w:u w:val="none"/>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良好</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15</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15</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339"/>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22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检验工作覆盖率</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85</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100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15</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15</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339"/>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时效指标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项目完成时限</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1</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15</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15</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452"/>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效益指标</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社会效益指标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保障特种设备安全稳定运行</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定性</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成效显著</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宋体" w:eastAsia="宋体" w:cs="宋体" w:hint="eastAsia"/>
                <w:i w:val="0"/>
                <w:iCs w:val="0"/>
                <w:color w:val="000000"/>
                <w:sz w:val="20"/>
                <w:szCs w:val="20"/>
                <w:u w:val="none"/>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成效显著</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15</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15</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339"/>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可持续发展指标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助力企业安全生产</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定性</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成效显著</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宋体" w:eastAsia="宋体" w:cs="宋体" w:hint="eastAsia"/>
                <w:i w:val="0"/>
                <w:iCs w:val="0"/>
                <w:color w:val="000000"/>
                <w:sz w:val="20"/>
                <w:szCs w:val="20"/>
                <w:u w:val="none"/>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成效显著</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339"/>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满意度指标</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满意度指标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群众满意度</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85</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90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339"/>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成本指标</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社会成本指标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项目经费</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40</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万</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32.22</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286"/>
        </w:trPr>
        <w:tc>
          <w:tcPr>
            <w:tcW w:w="7636"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合计</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r>
      <w:tr>
        <w:trPr>
          <w:trHeight w:val="603"/>
        </w:trPr>
        <w:tc>
          <w:tcPr>
            <w:tcW w:w="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评价结论</w:t>
            </w:r>
          </w:p>
        </w:tc>
        <w:tc>
          <w:tcPr>
            <w:tcW w:w="10096"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保证全州境内在用特种设备的法定检验任务按期完成，为地方经济建设、安全生产保驾护航。</w:t>
            </w:r>
          </w:p>
        </w:tc>
      </w:tr>
      <w:tr>
        <w:trPr>
          <w:trHeight w:val="572"/>
        </w:trPr>
        <w:tc>
          <w:tcPr>
            <w:tcW w:w="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存在问题</w:t>
            </w:r>
          </w:p>
        </w:tc>
        <w:tc>
          <w:tcPr>
            <w:tcW w:w="10096"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无</w:t>
            </w:r>
          </w:p>
        </w:tc>
      </w:tr>
      <w:tr>
        <w:trPr>
          <w:trHeight w:val="633"/>
        </w:trPr>
        <w:tc>
          <w:tcPr>
            <w:tcW w:w="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改进措施</w:t>
            </w:r>
          </w:p>
        </w:tc>
        <w:tc>
          <w:tcPr>
            <w:tcW w:w="10096"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无</w:t>
            </w:r>
          </w:p>
        </w:tc>
      </w:tr>
      <w:tr>
        <w:trPr>
          <w:trHeight w:val="286"/>
        </w:trPr>
        <w:tc>
          <w:tcPr>
            <w:tcW w:w="5569"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项目负责人：文三妹</w:t>
            </w:r>
          </w:p>
        </w:tc>
        <w:tc>
          <w:tcPr>
            <w:tcW w:w="5201"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财务负责人：董晓玲</w:t>
            </w:r>
          </w:p>
        </w:tc>
      </w:tr>
      <w:tr>
        <w:trPr>
          <w:trHeight w:val="286"/>
        </w:trPr>
        <w:tc>
          <w:tcPr>
            <w:tcW w:w="674"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1341"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1229"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163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69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48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67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917"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516"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516"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2102"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r>
      <w:tr>
        <w:trPr>
          <w:trHeight w:val="904"/>
        </w:trPr>
        <w:tc>
          <w:tcPr>
            <w:tcW w:w="10770"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黑体" w:eastAsia="黑体" w:cs="黑体" w:hint="eastAsia"/>
                <w:b/>
                <w:bCs/>
                <w:i w:val="0"/>
                <w:iCs w:val="0"/>
                <w:color w:val="000000"/>
                <w:sz w:val="20"/>
                <w:szCs w:val="20"/>
                <w:u w:val="none"/>
              </w:rPr>
            </w:pPr>
            <w:r>
              <w:rPr>
                <w:rFonts w:ascii="黑体" w:eastAsia="黑体" w:cs="黑体" w:hint="eastAsia"/>
                <w:b/>
                <w:bCs/>
                <w:i w:val="0"/>
                <w:iCs w:val="0"/>
                <w:color w:val="000000"/>
                <w:kern w:val="0"/>
                <w:sz w:val="20"/>
                <w:szCs w:val="20"/>
                <w:u w:val="none"/>
                <w:lang w:val="en-US" w:eastAsia="zh-CN"/>
              </w:rPr>
              <w:t>部门预算项目支出绩效自评表（2024年度）</w:t>
            </w:r>
          </w:p>
        </w:tc>
      </w:tr>
      <w:tr>
        <w:trPr>
          <w:trHeight w:val="286"/>
        </w:trPr>
        <w:tc>
          <w:tcPr>
            <w:tcW w:w="201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项目名称</w:t>
            </w:r>
          </w:p>
        </w:tc>
        <w:tc>
          <w:tcPr>
            <w:tcW w:w="875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51320024T000010405989</w:t>
            </w:r>
            <w:r>
              <w:rPr>
                <w:rFonts w:ascii="宋体" w:cs="宋体" w:hint="eastAsia"/>
                <w:i w:val="0"/>
                <w:iCs w:val="0"/>
                <w:color w:val="000000"/>
                <w:kern w:val="0"/>
                <w:sz w:val="20"/>
                <w:szCs w:val="20"/>
                <w:u w:val="none"/>
                <w:lang w:val="en-US" w:eastAsia="zh-CN"/>
              </w:rPr>
              <w:t>－</w:t>
            </w:r>
            <w:r>
              <w:rPr>
                <w:rFonts w:ascii="宋体" w:eastAsia="宋体" w:cs="宋体"/>
                <w:i w:val="0"/>
                <w:iCs w:val="0"/>
                <w:color w:val="000000"/>
                <w:kern w:val="0"/>
                <w:sz w:val="20"/>
                <w:szCs w:val="20"/>
                <w:u w:val="none"/>
                <w:lang w:val="en-US" w:eastAsia="zh-CN"/>
              </w:rPr>
              <w:t>特种设备标准化管理平台升级及国产化适配项目</w:t>
            </w:r>
          </w:p>
        </w:tc>
      </w:tr>
      <w:tr>
        <w:trPr>
          <w:trHeight w:val="415"/>
        </w:trPr>
        <w:tc>
          <w:tcPr>
            <w:tcW w:w="201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主管部门</w:t>
            </w:r>
          </w:p>
        </w:tc>
        <w:tc>
          <w:tcPr>
            <w:tcW w:w="4704"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州市场监督管理局部门</w:t>
            </w:r>
          </w:p>
        </w:tc>
        <w:tc>
          <w:tcPr>
            <w:tcW w:w="917"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实施单位 （盖章）</w:t>
            </w:r>
          </w:p>
        </w:tc>
        <w:tc>
          <w:tcPr>
            <w:tcW w:w="313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州产品质量和特种设备监督检验所</w:t>
            </w:r>
          </w:p>
        </w:tc>
      </w:tr>
      <w:tr>
        <w:trPr>
          <w:trHeight w:val="286"/>
        </w:trPr>
        <w:tc>
          <w:tcPr>
            <w:tcW w:w="67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项目基本情况</w:t>
            </w:r>
          </w:p>
        </w:tc>
        <w:tc>
          <w:tcPr>
            <w:tcW w:w="134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1.项目年度目标完成情况</w:t>
            </w:r>
          </w:p>
        </w:tc>
        <w:tc>
          <w:tcPr>
            <w:tcW w:w="4704"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项目年度目标</w:t>
            </w:r>
          </w:p>
        </w:tc>
        <w:tc>
          <w:tcPr>
            <w:tcW w:w="405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年度目标完成情况</w:t>
            </w:r>
          </w:p>
        </w:tc>
      </w:tr>
      <w:tr>
        <w:trPr>
          <w:trHeight w:val="2485"/>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4704"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18"/>
                <w:szCs w:val="18"/>
                <w:u w:val="none"/>
                <w:lang w:val="en-US" w:eastAsia="zh-CN"/>
              </w:rPr>
              <w:t>1.通过系统的升级改造，并结合目前检验检测业务市场发展趋势，通过信息化的手段提高对外服务能力，为特种设备企业用户提供便捷、高效的应用服务</w:t>
            </w:r>
            <w:r>
              <w:rPr>
                <w:rFonts w:ascii="宋体" w:cs="宋体" w:hint="eastAsia"/>
                <w:i w:val="0"/>
                <w:iCs w:val="0"/>
                <w:color w:val="000000"/>
                <w:kern w:val="0"/>
                <w:sz w:val="18"/>
                <w:szCs w:val="18"/>
                <w:u w:val="none"/>
                <w:lang w:val="en-US" w:eastAsia="zh-CN"/>
              </w:rPr>
              <w:t>；</w:t>
            </w:r>
            <w:r>
              <w:rPr>
                <w:rFonts w:ascii="宋体" w:eastAsia="宋体" w:cs="宋体"/>
                <w:i w:val="0"/>
                <w:iCs w:val="0"/>
                <w:color w:val="000000"/>
                <w:kern w:val="0"/>
                <w:sz w:val="18"/>
                <w:szCs w:val="18"/>
                <w:u w:val="none"/>
                <w:lang w:val="en-US" w:eastAsia="zh-CN"/>
              </w:rPr>
              <w:t>提升业务系统的应用，规范后续业务数据填报要求，提高现有特种设备大数据中心的数据规范性，并通过准确的数据提升检验质量，提高服务精准度。进行</w:t>
            </w:r>
            <w:r>
              <w:rPr>
                <w:rFonts w:ascii="宋体" w:eastAsia="宋体" w:cs="宋体" w:hint="eastAsia"/>
                <w:i w:val="0"/>
                <w:iCs w:val="0"/>
                <w:color w:val="000000"/>
                <w:kern w:val="0"/>
                <w:sz w:val="18"/>
                <w:szCs w:val="18"/>
                <w:u w:val="none"/>
                <w:lang w:val="en-US" w:eastAsia="zh-CN"/>
              </w:rPr>
              <w:t>系统</w:t>
            </w:r>
            <w:r>
              <w:rPr>
                <w:rFonts w:ascii="宋体" w:eastAsia="宋体" w:cs="宋体"/>
                <w:i w:val="0"/>
                <w:iCs w:val="0"/>
                <w:color w:val="000000"/>
                <w:kern w:val="0"/>
                <w:sz w:val="18"/>
                <w:szCs w:val="18"/>
                <w:u w:val="none"/>
                <w:lang w:val="en-US" w:eastAsia="zh-CN"/>
              </w:rPr>
              <w:t>的升级改造，实现现有检验系统、企业服务平台等业务的升级和完善。系统升级后并依托三大业务形成全市统一的、完善的、权威的特种设备数据中心，保证特种设备施工告知、检验、监察、注册登记等数据既在现有信息系统内有序流动，又在数据中心内自动校验并准确、实时共享，通过数据接口规范实现相关系统间的数据联动，实现对特种设备数据的“全寿命”管理和高效利用。</w:t>
            </w:r>
          </w:p>
        </w:tc>
        <w:tc>
          <w:tcPr>
            <w:tcW w:w="405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提高现有特种设备大数据中心的数据规范性，提升检验质量，提高服务精准度。</w:t>
            </w:r>
          </w:p>
        </w:tc>
      </w:tr>
      <w:tr>
        <w:trPr>
          <w:trHeight w:val="443"/>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18"/>
                <w:szCs w:val="18"/>
                <w:u w:val="none"/>
                <w:lang w:val="en-US" w:eastAsia="zh-CN"/>
              </w:rPr>
              <w:t>2.项目实施内容及过程概述</w:t>
            </w:r>
          </w:p>
        </w:tc>
        <w:tc>
          <w:tcPr>
            <w:tcW w:w="875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提高现有特种设备大数据中心的数据规范性，提升检验质量，提高服务精准度。</w:t>
            </w:r>
          </w:p>
        </w:tc>
      </w:tr>
      <w:tr>
        <w:trPr>
          <w:trHeight w:val="361"/>
        </w:trPr>
        <w:tc>
          <w:tcPr>
            <w:tcW w:w="67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预算执行情况（10分）</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年度预算数（万元）</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年初预算</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调整后预算数</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预算执行数</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预算执行率</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权重</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得分</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原因</w:t>
            </w:r>
          </w:p>
        </w:tc>
      </w:tr>
      <w:tr>
        <w:trPr>
          <w:trHeight w:val="346"/>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总额</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40.00</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39.50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39.50</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w:t>
            </w:r>
          </w:p>
        </w:tc>
        <w:tc>
          <w:tcPr>
            <w:tcW w:w="210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iCs/>
                <w:color w:val="000000"/>
                <w:sz w:val="20"/>
                <w:szCs w:val="20"/>
                <w:u w:val="none"/>
              </w:rPr>
            </w:pPr>
            <w:r>
              <w:rPr>
                <w:rFonts w:ascii="黑体" w:eastAsia="黑体" w:cs="黑体"/>
                <w:i/>
                <w:iCs/>
                <w:color w:val="000000"/>
                <w:kern w:val="0"/>
                <w:sz w:val="18"/>
                <w:szCs w:val="18"/>
                <w:u w:val="none"/>
                <w:lang w:val="en-US" w:eastAsia="zh-CN"/>
              </w:rPr>
              <w:t>1.预算执行率=预算执行数/调整后预算数，预算执行率未达到90%的需说明原因（100字以内）</w:t>
            </w:r>
            <w:r>
              <w:rPr>
                <w:rFonts w:ascii="黑体" w:eastAsia="黑体" w:cs="黑体" w:hint="eastAsia"/>
                <w:i/>
                <w:iCs/>
                <w:color w:val="000000"/>
                <w:kern w:val="0"/>
                <w:sz w:val="18"/>
                <w:szCs w:val="18"/>
                <w:u w:val="none"/>
                <w:lang w:val="en-US" w:eastAsia="zh-CN"/>
              </w:rPr>
              <w:t>；</w:t>
            </w:r>
            <w:r>
              <w:rPr>
                <w:rFonts w:ascii="黑体" w:eastAsia="黑体" w:cs="黑体"/>
                <w:i/>
                <w:iCs/>
                <w:color w:val="000000"/>
                <w:kern w:val="0"/>
                <w:sz w:val="18"/>
                <w:szCs w:val="18"/>
                <w:u w:val="none"/>
                <w:lang w:val="en-US" w:eastAsia="zh-CN"/>
              </w:rPr>
              <w:t>2.年中发生预算调整的（追加或调减）</w:t>
            </w:r>
            <w:r>
              <w:rPr>
                <w:rFonts w:ascii="黑体" w:eastAsia="黑体" w:cs="黑体" w:hint="eastAsia"/>
                <w:i/>
                <w:iCs/>
                <w:color w:val="000000"/>
                <w:kern w:val="0"/>
                <w:sz w:val="18"/>
                <w:szCs w:val="18"/>
                <w:u w:val="none"/>
                <w:lang w:val="en-US" w:eastAsia="zh-CN"/>
              </w:rPr>
              <w:t>，</w:t>
            </w:r>
            <w:r>
              <w:rPr>
                <w:rFonts w:ascii="黑体" w:eastAsia="黑体" w:cs="黑体"/>
                <w:i/>
                <w:iCs/>
                <w:color w:val="000000"/>
                <w:kern w:val="0"/>
                <w:sz w:val="18"/>
                <w:szCs w:val="18"/>
                <w:u w:val="none"/>
                <w:lang w:val="en-US" w:eastAsia="zh-CN"/>
              </w:rPr>
              <w:t>应单独说明理由；3.其他资金包括：社会投入资金、银行贷款</w:t>
            </w:r>
            <w:r>
              <w:rPr>
                <w:rFonts w:ascii="黑体" w:eastAsia="黑体" w:cs="黑体" w:hint="eastAsia"/>
                <w:i/>
                <w:iCs/>
                <w:color w:val="000000"/>
                <w:kern w:val="0"/>
                <w:sz w:val="18"/>
                <w:szCs w:val="18"/>
                <w:u w:val="none"/>
                <w:lang w:val="en-US" w:eastAsia="zh-CN"/>
              </w:rPr>
              <w:t>。</w:t>
            </w:r>
          </w:p>
        </w:tc>
      </w:tr>
      <w:tr>
        <w:trPr>
          <w:trHeight w:val="270"/>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其中：财政资金</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40.00</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39.50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39.50</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21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r>
      <w:tr>
        <w:trPr>
          <w:trHeight w:val="277"/>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财政专户管理资金</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21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r>
      <w:tr>
        <w:trPr>
          <w:trHeight w:val="310"/>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单位资金</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21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r>
      <w:tr>
        <w:trPr>
          <w:trHeight w:val="284"/>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其他资金</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18"/>
                <w:szCs w:val="18"/>
                <w:u w:val="none"/>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18"/>
                <w:szCs w:val="18"/>
                <w:u w:val="none"/>
              </w:rPr>
            </w:pP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18"/>
                <w:szCs w:val="18"/>
                <w:u w:val="none"/>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18"/>
                <w:szCs w:val="18"/>
                <w:u w:val="none"/>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21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r>
      <w:tr>
        <w:trPr>
          <w:trHeight w:val="452"/>
        </w:trPr>
        <w:tc>
          <w:tcPr>
            <w:tcW w:w="67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绩效指标（90分）</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一级指标</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二级指标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5"/>
                <w:szCs w:val="15"/>
                <w:u w:val="none"/>
              </w:rPr>
            </w:pPr>
            <w:r>
              <w:rPr>
                <w:rFonts w:ascii="宋体" w:eastAsia="宋体" w:cs="宋体"/>
                <w:i w:val="0"/>
                <w:iCs w:val="0"/>
                <w:color w:val="000000"/>
                <w:kern w:val="0"/>
                <w:sz w:val="15"/>
                <w:szCs w:val="15"/>
                <w:u w:val="none"/>
                <w:lang w:val="en-US" w:eastAsia="zh-CN"/>
              </w:rPr>
              <w:t>三级指标</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5"/>
                <w:szCs w:val="15"/>
                <w:u w:val="none"/>
              </w:rPr>
            </w:pPr>
            <w:r>
              <w:rPr>
                <w:rFonts w:ascii="宋体" w:eastAsia="宋体" w:cs="宋体"/>
                <w:i w:val="0"/>
                <w:iCs w:val="0"/>
                <w:color w:val="000000"/>
                <w:kern w:val="0"/>
                <w:sz w:val="15"/>
                <w:szCs w:val="15"/>
                <w:u w:val="none"/>
                <w:lang w:val="en-US" w:eastAsia="zh-CN"/>
              </w:rPr>
              <w:t>指标性质</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指标值</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度量单位</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完成值</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权重</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得分</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未完成原因分析</w:t>
            </w:r>
          </w:p>
        </w:tc>
      </w:tr>
      <w:tr>
        <w:trPr>
          <w:trHeight w:val="339"/>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6"/>
                <w:szCs w:val="16"/>
                <w:u w:val="none"/>
              </w:rPr>
            </w:pPr>
            <w:r>
              <w:rPr>
                <w:rFonts w:ascii="宋体" w:eastAsia="宋体" w:cs="宋体"/>
                <w:i w:val="0"/>
                <w:iCs w:val="0"/>
                <w:color w:val="000000"/>
                <w:kern w:val="0"/>
                <w:sz w:val="16"/>
                <w:szCs w:val="16"/>
                <w:u w:val="none"/>
                <w:lang w:val="en-US" w:eastAsia="zh-CN"/>
              </w:rPr>
              <w:t>产出指标</w:t>
            </w:r>
          </w:p>
        </w:tc>
        <w:tc>
          <w:tcPr>
            <w:tcW w:w="122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6"/>
                <w:szCs w:val="16"/>
                <w:u w:val="none"/>
              </w:rPr>
            </w:pPr>
            <w:r>
              <w:rPr>
                <w:rFonts w:ascii="宋体" w:eastAsia="宋体" w:cs="宋体"/>
                <w:i w:val="0"/>
                <w:iCs w:val="0"/>
                <w:color w:val="000000"/>
                <w:kern w:val="0"/>
                <w:sz w:val="16"/>
                <w:szCs w:val="16"/>
                <w:u w:val="none"/>
                <w:lang w:val="en-US" w:eastAsia="zh-CN"/>
              </w:rPr>
              <w:t>质量指标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3"/>
                <w:szCs w:val="13"/>
                <w:u w:val="none"/>
              </w:rPr>
            </w:pPr>
            <w:r>
              <w:rPr>
                <w:rFonts w:ascii="宋体" w:eastAsia="宋体" w:cs="宋体"/>
                <w:i w:val="0"/>
                <w:iCs w:val="0"/>
                <w:color w:val="000000"/>
                <w:kern w:val="0"/>
                <w:sz w:val="13"/>
                <w:szCs w:val="13"/>
                <w:u w:val="none"/>
                <w:lang w:val="en-US" w:eastAsia="zh-CN"/>
              </w:rPr>
              <w:t>高效便捷领取检验报告</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5"/>
                <w:szCs w:val="15"/>
                <w:u w:val="none"/>
              </w:rPr>
            </w:pPr>
            <w:r>
              <w:rPr>
                <w:rFonts w:ascii="宋体" w:eastAsia="宋体" w:cs="宋体"/>
                <w:i w:val="0"/>
                <w:iCs w:val="0"/>
                <w:color w:val="000000"/>
                <w:kern w:val="0"/>
                <w:sz w:val="15"/>
                <w:szCs w:val="15"/>
                <w:u w:val="none"/>
                <w:lang w:val="en-US" w:eastAsia="zh-CN"/>
              </w:rPr>
              <w:t>定性</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优</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宋体" w:eastAsia="宋体" w:cs="宋体" w:hint="eastAsia"/>
                <w:i w:val="0"/>
                <w:iCs w:val="0"/>
                <w:color w:val="000000"/>
                <w:sz w:val="20"/>
                <w:szCs w:val="20"/>
                <w:u w:val="none"/>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优</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15</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15</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240"/>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22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3"/>
                <w:szCs w:val="13"/>
                <w:u w:val="none"/>
              </w:rPr>
            </w:pPr>
            <w:r>
              <w:rPr>
                <w:rFonts w:ascii="宋体" w:eastAsia="宋体" w:cs="宋体"/>
                <w:i w:val="0"/>
                <w:iCs w:val="0"/>
                <w:color w:val="000000"/>
                <w:kern w:val="0"/>
                <w:sz w:val="13"/>
                <w:szCs w:val="13"/>
                <w:u w:val="none"/>
                <w:lang w:val="en-US" w:eastAsia="zh-CN"/>
              </w:rPr>
              <w:t>长期性提升检验工作质量</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5"/>
                <w:szCs w:val="15"/>
                <w:u w:val="none"/>
              </w:rPr>
            </w:pPr>
            <w:r>
              <w:rPr>
                <w:rFonts w:ascii="宋体" w:eastAsia="宋体" w:cs="宋体"/>
                <w:i w:val="0"/>
                <w:iCs w:val="0"/>
                <w:color w:val="000000"/>
                <w:kern w:val="0"/>
                <w:sz w:val="15"/>
                <w:szCs w:val="15"/>
                <w:u w:val="none"/>
                <w:lang w:val="en-US" w:eastAsia="zh-CN"/>
              </w:rPr>
              <w:t>定性</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优</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宋体" w:eastAsia="宋体" w:cs="宋体" w:hint="eastAsia"/>
                <w:i w:val="0"/>
                <w:iCs w:val="0"/>
                <w:color w:val="000000"/>
                <w:sz w:val="20"/>
                <w:szCs w:val="20"/>
                <w:u w:val="none"/>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优</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339"/>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22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3"/>
                <w:szCs w:val="13"/>
                <w:u w:val="none"/>
              </w:rPr>
            </w:pPr>
            <w:r>
              <w:rPr>
                <w:rFonts w:ascii="宋体" w:eastAsia="宋体" w:cs="宋体"/>
                <w:i w:val="0"/>
                <w:iCs w:val="0"/>
                <w:color w:val="000000"/>
                <w:kern w:val="0"/>
                <w:sz w:val="13"/>
                <w:szCs w:val="13"/>
                <w:u w:val="none"/>
                <w:lang w:val="en-US" w:eastAsia="zh-CN"/>
              </w:rPr>
              <w:t>受益对象覆盖率</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5"/>
                <w:szCs w:val="15"/>
                <w:u w:val="none"/>
              </w:rPr>
            </w:pPr>
            <w:r>
              <w:rPr>
                <w:rFonts w:ascii="宋体" w:eastAsia="宋体" w:cs="宋体"/>
                <w:i w:val="0"/>
                <w:iCs w:val="0"/>
                <w:color w:val="000000"/>
                <w:kern w:val="0"/>
                <w:sz w:val="15"/>
                <w:szCs w:val="15"/>
                <w:u w:val="none"/>
                <w:lang w:val="en-US" w:eastAsia="zh-CN"/>
              </w:rPr>
              <w:t>≥</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90</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100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15</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15</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224"/>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6"/>
                <w:szCs w:val="16"/>
                <w:u w:val="none"/>
              </w:rPr>
            </w:pPr>
            <w:r>
              <w:rPr>
                <w:rFonts w:ascii="宋体" w:eastAsia="宋体" w:cs="宋体"/>
                <w:i w:val="0"/>
                <w:iCs w:val="0"/>
                <w:color w:val="000000"/>
                <w:kern w:val="0"/>
                <w:sz w:val="16"/>
                <w:szCs w:val="16"/>
                <w:u w:val="none"/>
                <w:lang w:val="en-US" w:eastAsia="zh-CN"/>
              </w:rPr>
              <w:t>效益指标</w:t>
            </w:r>
          </w:p>
        </w:tc>
        <w:tc>
          <w:tcPr>
            <w:tcW w:w="122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6"/>
                <w:szCs w:val="16"/>
                <w:u w:val="none"/>
              </w:rPr>
            </w:pPr>
            <w:r>
              <w:rPr>
                <w:rFonts w:ascii="宋体" w:eastAsia="宋体" w:cs="宋体"/>
                <w:i w:val="0"/>
                <w:iCs w:val="0"/>
                <w:color w:val="000000"/>
                <w:kern w:val="0"/>
                <w:sz w:val="16"/>
                <w:szCs w:val="16"/>
                <w:u w:val="none"/>
                <w:lang w:val="en-US" w:eastAsia="zh-CN"/>
              </w:rPr>
              <w:t>社会效益指标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3"/>
                <w:szCs w:val="13"/>
                <w:u w:val="none"/>
              </w:rPr>
            </w:pPr>
            <w:r>
              <w:rPr>
                <w:rFonts w:ascii="宋体" w:eastAsia="宋体" w:cs="宋体"/>
                <w:i w:val="0"/>
                <w:iCs w:val="0"/>
                <w:color w:val="000000"/>
                <w:kern w:val="0"/>
                <w:sz w:val="13"/>
                <w:szCs w:val="13"/>
                <w:u w:val="none"/>
                <w:lang w:val="en-US" w:eastAsia="zh-CN"/>
              </w:rPr>
              <w:t>提高检验服务水平</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5"/>
                <w:szCs w:val="15"/>
                <w:u w:val="none"/>
              </w:rPr>
            </w:pPr>
            <w:r>
              <w:rPr>
                <w:rFonts w:ascii="宋体" w:eastAsia="宋体" w:cs="宋体"/>
                <w:i w:val="0"/>
                <w:iCs w:val="0"/>
                <w:color w:val="000000"/>
                <w:kern w:val="0"/>
                <w:sz w:val="15"/>
                <w:szCs w:val="15"/>
                <w:u w:val="none"/>
                <w:lang w:val="en-US" w:eastAsia="zh-CN"/>
              </w:rPr>
              <w:t>≥</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90</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90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15</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15</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209"/>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22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3"/>
                <w:szCs w:val="13"/>
                <w:u w:val="none"/>
              </w:rPr>
            </w:pPr>
            <w:r>
              <w:rPr>
                <w:rFonts w:ascii="宋体" w:eastAsia="宋体" w:cs="宋体"/>
                <w:i w:val="0"/>
                <w:iCs w:val="0"/>
                <w:color w:val="000000"/>
                <w:kern w:val="0"/>
                <w:sz w:val="13"/>
                <w:szCs w:val="13"/>
                <w:u w:val="none"/>
                <w:lang w:val="en-US" w:eastAsia="zh-CN"/>
              </w:rPr>
              <w:t>提高检验效率和准确性</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5"/>
                <w:szCs w:val="15"/>
                <w:u w:val="none"/>
              </w:rPr>
            </w:pPr>
            <w:r>
              <w:rPr>
                <w:rFonts w:ascii="宋体" w:eastAsia="宋体" w:cs="宋体"/>
                <w:i w:val="0"/>
                <w:iCs w:val="0"/>
                <w:color w:val="000000"/>
                <w:kern w:val="0"/>
                <w:sz w:val="15"/>
                <w:szCs w:val="15"/>
                <w:u w:val="none"/>
                <w:lang w:val="en-US" w:eastAsia="zh-CN"/>
              </w:rPr>
              <w:t>定性</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优</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宋体" w:eastAsia="宋体" w:cs="宋体" w:hint="eastAsia"/>
                <w:i w:val="0"/>
                <w:iCs w:val="0"/>
                <w:color w:val="000000"/>
                <w:sz w:val="20"/>
                <w:szCs w:val="20"/>
                <w:u w:val="none"/>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优</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15</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15</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307"/>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6"/>
                <w:szCs w:val="16"/>
                <w:u w:val="none"/>
              </w:rPr>
            </w:pPr>
            <w:r>
              <w:rPr>
                <w:rFonts w:ascii="宋体" w:eastAsia="宋体" w:cs="宋体"/>
                <w:i w:val="0"/>
                <w:iCs w:val="0"/>
                <w:color w:val="000000"/>
                <w:kern w:val="0"/>
                <w:sz w:val="16"/>
                <w:szCs w:val="16"/>
                <w:u w:val="none"/>
                <w:lang w:val="en-US" w:eastAsia="zh-CN"/>
              </w:rPr>
              <w:t>满意度指标</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6"/>
                <w:szCs w:val="16"/>
                <w:u w:val="none"/>
              </w:rPr>
            </w:pPr>
            <w:r>
              <w:rPr>
                <w:rFonts w:ascii="宋体" w:eastAsia="宋体" w:cs="宋体"/>
                <w:i w:val="0"/>
                <w:iCs w:val="0"/>
                <w:color w:val="000000"/>
                <w:kern w:val="0"/>
                <w:sz w:val="16"/>
                <w:szCs w:val="16"/>
                <w:u w:val="none"/>
                <w:lang w:val="en-US" w:eastAsia="zh-CN"/>
              </w:rPr>
              <w:t>服务对象满意度指标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3"/>
                <w:szCs w:val="13"/>
                <w:u w:val="none"/>
              </w:rPr>
            </w:pPr>
            <w:r>
              <w:rPr>
                <w:rFonts w:ascii="宋体" w:eastAsia="宋体" w:cs="宋体"/>
                <w:i w:val="0"/>
                <w:iCs w:val="0"/>
                <w:color w:val="000000"/>
                <w:kern w:val="0"/>
                <w:sz w:val="13"/>
                <w:szCs w:val="13"/>
                <w:u w:val="none"/>
                <w:lang w:val="en-US" w:eastAsia="zh-CN"/>
              </w:rPr>
              <w:t>群众满意度</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5"/>
                <w:szCs w:val="15"/>
                <w:u w:val="none"/>
              </w:rPr>
            </w:pPr>
            <w:r>
              <w:rPr>
                <w:rFonts w:ascii="宋体" w:eastAsia="宋体" w:cs="宋体"/>
                <w:i w:val="0"/>
                <w:iCs w:val="0"/>
                <w:color w:val="000000"/>
                <w:kern w:val="0"/>
                <w:sz w:val="15"/>
                <w:szCs w:val="15"/>
                <w:u w:val="none"/>
                <w:lang w:val="en-US" w:eastAsia="zh-CN"/>
              </w:rPr>
              <w:t>≥</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90</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90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339"/>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6"/>
                <w:szCs w:val="16"/>
                <w:u w:val="none"/>
              </w:rPr>
            </w:pPr>
            <w:r>
              <w:rPr>
                <w:rFonts w:ascii="宋体" w:eastAsia="宋体" w:cs="宋体"/>
                <w:i w:val="0"/>
                <w:iCs w:val="0"/>
                <w:color w:val="000000"/>
                <w:kern w:val="0"/>
                <w:sz w:val="16"/>
                <w:szCs w:val="16"/>
                <w:u w:val="none"/>
                <w:lang w:val="en-US" w:eastAsia="zh-CN"/>
              </w:rPr>
              <w:t>成本指标</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6"/>
                <w:szCs w:val="16"/>
                <w:u w:val="none"/>
              </w:rPr>
            </w:pPr>
            <w:r>
              <w:rPr>
                <w:rFonts w:ascii="宋体" w:eastAsia="宋体" w:cs="宋体"/>
                <w:i w:val="0"/>
                <w:iCs w:val="0"/>
                <w:color w:val="000000"/>
                <w:kern w:val="0"/>
                <w:sz w:val="16"/>
                <w:szCs w:val="16"/>
                <w:u w:val="none"/>
                <w:lang w:val="en-US" w:eastAsia="zh-CN"/>
              </w:rPr>
              <w:t>经济成本指标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项目成本</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40</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万</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39.5</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286"/>
        </w:trPr>
        <w:tc>
          <w:tcPr>
            <w:tcW w:w="7636"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合计</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r>
      <w:tr>
        <w:trPr>
          <w:trHeight w:val="90"/>
        </w:trPr>
        <w:tc>
          <w:tcPr>
            <w:tcW w:w="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评价结论</w:t>
            </w:r>
          </w:p>
        </w:tc>
        <w:tc>
          <w:tcPr>
            <w:tcW w:w="10096"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提高现有特种设备大数据中心的数据规范性，提升检验质量，提高服务精准度。</w:t>
            </w:r>
          </w:p>
        </w:tc>
      </w:tr>
      <w:tr>
        <w:trPr>
          <w:trHeight w:val="285"/>
        </w:trPr>
        <w:tc>
          <w:tcPr>
            <w:tcW w:w="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存在问题</w:t>
            </w:r>
          </w:p>
        </w:tc>
        <w:tc>
          <w:tcPr>
            <w:tcW w:w="10096"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无</w:t>
            </w:r>
          </w:p>
        </w:tc>
      </w:tr>
      <w:tr>
        <w:trPr>
          <w:trHeight w:val="398"/>
        </w:trPr>
        <w:tc>
          <w:tcPr>
            <w:tcW w:w="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改进措施</w:t>
            </w:r>
          </w:p>
        </w:tc>
        <w:tc>
          <w:tcPr>
            <w:tcW w:w="10096"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无</w:t>
            </w:r>
          </w:p>
        </w:tc>
      </w:tr>
      <w:tr>
        <w:trPr>
          <w:trHeight w:val="286"/>
        </w:trPr>
        <w:tc>
          <w:tcPr>
            <w:tcW w:w="5569"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项目负责人：文三妹</w:t>
            </w:r>
          </w:p>
        </w:tc>
        <w:tc>
          <w:tcPr>
            <w:tcW w:w="5201"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财务负责人：董晓玲</w:t>
            </w:r>
          </w:p>
        </w:tc>
      </w:tr>
      <w:tr>
        <w:trPr>
          <w:trHeight w:val="286"/>
        </w:trPr>
        <w:tc>
          <w:tcPr>
            <w:tcW w:w="674"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1341"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1229"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163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69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48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67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917"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516"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516"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2102"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r>
      <w:tr>
        <w:trPr>
          <w:trHeight w:val="904"/>
        </w:trPr>
        <w:tc>
          <w:tcPr>
            <w:tcW w:w="10770"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黑体" w:eastAsia="黑体" w:cs="黑体" w:hint="eastAsia"/>
                <w:b/>
                <w:bCs/>
                <w:i w:val="0"/>
                <w:iCs w:val="0"/>
                <w:color w:val="000000"/>
                <w:sz w:val="20"/>
                <w:szCs w:val="20"/>
                <w:u w:val="none"/>
              </w:rPr>
            </w:pPr>
            <w:r>
              <w:rPr>
                <w:rFonts w:ascii="黑体" w:eastAsia="黑体" w:cs="黑体" w:hint="eastAsia"/>
                <w:b/>
                <w:bCs/>
                <w:i w:val="0"/>
                <w:iCs w:val="0"/>
                <w:color w:val="000000"/>
                <w:kern w:val="0"/>
                <w:sz w:val="20"/>
                <w:szCs w:val="20"/>
                <w:u w:val="none"/>
                <w:lang w:val="en-US" w:eastAsia="zh-CN"/>
              </w:rPr>
              <w:t>部门预算项目支出绩效自评表（2024年度）</w:t>
            </w:r>
          </w:p>
        </w:tc>
      </w:tr>
      <w:tr>
        <w:trPr>
          <w:trHeight w:val="286"/>
        </w:trPr>
        <w:tc>
          <w:tcPr>
            <w:tcW w:w="201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项目名称</w:t>
            </w:r>
          </w:p>
        </w:tc>
        <w:tc>
          <w:tcPr>
            <w:tcW w:w="875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51320024T000011655553-州级引进人才安家费</w:t>
            </w:r>
          </w:p>
        </w:tc>
      </w:tr>
      <w:tr>
        <w:trPr>
          <w:trHeight w:val="512"/>
        </w:trPr>
        <w:tc>
          <w:tcPr>
            <w:tcW w:w="201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主管部门</w:t>
            </w:r>
          </w:p>
        </w:tc>
        <w:tc>
          <w:tcPr>
            <w:tcW w:w="4704"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州市场监督管理局部门</w:t>
            </w:r>
          </w:p>
        </w:tc>
        <w:tc>
          <w:tcPr>
            <w:tcW w:w="917"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实施单位 （盖章）</w:t>
            </w:r>
          </w:p>
        </w:tc>
        <w:tc>
          <w:tcPr>
            <w:tcW w:w="313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州产品质量和特种设备监督检验所</w:t>
            </w:r>
          </w:p>
        </w:tc>
      </w:tr>
      <w:tr>
        <w:trPr>
          <w:trHeight w:val="286"/>
        </w:trPr>
        <w:tc>
          <w:tcPr>
            <w:tcW w:w="67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项目基本情况</w:t>
            </w:r>
          </w:p>
        </w:tc>
        <w:tc>
          <w:tcPr>
            <w:tcW w:w="134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1.项目年度目标完成情况</w:t>
            </w:r>
          </w:p>
        </w:tc>
        <w:tc>
          <w:tcPr>
            <w:tcW w:w="4704"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项目年度目标</w:t>
            </w:r>
          </w:p>
        </w:tc>
        <w:tc>
          <w:tcPr>
            <w:tcW w:w="405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年度目标完成情况</w:t>
            </w:r>
          </w:p>
        </w:tc>
      </w:tr>
      <w:tr>
        <w:trPr>
          <w:trHeight w:val="708"/>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4704"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加大人才引进力度，为单位引进专业的技术人才，同时及时兑现人才政策。</w:t>
            </w:r>
          </w:p>
        </w:tc>
        <w:tc>
          <w:tcPr>
            <w:tcW w:w="405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加大人才引进力度，为单位引进专业的技术人才，同时及时兑现人才政策。</w:t>
            </w:r>
          </w:p>
        </w:tc>
      </w:tr>
      <w:tr>
        <w:trPr>
          <w:trHeight w:val="693"/>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2.项目实施内容及过程概述</w:t>
            </w:r>
          </w:p>
        </w:tc>
        <w:tc>
          <w:tcPr>
            <w:tcW w:w="875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加大人才引进力度，为单位引进专业的技术人才，同时及时兑现人才政策。</w:t>
            </w:r>
          </w:p>
        </w:tc>
      </w:tr>
      <w:tr>
        <w:trPr>
          <w:trHeight w:val="361"/>
        </w:trPr>
        <w:tc>
          <w:tcPr>
            <w:tcW w:w="67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预算执行情况（10分）</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年度预算数（万元）</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年初预算</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调整后预算数</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预算执行数</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预算执行率</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权重</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得分</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原因</w:t>
            </w:r>
          </w:p>
        </w:tc>
      </w:tr>
      <w:tr>
        <w:trPr>
          <w:trHeight w:val="346"/>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总额</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10.00</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210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iCs/>
                <w:color w:val="000000"/>
                <w:sz w:val="20"/>
                <w:szCs w:val="20"/>
                <w:u w:val="none"/>
              </w:rPr>
            </w:pPr>
            <w:r>
              <w:rPr>
                <w:rFonts w:ascii="黑体" w:eastAsia="黑体" w:cs="黑体"/>
                <w:i/>
                <w:iCs/>
                <w:color w:val="000000"/>
                <w:kern w:val="0"/>
                <w:sz w:val="20"/>
                <w:szCs w:val="20"/>
                <w:u w:val="none"/>
                <w:lang w:val="en-US" w:eastAsia="zh-CN"/>
              </w:rPr>
              <w:t>1.预算执行率=预算执行数/调整后预算数，预算执行率未达到90%的需说明原因（100字以内）</w:t>
            </w:r>
            <w:r>
              <w:rPr>
                <w:rFonts w:ascii="黑体" w:eastAsia="黑体" w:cs="黑体" w:hint="eastAsia"/>
                <w:i/>
                <w:iCs/>
                <w:color w:val="000000"/>
                <w:kern w:val="0"/>
                <w:sz w:val="20"/>
                <w:szCs w:val="20"/>
                <w:u w:val="none"/>
                <w:lang w:val="en-US" w:eastAsia="zh-CN"/>
              </w:rPr>
              <w:t>；</w:t>
            </w:r>
            <w:r>
              <w:rPr>
                <w:rFonts w:ascii="黑体" w:eastAsia="黑体" w:cs="黑体"/>
                <w:i/>
                <w:iCs/>
                <w:color w:val="000000"/>
                <w:kern w:val="0"/>
                <w:sz w:val="20"/>
                <w:szCs w:val="20"/>
                <w:u w:val="none"/>
                <w:lang w:val="en-US" w:eastAsia="zh-CN"/>
              </w:rPr>
              <w:t>2.年中发生预算调整的（追加或调减）</w:t>
            </w:r>
            <w:r>
              <w:rPr>
                <w:rFonts w:ascii="黑体" w:eastAsia="黑体" w:cs="黑体" w:hint="eastAsia"/>
                <w:i/>
                <w:iCs/>
                <w:color w:val="000000"/>
                <w:kern w:val="0"/>
                <w:sz w:val="20"/>
                <w:szCs w:val="20"/>
                <w:u w:val="none"/>
                <w:lang w:val="en-US" w:eastAsia="zh-CN"/>
              </w:rPr>
              <w:t>，</w:t>
            </w:r>
            <w:r>
              <w:rPr>
                <w:rFonts w:ascii="黑体" w:eastAsia="黑体" w:cs="黑体"/>
                <w:i/>
                <w:iCs/>
                <w:color w:val="000000"/>
                <w:kern w:val="0"/>
                <w:sz w:val="20"/>
                <w:szCs w:val="20"/>
                <w:u w:val="none"/>
                <w:lang w:val="en-US" w:eastAsia="zh-CN"/>
              </w:rPr>
              <w:t>应单独说明理由；3.其他资金包括：社会投入资金、银行贷款</w:t>
            </w:r>
            <w:r>
              <w:rPr>
                <w:rFonts w:ascii="黑体" w:eastAsia="黑体" w:cs="黑体" w:hint="eastAsia"/>
                <w:i/>
                <w:iCs/>
                <w:color w:val="000000"/>
                <w:kern w:val="0"/>
                <w:sz w:val="20"/>
                <w:szCs w:val="20"/>
                <w:u w:val="none"/>
                <w:lang w:val="en-US" w:eastAsia="zh-CN"/>
              </w:rPr>
              <w:t>。</w:t>
            </w:r>
          </w:p>
        </w:tc>
      </w:tr>
      <w:tr>
        <w:trPr>
          <w:trHeight w:val="391"/>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其中：财政资金</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10.00</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21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r>
      <w:tr>
        <w:trPr>
          <w:trHeight w:val="407"/>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财政专户管理资金</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21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r>
      <w:tr>
        <w:trPr>
          <w:trHeight w:val="361"/>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单位资金</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0.00%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21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r>
      <w:tr>
        <w:trPr>
          <w:trHeight w:val="339"/>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其他资金</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21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r>
      <w:tr>
        <w:trPr>
          <w:trHeight w:val="452"/>
        </w:trPr>
        <w:tc>
          <w:tcPr>
            <w:tcW w:w="67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绩效指标（90分）</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一级指标</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二级指标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三级指标</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指标性质</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指标值</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度量单位</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完成值</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权重</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得分</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未完成原因分析</w:t>
            </w:r>
          </w:p>
        </w:tc>
      </w:tr>
      <w:tr>
        <w:trPr>
          <w:trHeight w:val="339"/>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产出指标</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数量指标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人才引进数量</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人</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1</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20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20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339"/>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质量指标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方案执行率</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90</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100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20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20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339"/>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时效指标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发放时间</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2</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年</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1</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678"/>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效益指标</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社会效益指标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加大人才引进力度，为单位引进专业的技术人才，同时及时兑现人才政策。</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定性</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优良</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宋体" w:eastAsia="宋体" w:cs="宋体" w:hint="eastAsia"/>
                <w:i w:val="0"/>
                <w:iCs w:val="0"/>
                <w:color w:val="000000"/>
                <w:sz w:val="20"/>
                <w:szCs w:val="20"/>
                <w:u w:val="none"/>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优良</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20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20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452"/>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满意度指标</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服务对象满意度指标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引进人才满意度</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90</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90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339"/>
        </w:trPr>
        <w:tc>
          <w:tcPr>
            <w:tcW w:w="6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成本指标</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经济成本指标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人才引进的预算</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万元</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10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微软雅黑" w:eastAsia="微软雅黑" w:cs="微软雅黑"/>
                <w:i/>
                <w:iCs/>
                <w:color w:val="000000"/>
                <w:sz w:val="20"/>
                <w:szCs w:val="20"/>
                <w:u w:val="none"/>
              </w:rPr>
            </w:pPr>
          </w:p>
        </w:tc>
      </w:tr>
      <w:tr>
        <w:trPr>
          <w:trHeight w:val="286"/>
        </w:trPr>
        <w:tc>
          <w:tcPr>
            <w:tcW w:w="7636"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合计</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100</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r>
      <w:tr>
        <w:trPr>
          <w:trHeight w:val="603"/>
        </w:trPr>
        <w:tc>
          <w:tcPr>
            <w:tcW w:w="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评价结论</w:t>
            </w:r>
          </w:p>
        </w:tc>
        <w:tc>
          <w:tcPr>
            <w:tcW w:w="10096"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加大人才引进力度，为单位引进专业的技术人才，同时及时兑现人才政策。</w:t>
            </w:r>
          </w:p>
        </w:tc>
      </w:tr>
      <w:tr>
        <w:trPr>
          <w:trHeight w:val="572"/>
        </w:trPr>
        <w:tc>
          <w:tcPr>
            <w:tcW w:w="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存在问题</w:t>
            </w:r>
          </w:p>
        </w:tc>
        <w:tc>
          <w:tcPr>
            <w:tcW w:w="10096"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无</w:t>
            </w:r>
          </w:p>
        </w:tc>
      </w:tr>
      <w:tr>
        <w:trPr>
          <w:trHeight w:val="633"/>
        </w:trPr>
        <w:tc>
          <w:tcPr>
            <w:tcW w:w="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eastAsia="宋体" w:cs="宋体"/>
                <w:i w:val="0"/>
                <w:iCs w:val="0"/>
                <w:color w:val="000000"/>
                <w:sz w:val="20"/>
                <w:szCs w:val="20"/>
                <w:u w:val="none"/>
              </w:rPr>
            </w:pPr>
            <w:r>
              <w:rPr>
                <w:rFonts w:ascii="宋体" w:eastAsia="宋体" w:cs="宋体"/>
                <w:i w:val="0"/>
                <w:iCs w:val="0"/>
                <w:color w:val="000000"/>
                <w:kern w:val="0"/>
                <w:sz w:val="20"/>
                <w:szCs w:val="20"/>
                <w:u w:val="none"/>
                <w:lang w:val="en-US" w:eastAsia="zh-CN"/>
              </w:rPr>
              <w:t>改进措施</w:t>
            </w:r>
          </w:p>
        </w:tc>
        <w:tc>
          <w:tcPr>
            <w:tcW w:w="10096"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微软雅黑" w:eastAsia="微软雅黑" w:cs="微软雅黑"/>
                <w:i/>
                <w:iCs/>
                <w:color w:val="000000"/>
                <w:sz w:val="20"/>
                <w:szCs w:val="20"/>
                <w:u w:val="none"/>
              </w:rPr>
            </w:pPr>
            <w:r>
              <w:rPr>
                <w:rFonts w:ascii="微软雅黑" w:eastAsia="微软雅黑" w:cs="微软雅黑"/>
                <w:i/>
                <w:iCs/>
                <w:color w:val="000000"/>
                <w:kern w:val="0"/>
                <w:sz w:val="20"/>
                <w:szCs w:val="20"/>
                <w:u w:val="none"/>
                <w:lang w:val="en-US" w:eastAsia="zh-CN"/>
              </w:rPr>
              <w:t>无</w:t>
            </w:r>
          </w:p>
        </w:tc>
      </w:tr>
      <w:tr>
        <w:trPr>
          <w:trHeight w:val="286"/>
        </w:trPr>
        <w:tc>
          <w:tcPr>
            <w:tcW w:w="5569"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项目负责人：文三妹</w:t>
            </w:r>
          </w:p>
        </w:tc>
        <w:tc>
          <w:tcPr>
            <w:tcW w:w="5201"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eastAsia="黑体" w:cs="黑体"/>
                <w:i w:val="0"/>
                <w:iCs w:val="0"/>
                <w:color w:val="000000"/>
                <w:sz w:val="20"/>
                <w:szCs w:val="20"/>
                <w:u w:val="none"/>
              </w:rPr>
            </w:pPr>
            <w:r>
              <w:rPr>
                <w:rFonts w:ascii="黑体" w:eastAsia="黑体" w:cs="黑体"/>
                <w:i w:val="0"/>
                <w:iCs w:val="0"/>
                <w:color w:val="000000"/>
                <w:kern w:val="0"/>
                <w:sz w:val="20"/>
                <w:szCs w:val="20"/>
                <w:u w:val="none"/>
                <w:lang w:val="en-US" w:eastAsia="zh-CN"/>
              </w:rPr>
              <w:t>财务负责人：董晓玲</w:t>
            </w:r>
          </w:p>
        </w:tc>
      </w:tr>
      <w:tr>
        <w:trPr>
          <w:trHeight w:val="286"/>
        </w:trPr>
        <w:tc>
          <w:tcPr>
            <w:tcW w:w="674"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1341"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1229"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163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69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48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67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917"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516"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516"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c>
          <w:tcPr>
            <w:tcW w:w="2102"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ascii="宋体" w:eastAsia="宋体" w:cs="宋体" w:hint="eastAsia"/>
                <w:i w:val="0"/>
                <w:iCs w:val="0"/>
                <w:color w:val="000000"/>
                <w:sz w:val="20"/>
                <w:szCs w:val="20"/>
                <w:u w:val="none"/>
              </w:rPr>
            </w:pPr>
          </w:p>
        </w:tc>
      </w:tr>
    </w:tbl>
    <w:p>
      <w:pPr>
        <w:pStyle w:val="16"/>
        <w:rPr>
          <w:lang w:val="en-US" w:eastAsia="zh-CN"/>
        </w:rPr>
      </w:pPr>
    </w:p>
    <w:p>
      <w:pPr>
        <w:pStyle w:val="18"/>
        <w:spacing w:line="560" w:lineRule="exact"/>
        <w:ind w:leftChars="0" w:left="0" w:firstLineChars="0" w:firstLine="0"/>
        <w:rPr>
          <w:rFonts w:ascii="Times New Roman" w:hAnsi="Times New Roman"/>
          <w:color w:val="FF0000"/>
          <w:sz w:val="32"/>
          <w:lang w:val="zh-CN"/>
          <w:highlight w:val="yellow"/>
        </w:rPr>
      </w:pPr>
    </w:p>
    <w:p>
      <w:pPr>
        <w:pStyle w:val="16"/>
        <w:spacing w:beforeLines="0" w:before="93"/>
        <w:rPr>
          <w:rFonts w:ascii="Times New Roman" w:cs="宋体" w:hAnsi="Times New Roman"/>
          <w:color w:val="FF0000"/>
          <w:sz w:val="32"/>
          <w:szCs w:val="32"/>
          <w:shd w:val="clear" w:color="auto" w:fill="FFFFFF"/>
          <w:lang w:val="zh-CN"/>
          <w:highlight w:val="yellow"/>
        </w:rPr>
      </w:pPr>
    </w:p>
    <w:p>
      <w:pPr>
        <w:rPr>
          <w:rFonts w:eastAsia="黑体" w:cs="黑体"/>
          <w:kern w:val="0"/>
          <w:sz w:val="32"/>
          <w:szCs w:val="32"/>
          <w:shd w:val="clear" w:color="auto" w:fill="FFFFFF"/>
          <w:lang w:val="zh-CN"/>
        </w:rPr>
      </w:pPr>
      <w:r>
        <w:rPr>
          <w:rFonts w:eastAsia="黑体" w:cs="黑体" w:hint="eastAsia"/>
          <w:kern w:val="0"/>
          <w:sz w:val="32"/>
          <w:szCs w:val="32"/>
          <w:shd w:val="clear" w:color="auto" w:fill="FFFFFF"/>
          <w:lang w:val="zh-CN"/>
        </w:rPr>
        <w:br w:type="page"/>
      </w:r>
    </w:p>
    <w:p>
      <w:pPr>
        <w:pStyle w:val="16"/>
        <w:keepNext w:val="0"/>
        <w:keepLines w:val="0"/>
        <w:pageBreakBefore w:val="0"/>
        <w:widowControl w:val="0"/>
        <w:kinsoku/>
        <w:wordWrap/>
        <w:overflowPunct/>
        <w:topLinePunct w:val="0"/>
        <w:autoSpaceDE/>
        <w:autoSpaceDN/>
        <w:bidi w:val="0"/>
        <w:spacing w:beforeLines="0" w:before="93" w:line="560" w:lineRule="exact"/>
        <w:textAlignment w:val="auto"/>
        <w:rPr>
          <w:rFonts w:ascii="Times New Roman" w:eastAsia="黑体" w:cs="黑体" w:hAnsi="Times New Roman"/>
          <w:sz w:val="32"/>
          <w:szCs w:val="32"/>
        </w:rPr>
      </w:pPr>
      <w:r>
        <w:rPr>
          <w:rFonts w:ascii="Times New Roman" w:eastAsia="黑体" w:cs="黑体" w:hAnsi="Times New Roman" w:hint="eastAsia"/>
          <w:sz w:val="32"/>
          <w:szCs w:val="32"/>
          <w:shd w:val="clear" w:color="auto" w:fill="FFFFFF"/>
          <w:lang w:val="zh-CN"/>
        </w:rPr>
        <w:t>附件</w:t>
      </w:r>
      <w:r>
        <w:rPr>
          <w:rFonts w:ascii="Times New Roman" w:eastAsia="黑体" w:cs="黑体" w:hAnsi="Times New Roman" w:hint="eastAsia"/>
          <w:sz w:val="32"/>
          <w:szCs w:val="32"/>
          <w:shd w:val="clear" w:color="auto" w:fill="FFFFFF"/>
        </w:rPr>
        <w:t>2</w:t>
      </w:r>
    </w:p>
    <w:p>
      <w:pPr>
        <w:pStyle w:val="26"/>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0"/>
        <w:jc w:val="center"/>
        <w:textAlignment w:val="auto"/>
        <w:rPr>
          <w:rFonts w:ascii="方正小标宋简体" w:eastAsia="方正小标宋简体" w:cs="方正小标宋简体" w:hint="eastAsia"/>
          <w:color w:val="auto"/>
          <w:kern w:val="2"/>
          <w:sz w:val="44"/>
          <w:szCs w:val="44"/>
          <w:lang w:val="en-US" w:eastAsia="zh-CN"/>
          <w:highlight w:val="auto"/>
        </w:rPr>
      </w:pPr>
      <w:r>
        <w:rPr>
          <w:rFonts w:ascii="方正小标宋简体" w:eastAsia="方正小标宋简体" w:cs="方正小标宋简体" w:hint="eastAsia"/>
          <w:color w:val="auto"/>
          <w:kern w:val="2"/>
          <w:sz w:val="44"/>
          <w:szCs w:val="44"/>
          <w:lang w:val="en-US" w:eastAsia="zh-CN" w:bidi="ar-SA"/>
          <w:highlight w:val="auto"/>
        </w:rPr>
        <w:t>2024年省级市场监管局专项资金</w:t>
      </w:r>
      <w:r>
        <w:rPr>
          <w:rFonts w:ascii="方正小标宋简体" w:eastAsia="方正小标宋简体" w:cs="方正小标宋简体" w:hint="eastAsia"/>
          <w:color w:val="auto"/>
          <w:kern w:val="2"/>
          <w:sz w:val="44"/>
          <w:szCs w:val="44"/>
          <w:lang w:val="en-US" w:eastAsia="zh-CN"/>
          <w:highlight w:val="auto"/>
        </w:rPr>
        <w:t>专项预算项目绩效评价报告</w:t>
      </w:r>
    </w:p>
    <w:p>
      <w:pPr>
        <w:pStyle w:val="37"/>
        <w:keepNext w:val="0"/>
        <w:keepLines w:val="0"/>
        <w:pageBreakBefore w:val="0"/>
        <w:widowControl w:val="0"/>
        <w:kinsoku/>
        <w:wordWrap/>
        <w:overflowPunct/>
        <w:topLinePunct w:val="0"/>
        <w:autoSpaceDE/>
        <w:autoSpaceDN/>
        <w:bidi w:val="0"/>
        <w:spacing w:line="560" w:lineRule="exact"/>
        <w:ind w:left="0" w:firstLine="640"/>
        <w:jc w:val="center"/>
        <w:textAlignment w:val="auto"/>
        <w:rPr>
          <w:rFonts w:ascii="仿宋_GB2312" w:eastAsia="仿宋_GB2312" w:cs="仿宋_GB2312" w:hint="eastAsia"/>
          <w:color w:val="auto"/>
          <w:kern w:val="2"/>
          <w:sz w:val="32"/>
          <w:szCs w:val="32"/>
          <w:highlight w:val="auto"/>
        </w:rPr>
      </w:pPr>
    </w:p>
    <w:p>
      <w:pPr>
        <w:keepNext w:val="0"/>
        <w:keepLines w:val="0"/>
        <w:pageBreakBefore w:val="0"/>
        <w:widowControl w:val="0"/>
        <w:kinsoku/>
        <w:wordWrap/>
        <w:overflowPunct/>
        <w:topLinePunct w:val="0"/>
        <w:autoSpaceDE/>
        <w:autoSpaceDN/>
        <w:bidi w:val="0"/>
        <w:adjustRightInd w:val="0"/>
        <w:snapToGrid w:val="0"/>
        <w:spacing w:line="560" w:lineRule="exact"/>
        <w:ind w:firstLineChars="200" w:firstLine="640"/>
        <w:textAlignment w:val="auto"/>
        <w:rPr>
          <w:rFonts w:ascii="黑体" w:eastAsia="黑体" w:cs="黑体" w:hint="eastAsia"/>
          <w:sz w:val="32"/>
          <w:szCs w:val="32"/>
          <w:lang w:val="zh-CN"/>
          <w:highlight w:val="auto"/>
        </w:rPr>
      </w:pPr>
      <w:r>
        <w:rPr>
          <w:rFonts w:ascii="黑体" w:eastAsia="黑体" w:cs="黑体" w:hint="eastAsia"/>
          <w:sz w:val="32"/>
          <w:szCs w:val="32"/>
          <w:highlight w:val="auto"/>
        </w:rPr>
        <w:t>一、</w:t>
      </w:r>
      <w:r>
        <w:rPr>
          <w:rFonts w:ascii="黑体" w:eastAsia="黑体" w:cs="黑体" w:hint="eastAsia"/>
          <w:sz w:val="32"/>
          <w:szCs w:val="32"/>
          <w:lang w:val="zh-CN"/>
          <w:highlight w:val="auto"/>
        </w:rPr>
        <w:t>项目概况</w:t>
      </w:r>
    </w:p>
    <w:p>
      <w:pPr>
        <w:keepNext w:val="0"/>
        <w:keepLines w:val="0"/>
        <w:pageBreakBefore w:val="0"/>
        <w:widowControl/>
        <w:kinsoku/>
        <w:wordWrap/>
        <w:overflowPunct/>
        <w:topLinePunct w:val="0"/>
        <w:autoSpaceDE/>
        <w:autoSpaceDN/>
        <w:bidi w:val="0"/>
        <w:adjustRightInd w:val="0"/>
        <w:snapToGrid w:val="0"/>
        <w:spacing w:line="560" w:lineRule="exact"/>
        <w:ind w:left="0" w:firstLineChars="200" w:firstLine="640"/>
        <w:contextualSpacing/>
        <w:jc w:val="left"/>
        <w:textAlignment w:val="auto"/>
        <w:rPr>
          <w:rFonts w:ascii="仿宋_GB2312" w:eastAsia="仿宋_GB2312" w:cs="仿宋_GB2312" w:hint="eastAsia"/>
          <w:b/>
          <w:color w:val="auto"/>
          <w:sz w:val="32"/>
          <w:szCs w:val="32"/>
          <w:u w:val="none"/>
          <w:lang w:val="zh-CN"/>
          <w:highlight w:val="auto"/>
        </w:rPr>
      </w:pPr>
      <w:r>
        <w:rPr>
          <w:rFonts w:ascii="仿宋_GB2312" w:eastAsia="仿宋_GB2312" w:cs="仿宋_GB2312" w:hint="eastAsia"/>
          <w:b/>
          <w:color w:val="auto"/>
          <w:sz w:val="32"/>
          <w:szCs w:val="32"/>
          <w:u w:val="none"/>
          <w:lang w:val="zh-CN"/>
          <w:highlight w:val="auto"/>
        </w:rPr>
        <w:t>（一）设立背景及基本情况。</w:t>
      </w:r>
    </w:p>
    <w:p>
      <w:pPr>
        <w:keepNext w:val="0"/>
        <w:keepLines w:val="0"/>
        <w:pageBreakBefore w:val="0"/>
        <w:widowControl/>
        <w:kinsoku/>
        <w:wordWrap/>
        <w:overflowPunct/>
        <w:topLinePunct w:val="0"/>
        <w:autoSpaceDE/>
        <w:autoSpaceDN/>
        <w:bidi w:val="0"/>
        <w:adjustRightInd w:val="0"/>
        <w:snapToGrid w:val="0"/>
        <w:spacing w:line="560" w:lineRule="exact"/>
        <w:ind w:left="0" w:firstLineChars="200" w:firstLine="640"/>
        <w:contextualSpacing/>
        <w:jc w:val="left"/>
        <w:textAlignment w:val="auto"/>
        <w:rPr>
          <w:rFonts w:ascii="仿宋_GB2312" w:eastAsia="仿宋_GB2312" w:cs="仿宋_GB2312" w:hint="eastAsia"/>
          <w:color w:val="auto"/>
          <w:kern w:val="0"/>
          <w:sz w:val="32"/>
          <w:szCs w:val="32"/>
          <w:u w:val="none"/>
          <w:shd w:val="clear" w:color="auto" w:fill="FFFFFF"/>
          <w:lang w:val="zh-CN" w:eastAsia="zh-CN"/>
          <w:highlight w:val="auto"/>
        </w:rPr>
      </w:pPr>
      <w:r>
        <w:rPr>
          <w:rFonts w:ascii="仿宋_GB2312" w:eastAsia="仿宋_GB2312" w:cs="仿宋_GB2312" w:hint="eastAsia"/>
          <w:color w:val="auto"/>
          <w:kern w:val="0"/>
          <w:sz w:val="32"/>
          <w:szCs w:val="32"/>
          <w:u w:val="none"/>
          <w:shd w:val="clear" w:color="auto" w:fill="FFFFFF"/>
          <w:lang w:val="zh-CN" w:eastAsia="zh-CN"/>
          <w:highlight w:val="auto"/>
        </w:rPr>
        <w:t>我所旨在通过有效利用</w:t>
      </w:r>
      <w:r>
        <w:rPr>
          <w:rFonts w:ascii="仿宋_GB2312" w:eastAsia="仿宋_GB2312" w:cs="仿宋_GB2312" w:hint="eastAsia"/>
          <w:color w:val="auto"/>
          <w:kern w:val="0"/>
          <w:sz w:val="32"/>
          <w:szCs w:val="32"/>
          <w:u w:val="none"/>
          <w:shd w:val="clear" w:color="auto" w:fill="FFFFFF"/>
          <w:lang w:val="en-US" w:eastAsia="zh-CN"/>
          <w:highlight w:val="auto"/>
        </w:rPr>
        <w:t>2024年省级市场监管局专项资金，完成省局及相关单位下达的产品抽查抽样及风险监测采样任务。</w:t>
      </w:r>
    </w:p>
    <w:p>
      <w:pPr>
        <w:keepNext w:val="0"/>
        <w:keepLines w:val="0"/>
        <w:pageBreakBefore w:val="0"/>
        <w:widowControl w:val="0"/>
        <w:numPr>
          <w:ilvl w:val="0"/>
          <w:numId w:val="6"/>
        </w:numPr>
        <w:kinsoku/>
        <w:wordWrap/>
        <w:overflowPunct/>
        <w:topLinePunct w:val="0"/>
        <w:autoSpaceDE/>
        <w:autoSpaceDN/>
        <w:bidi w:val="0"/>
        <w:adjustRightInd w:val="0"/>
        <w:snapToGrid w:val="0"/>
        <w:spacing w:line="560" w:lineRule="exact"/>
        <w:ind w:left="0" w:firstLineChars="200" w:firstLine="640"/>
        <w:textAlignment w:val="auto"/>
        <w:rPr>
          <w:rFonts w:ascii="仿宋_GB2312" w:eastAsia="仿宋_GB2312" w:cs="仿宋_GB2312" w:hint="eastAsia"/>
          <w:b/>
          <w:color w:val="auto"/>
          <w:sz w:val="32"/>
          <w:szCs w:val="32"/>
          <w:u w:val="none"/>
          <w:lang w:val="en-US" w:eastAsia="zh-CN"/>
          <w:highlight w:val="auto"/>
        </w:rPr>
      </w:pPr>
      <w:r>
        <w:rPr>
          <w:rFonts w:ascii="仿宋_GB2312" w:eastAsia="仿宋_GB2312" w:cs="仿宋_GB2312" w:hint="eastAsia"/>
          <w:b/>
          <w:color w:val="auto"/>
          <w:sz w:val="32"/>
          <w:szCs w:val="32"/>
          <w:u w:val="none"/>
          <w:lang w:val="en-US" w:eastAsia="zh-CN"/>
          <w:highlight w:val="auto"/>
        </w:rPr>
        <w:t>实施目的及支持方向。</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Chars="200" w:firstLine="640"/>
        <w:textAlignment w:val="auto"/>
        <w:rPr>
          <w:rFonts w:ascii="仿宋_GB2312" w:eastAsia="仿宋_GB2312" w:cs="仿宋_GB2312" w:hint="eastAsia"/>
          <w:b/>
          <w:color w:val="auto"/>
          <w:sz w:val="32"/>
          <w:szCs w:val="32"/>
          <w:u w:val="none"/>
          <w:lang w:val="zh-CN"/>
          <w:highlight w:val="auto"/>
        </w:rPr>
      </w:pPr>
      <w:r>
        <w:rPr>
          <w:rFonts w:ascii="仿宋_GB2312" w:eastAsia="仿宋_GB2312" w:cs="仿宋_GB2312" w:hint="eastAsia"/>
          <w:color w:val="auto"/>
          <w:kern w:val="0"/>
          <w:sz w:val="32"/>
          <w:szCs w:val="32"/>
          <w:u w:val="none"/>
          <w:shd w:val="clear" w:color="auto" w:fill="FFFFFF"/>
          <w:lang w:val="en-US" w:eastAsia="zh-CN"/>
          <w:highlight w:val="auto"/>
        </w:rPr>
        <w:t>我所《</w:t>
      </w:r>
      <w:r>
        <w:rPr>
          <w:rFonts w:ascii="仿宋_GB2312" w:eastAsia="仿宋_GB2312" w:cs="仿宋_GB2312" w:hint="eastAsia"/>
          <w:color w:val="auto"/>
          <w:kern w:val="0"/>
          <w:sz w:val="32"/>
          <w:szCs w:val="32"/>
          <w:u w:val="none"/>
          <w:shd w:val="clear" w:color="auto" w:fill="FFFFFF"/>
          <w:lang w:val="en-US" w:eastAsia="zh-CN"/>
          <w:highlight w:val="auto"/>
        </w:rPr>
        <w:fldChar w:fldCharType="begin"/>
      </w:r>
      <w:r>
        <w:instrText>HYPERLINK  \l "_Toc25597"</w:instrText>
      </w:r>
      <w:r>
        <w:rPr>
          <w:rFonts w:ascii="仿宋_GB2312" w:eastAsia="仿宋_GB2312" w:cs="仿宋_GB2312" w:hint="eastAsia"/>
          <w:color w:val="auto"/>
          <w:kern w:val="0"/>
          <w:sz w:val="32"/>
          <w:szCs w:val="32"/>
          <w:u w:val="none"/>
          <w:shd w:val="clear" w:color="auto" w:fill="FFFFFF"/>
          <w:lang w:val="en-US" w:eastAsia="zh-CN"/>
          <w:highlight w:val="auto"/>
        </w:rPr>
        <w:fldChar w:fldCharType="separate"/>
      </w:r>
      <w:r>
        <w:rPr>
          <w:rFonts w:ascii="仿宋_GB2312" w:eastAsia="仿宋_GB2312" w:cs="仿宋_GB2312" w:hint="eastAsia"/>
          <w:color w:val="auto"/>
          <w:kern w:val="0"/>
          <w:sz w:val="32"/>
          <w:szCs w:val="32"/>
          <w:u w:val="none"/>
          <w:shd w:val="clear" w:color="auto" w:fill="FFFFFF"/>
          <w:lang w:val="en-US" w:eastAsia="zh-CN"/>
          <w:highlight w:val="auto"/>
        </w:rPr>
        <w:t>阿坝州产品质量监督检验所</w:t>
      </w:r>
      <w:r>
        <w:rPr>
          <w:rFonts w:ascii="仿宋_GB2312" w:eastAsia="仿宋_GB2312" w:cs="仿宋_GB2312" w:hint="eastAsia"/>
          <w:color w:val="auto"/>
          <w:kern w:val="0"/>
          <w:sz w:val="32"/>
          <w:szCs w:val="32"/>
          <w:u w:val="none"/>
          <w:shd w:val="clear" w:color="auto" w:fill="FFFFFF"/>
          <w:lang w:val="en-US" w:eastAsia="zh-CN"/>
          <w:highlight w:val="auto"/>
        </w:rPr>
        <w:fldChar w:fldCharType="end"/>
      </w:r>
      <w:r>
        <w:rPr>
          <w:rFonts w:ascii="仿宋_GB2312" w:eastAsia="仿宋_GB2312" w:cs="仿宋_GB2312" w:hint="eastAsia"/>
          <w:color w:val="auto"/>
          <w:kern w:val="0"/>
          <w:sz w:val="32"/>
          <w:szCs w:val="32"/>
          <w:u w:val="none"/>
          <w:shd w:val="clear" w:color="auto" w:fill="FFFFFF"/>
          <w:lang w:val="en-US" w:eastAsia="zh-CN"/>
          <w:highlight w:val="auto"/>
        </w:rPr>
        <w:fldChar w:fldCharType="begin"/>
      </w:r>
      <w:r>
        <w:instrText>HYPERLINK  \l "_Toc3214"</w:instrText>
      </w:r>
      <w:r>
        <w:rPr>
          <w:rFonts w:ascii="仿宋_GB2312" w:eastAsia="仿宋_GB2312" w:cs="仿宋_GB2312" w:hint="eastAsia"/>
          <w:color w:val="auto"/>
          <w:kern w:val="0"/>
          <w:sz w:val="32"/>
          <w:szCs w:val="32"/>
          <w:u w:val="none"/>
          <w:shd w:val="clear" w:color="auto" w:fill="FFFFFF"/>
          <w:lang w:val="en-US" w:eastAsia="zh-CN"/>
          <w:highlight w:val="auto"/>
        </w:rPr>
        <w:fldChar w:fldCharType="separate"/>
      </w:r>
      <w:r>
        <w:rPr>
          <w:rFonts w:ascii="仿宋_GB2312" w:eastAsia="仿宋_GB2312" w:cs="仿宋_GB2312" w:hint="eastAsia"/>
          <w:color w:val="auto"/>
          <w:kern w:val="0"/>
          <w:sz w:val="32"/>
          <w:szCs w:val="32"/>
          <w:u w:val="none"/>
          <w:shd w:val="clear" w:color="auto" w:fill="FFFFFF"/>
          <w:lang w:val="en-US" w:eastAsia="zh-CN"/>
          <w:highlight w:val="auto"/>
        </w:rPr>
        <w:t>财务管理制度》中的“预</w:t>
      </w:r>
      <w:r>
        <w:rPr>
          <w:rFonts w:ascii="仿宋_GB2312" w:eastAsia="仿宋_GB2312" w:cs="仿宋_GB2312" w:hint="eastAsia"/>
          <w:color w:val="auto"/>
          <w:kern w:val="0"/>
          <w:sz w:val="32"/>
          <w:szCs w:val="32"/>
          <w:u w:val="none"/>
          <w:shd w:val="clear" w:color="auto" w:fill="FFFFFF"/>
          <w:lang w:val="en-US" w:eastAsia="zh-CN"/>
          <w:highlight w:val="auto"/>
        </w:rPr>
        <w:fldChar w:fldCharType="end"/>
      </w:r>
      <w:r>
        <w:rPr>
          <w:rFonts w:ascii="仿宋_GB2312" w:eastAsia="仿宋_GB2312" w:cs="仿宋_GB2312" w:hint="eastAsia"/>
          <w:color w:val="auto"/>
          <w:kern w:val="0"/>
          <w:sz w:val="32"/>
          <w:szCs w:val="32"/>
          <w:u w:val="none"/>
          <w:shd w:val="clear" w:color="auto" w:fill="FFFFFF"/>
          <w:lang w:val="en-US" w:eastAsia="zh-CN"/>
          <w:highlight w:val="auto"/>
        </w:rPr>
        <w:t>算管理”“支出管理”等章节明确了项目资金管理要求。我所拟通过此项目资金，以加强州内产品质量监控，防止不合格、不符合生态环保要求的产品流入市场，降低不良产品造成的经济损失，减少不合格产品对社会造成的不良影响，进一步保障消费者权益，提高社会满意度。</w:t>
      </w:r>
    </w:p>
    <w:p>
      <w:pPr>
        <w:keepNext w:val="0"/>
        <w:keepLines w:val="0"/>
        <w:pageBreakBefore w:val="0"/>
        <w:widowControl/>
        <w:numPr>
          <w:ilvl w:val="0"/>
          <w:numId w:val="6"/>
        </w:numPr>
        <w:kinsoku/>
        <w:wordWrap/>
        <w:overflowPunct/>
        <w:topLinePunct w:val="0"/>
        <w:autoSpaceDE/>
        <w:autoSpaceDN/>
        <w:bidi w:val="0"/>
        <w:adjustRightInd w:val="0"/>
        <w:snapToGrid w:val="0"/>
        <w:spacing w:line="560" w:lineRule="exact"/>
        <w:ind w:left="0" w:firstLineChars="200" w:firstLine="640"/>
        <w:contextualSpacing/>
        <w:jc w:val="left"/>
        <w:textAlignment w:val="auto"/>
        <w:rPr>
          <w:rFonts w:ascii="仿宋_GB2312" w:eastAsia="仿宋_GB2312" w:cs="仿宋_GB2312" w:hint="eastAsia"/>
          <w:b/>
          <w:color w:val="auto"/>
          <w:sz w:val="32"/>
          <w:szCs w:val="32"/>
          <w:u w:val="none"/>
          <w:lang w:val="zh-CN" w:eastAsia="zh-CN"/>
          <w:highlight w:val="auto"/>
        </w:rPr>
      </w:pPr>
      <w:r>
        <w:rPr>
          <w:rFonts w:ascii="仿宋_GB2312" w:eastAsia="仿宋_GB2312" w:cs="仿宋_GB2312" w:hint="eastAsia"/>
          <w:b/>
          <w:color w:val="auto"/>
          <w:sz w:val="32"/>
          <w:szCs w:val="32"/>
          <w:u w:val="none"/>
          <w:lang w:val="en-US" w:eastAsia="zh-CN"/>
          <w:highlight w:val="auto"/>
        </w:rPr>
        <w:t>预算安排及分配管理</w:t>
      </w:r>
      <w:r>
        <w:rPr>
          <w:rFonts w:ascii="仿宋_GB2312" w:eastAsia="仿宋_GB2312" w:cs="仿宋_GB2312" w:hint="eastAsia"/>
          <w:b/>
          <w:color w:val="auto"/>
          <w:sz w:val="32"/>
          <w:szCs w:val="32"/>
          <w:u w:val="none"/>
          <w:lang w:val="zh-CN" w:eastAsia="zh-CN"/>
          <w:highlight w:val="auto"/>
        </w:rPr>
        <w:t>。</w:t>
      </w:r>
    </w:p>
    <w:p>
      <w:pPr>
        <w:keepNext w:val="0"/>
        <w:keepLines w:val="0"/>
        <w:pageBreakBefore w:val="0"/>
        <w:widowControl/>
        <w:kinsoku/>
        <w:wordWrap/>
        <w:overflowPunct/>
        <w:topLinePunct w:val="0"/>
        <w:autoSpaceDE/>
        <w:autoSpaceDN/>
        <w:bidi w:val="0"/>
        <w:adjustRightInd w:val="0"/>
        <w:snapToGrid w:val="0"/>
        <w:spacing w:line="560" w:lineRule="exact"/>
        <w:ind w:left="0" w:firstLineChars="200" w:firstLine="640"/>
        <w:contextualSpacing/>
        <w:jc w:val="left"/>
        <w:textAlignment w:val="auto"/>
        <w:rPr>
          <w:rFonts w:ascii="仿宋_GB2312" w:eastAsia="仿宋_GB2312" w:cs="仿宋_GB2312" w:hint="eastAsia"/>
          <w:color w:val="auto"/>
          <w:kern w:val="0"/>
          <w:sz w:val="32"/>
          <w:szCs w:val="32"/>
          <w:u w:val="none"/>
          <w:shd w:val="clear" w:color="auto" w:fill="FFFFFF"/>
          <w:lang w:val="zh-CN"/>
          <w:highlight w:val="auto"/>
        </w:rPr>
      </w:pPr>
      <w:r>
        <w:rPr>
          <w:rFonts w:ascii="仿宋_GB2312" w:eastAsia="仿宋_GB2312" w:cs="仿宋_GB2312" w:hint="eastAsia"/>
          <w:color w:val="auto"/>
          <w:kern w:val="0"/>
          <w:sz w:val="32"/>
          <w:szCs w:val="32"/>
          <w:u w:val="none"/>
          <w:shd w:val="clear" w:color="auto" w:fill="FFFFFF"/>
          <w:lang w:val="en-US" w:eastAsia="zh-CN"/>
          <w:highlight w:val="auto"/>
        </w:rPr>
        <w:t>2024年省级市场监管局专项资金</w:t>
      </w:r>
      <w:r>
        <w:rPr>
          <w:rFonts w:ascii="仿宋_GB2312" w:eastAsia="仿宋_GB2312" w:cs="仿宋_GB2312" w:hint="eastAsia"/>
          <w:color w:val="auto"/>
          <w:kern w:val="0"/>
          <w:sz w:val="32"/>
          <w:szCs w:val="32"/>
          <w:u w:val="none"/>
          <w:shd w:val="clear" w:color="auto" w:fill="FFFFFF"/>
          <w:lang w:val="zh-CN" w:eastAsia="zh-CN"/>
          <w:highlight w:val="auto"/>
        </w:rPr>
        <w:t>申报预算</w:t>
      </w:r>
      <w:r>
        <w:rPr>
          <w:rFonts w:ascii="仿宋_GB2312" w:eastAsia="仿宋_GB2312" w:cs="仿宋_GB2312" w:hint="eastAsia"/>
          <w:color w:val="auto"/>
          <w:kern w:val="0"/>
          <w:sz w:val="32"/>
          <w:szCs w:val="32"/>
          <w:u w:val="none"/>
          <w:shd w:val="clear" w:color="auto" w:fill="FFFFFF"/>
          <w:lang w:val="en-US" w:eastAsia="zh-CN"/>
          <w:highlight w:val="auto"/>
        </w:rPr>
        <w:t>18万元，资金于2024年6月拨付到位，用于省级监督抽查抽样、风险监测采样工作产生的差旅费、办公费、邮寄费等费用。</w:t>
      </w:r>
    </w:p>
    <w:p>
      <w:pPr>
        <w:keepNext w:val="0"/>
        <w:keepLines w:val="0"/>
        <w:pageBreakBefore w:val="0"/>
        <w:widowControl w:val="0"/>
        <w:numPr>
          <w:ilvl w:val="0"/>
          <w:numId w:val="6"/>
        </w:numPr>
        <w:kinsoku/>
        <w:wordWrap/>
        <w:overflowPunct/>
        <w:topLinePunct w:val="0"/>
        <w:autoSpaceDE/>
        <w:autoSpaceDN/>
        <w:bidi w:val="0"/>
        <w:adjustRightInd w:val="0"/>
        <w:snapToGrid w:val="0"/>
        <w:spacing w:line="560" w:lineRule="exact"/>
        <w:ind w:left="0" w:firstLineChars="200" w:firstLine="640"/>
        <w:textAlignment w:val="auto"/>
        <w:rPr>
          <w:rFonts w:ascii="仿宋_GB2312" w:eastAsia="仿宋_GB2312" w:cs="仿宋_GB2312" w:hint="eastAsia"/>
          <w:b/>
          <w:color w:val="auto"/>
          <w:sz w:val="32"/>
          <w:szCs w:val="32"/>
          <w:u w:val="none"/>
          <w:lang w:val="zh-CN" w:eastAsia="zh-CN"/>
          <w:highlight w:val="auto"/>
        </w:rPr>
      </w:pPr>
      <w:r>
        <w:rPr>
          <w:rFonts w:ascii="仿宋_GB2312" w:eastAsia="仿宋_GB2312" w:cs="仿宋_GB2312" w:hint="eastAsia"/>
          <w:b/>
          <w:color w:val="auto"/>
          <w:sz w:val="32"/>
          <w:szCs w:val="32"/>
          <w:u w:val="none"/>
          <w:lang w:val="zh-CN" w:eastAsia="zh-CN"/>
          <w:highlight w:val="auto"/>
        </w:rPr>
        <w:t>项目绩效目标设置。</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Chars="200" w:firstLine="640"/>
        <w:textAlignment w:val="auto"/>
        <w:rPr>
          <w:rFonts w:ascii="仿宋_GB2312" w:eastAsia="仿宋_GB2312" w:cs="仿宋_GB2312" w:hint="eastAsia"/>
          <w:color w:val="auto"/>
          <w:kern w:val="0"/>
          <w:sz w:val="32"/>
          <w:szCs w:val="32"/>
          <w:u w:val="none"/>
          <w:shd w:val="clear" w:color="auto" w:fill="FFFFFF"/>
          <w:lang w:val="en-US" w:eastAsia="zh-CN"/>
          <w:highlight w:val="auto"/>
        </w:rPr>
      </w:pPr>
      <w:r>
        <w:rPr>
          <w:rFonts w:ascii="仿宋_GB2312" w:eastAsia="仿宋_GB2312" w:cs="仿宋_GB2312" w:hint="eastAsia"/>
          <w:color w:val="auto"/>
          <w:kern w:val="0"/>
          <w:sz w:val="32"/>
          <w:szCs w:val="32"/>
          <w:u w:val="none"/>
          <w:shd w:val="clear" w:color="auto" w:fill="FFFFFF"/>
          <w:lang w:val="en-US" w:eastAsia="zh-CN"/>
          <w:highlight w:val="auto"/>
        </w:rPr>
        <w:t>2024年省级市场监管局专项整体绩效目标为加强州内各类产品质量监控，防止质量不合格、不符合生态环保要求的产品流入市场，降低不良产品造成的经济损失，减少不合格产品对社会造成的不良影响，进一步保障消费者权益，提高社会满意度。</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Chars="200" w:firstLine="640"/>
        <w:textAlignment w:val="auto"/>
        <w:rPr>
          <w:rFonts w:ascii="仿宋_GB2312" w:eastAsia="仿宋_GB2312" w:cs="仿宋_GB2312" w:hint="eastAsia"/>
          <w:color w:val="auto"/>
          <w:kern w:val="0"/>
          <w:sz w:val="32"/>
          <w:szCs w:val="32"/>
          <w:u w:val="none"/>
          <w:shd w:val="clear" w:color="auto" w:fill="FFFFFF"/>
          <w:lang w:val="en-US" w:eastAsia="zh-CN"/>
          <w:highlight w:val="auto"/>
        </w:rPr>
      </w:pPr>
      <w:r>
        <w:rPr>
          <w:rFonts w:ascii="仿宋_GB2312" w:eastAsia="仿宋_GB2312" w:cs="仿宋_GB2312" w:hint="eastAsia"/>
          <w:color w:val="auto"/>
          <w:kern w:val="0"/>
          <w:sz w:val="32"/>
          <w:szCs w:val="32"/>
          <w:u w:val="none"/>
          <w:shd w:val="clear" w:color="auto" w:fill="FFFFFF"/>
          <w:lang w:val="en-US" w:eastAsia="zh-CN"/>
          <w:highlight w:val="auto"/>
        </w:rPr>
        <w:t>具体绩效目标为完成省级监督抽查抽样任务195批次；项目实施时间为2024年1月至2024年12月；保质完成工作任务，不收到举报投诉电话；促进良好市场秩序建立；不造成生态污染和资源浪费。</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Chars="200" w:firstLine="640"/>
        <w:textAlignment w:val="auto"/>
        <w:rPr>
          <w:rFonts w:ascii="仿宋_GB2312" w:eastAsia="仿宋_GB2312" w:cs="仿宋_GB2312" w:hint="eastAsia"/>
          <w:color w:val="auto"/>
          <w:kern w:val="0"/>
          <w:sz w:val="32"/>
          <w:szCs w:val="32"/>
          <w:u w:val="none"/>
          <w:shd w:val="clear" w:color="auto" w:fill="FFFFFF"/>
          <w:lang w:val="zh-CN" w:eastAsia="zh-CN"/>
          <w:highlight w:val="auto"/>
        </w:rPr>
      </w:pPr>
      <w:r>
        <w:rPr>
          <w:rFonts w:ascii="仿宋_GB2312" w:eastAsia="仿宋_GB2312" w:cs="仿宋_GB2312" w:hint="eastAsia"/>
          <w:color w:val="auto"/>
          <w:kern w:val="0"/>
          <w:sz w:val="32"/>
          <w:szCs w:val="32"/>
          <w:u w:val="none"/>
          <w:shd w:val="clear" w:color="auto" w:fill="FFFFFF"/>
          <w:lang w:val="en-US" w:eastAsia="zh-CN"/>
          <w:highlight w:val="auto"/>
        </w:rPr>
        <w:t>项目预算申报时我所便开展项目自评，通过科学设置项目预算绩效目标，明确项目资金的使用方向和范围。年中，我所开展年中绩效监控，对项目资金预算使用进度进行了自查，并进一步加快了预算执行进度，年终，我所在决算时对项目再次进行绩效目标总结，进一步强化了项目绩效目标管理。</w:t>
      </w:r>
    </w:p>
    <w:p>
      <w:pPr>
        <w:keepNext w:val="0"/>
        <w:keepLines w:val="0"/>
        <w:pageBreakBefore w:val="0"/>
        <w:widowControl w:val="0"/>
        <w:kinsoku/>
        <w:wordWrap/>
        <w:overflowPunct/>
        <w:topLinePunct w:val="0"/>
        <w:autoSpaceDE/>
        <w:autoSpaceDN/>
        <w:bidi w:val="0"/>
        <w:adjustRightInd w:val="0"/>
        <w:snapToGrid w:val="0"/>
        <w:spacing w:line="560" w:lineRule="exact"/>
        <w:ind w:firstLineChars="200" w:firstLine="640"/>
        <w:textAlignment w:val="auto"/>
        <w:outlineLvl w:val="9"/>
        <w:rPr>
          <w:rFonts w:ascii="黑体" w:eastAsia="黑体" w:cs="黑体" w:hint="eastAsia"/>
          <w:sz w:val="32"/>
          <w:szCs w:val="32"/>
          <w:lang w:eastAsia="zh-CN"/>
          <w:highlight w:val="auto"/>
        </w:rPr>
      </w:pPr>
      <w:r>
        <w:rPr>
          <w:rFonts w:ascii="黑体" w:eastAsia="黑体" w:cs="黑体" w:hint="eastAsia"/>
          <w:sz w:val="32"/>
          <w:szCs w:val="32"/>
          <w:highlight w:val="auto"/>
        </w:rPr>
        <w:t>二、</w:t>
      </w:r>
      <w:r>
        <w:rPr>
          <w:rFonts w:ascii="黑体" w:eastAsia="黑体" w:cs="黑体" w:hint="eastAsia"/>
          <w:sz w:val="32"/>
          <w:szCs w:val="32"/>
          <w:lang w:eastAsia="zh-CN"/>
          <w:highlight w:val="auto"/>
        </w:rPr>
        <w:t>评价实施</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ascii="仿宋_GB2312" w:eastAsia="仿宋_GB2312" w:cs="仿宋_GB2312" w:hint="eastAsia"/>
          <w:b/>
          <w:color w:val="auto"/>
          <w:sz w:val="32"/>
          <w:szCs w:val="32"/>
          <w:u w:val="none"/>
          <w:lang w:val="zh-CN"/>
          <w:highlight w:val="auto"/>
        </w:rPr>
      </w:pPr>
      <w:r>
        <w:rPr>
          <w:rFonts w:ascii="仿宋_GB2312" w:eastAsia="仿宋_GB2312" w:cs="仿宋_GB2312" w:hint="eastAsia"/>
          <w:b/>
          <w:color w:val="auto"/>
          <w:sz w:val="32"/>
          <w:szCs w:val="32"/>
          <w:u w:val="none"/>
          <w:lang w:val="zh-CN"/>
          <w:highlight w:val="auto"/>
        </w:rPr>
        <w:t>（一）评价目的。</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通过</w:t>
      </w:r>
      <w:r>
        <w:rPr>
          <w:rFonts w:ascii="仿宋_GB2312" w:eastAsia="仿宋_GB2312" w:cs="仿宋_GB2312" w:hint="eastAsia"/>
          <w:sz w:val="32"/>
          <w:szCs w:val="32"/>
          <w:lang w:eastAsia="zh-CN"/>
        </w:rPr>
        <w:t>项目</w:t>
      </w:r>
      <w:r>
        <w:rPr>
          <w:rFonts w:ascii="仿宋_GB2312" w:eastAsia="仿宋_GB2312" w:cs="仿宋_GB2312" w:hint="eastAsia"/>
          <w:sz w:val="32"/>
          <w:szCs w:val="32"/>
        </w:rPr>
        <w:t>绩效</w:t>
      </w:r>
      <w:r>
        <w:rPr>
          <w:rFonts w:ascii="仿宋_GB2312" w:eastAsia="仿宋_GB2312" w:cs="仿宋_GB2312" w:hint="eastAsia"/>
          <w:sz w:val="32"/>
          <w:szCs w:val="32"/>
          <w:lang w:eastAsia="zh-CN"/>
        </w:rPr>
        <w:t>自评，我所进一步总结了项目开展的经验、成果，进一步强化了项目绩效目标管理，进一步促进项目资金的有效利用。</w:t>
      </w:r>
    </w:p>
    <w:p>
      <w:pPr>
        <w:keepNext w:val="0"/>
        <w:keepLines w:val="0"/>
        <w:pageBreakBefore w:val="0"/>
        <w:widowControl w:val="0"/>
        <w:numPr>
          <w:ilvl w:val="0"/>
          <w:numId w:val="7"/>
        </w:numPr>
        <w:kinsoku/>
        <w:wordWrap/>
        <w:overflowPunct/>
        <w:topLinePunct w:val="0"/>
        <w:autoSpaceDE/>
        <w:autoSpaceDN/>
        <w:bidi w:val="0"/>
        <w:adjustRightInd w:val="0"/>
        <w:snapToGrid w:val="0"/>
        <w:spacing w:line="560" w:lineRule="exact"/>
        <w:ind w:left="0" w:firstLineChars="200" w:firstLine="640"/>
        <w:textAlignment w:val="auto"/>
        <w:outlineLvl w:val="9"/>
        <w:rPr>
          <w:rFonts w:ascii="仿宋_GB2312" w:eastAsia="仿宋_GB2312" w:cs="仿宋_GB2312" w:hint="eastAsia"/>
          <w:b/>
          <w:color w:val="auto"/>
          <w:sz w:val="32"/>
          <w:szCs w:val="32"/>
          <w:u w:val="none"/>
          <w:lang w:val="zh-CN"/>
          <w:highlight w:val="auto"/>
        </w:rPr>
      </w:pPr>
      <w:r>
        <w:rPr>
          <w:rFonts w:ascii="仿宋_GB2312" w:eastAsia="仿宋_GB2312" w:cs="仿宋_GB2312" w:hint="eastAsia"/>
          <w:b/>
          <w:color w:val="auto"/>
          <w:sz w:val="32"/>
          <w:szCs w:val="32"/>
          <w:u w:val="none"/>
          <w:lang w:val="zh-CN"/>
          <w:highlight w:val="auto"/>
        </w:rPr>
        <w:t>预设问题及评价重点。</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Chars="200" w:firstLine="640"/>
        <w:textAlignment w:val="auto"/>
        <w:outlineLvl w:val="9"/>
        <w:rPr>
          <w:rFonts w:ascii="仿宋_GB2312" w:eastAsia="仿宋_GB2312" w:cs="仿宋_GB2312" w:hint="eastAsia"/>
          <w:sz w:val="32"/>
          <w:szCs w:val="32"/>
          <w:lang w:eastAsia="zh-CN"/>
        </w:rPr>
      </w:pPr>
      <w:r>
        <w:rPr>
          <w:rFonts w:ascii="仿宋_GB2312" w:eastAsia="仿宋_GB2312" w:cs="仿宋_GB2312" w:hint="eastAsia"/>
          <w:sz w:val="32"/>
          <w:szCs w:val="32"/>
          <w:lang w:eastAsia="zh-CN"/>
        </w:rPr>
        <w:t>我所在认真总结以往工作经验的基础上，结合我所</w:t>
      </w:r>
      <w:r>
        <w:rPr>
          <w:rFonts w:ascii="仿宋_GB2312" w:eastAsia="仿宋_GB2312" w:cs="仿宋_GB2312" w:hint="eastAsia"/>
          <w:sz w:val="32"/>
          <w:szCs w:val="32"/>
          <w:lang w:val="en-US" w:eastAsia="zh-CN"/>
        </w:rPr>
        <w:t>2024年度工作计划，</w:t>
      </w:r>
      <w:r>
        <w:rPr>
          <w:rFonts w:ascii="仿宋_GB2312" w:eastAsia="仿宋_GB2312" w:cs="仿宋_GB2312" w:hint="eastAsia"/>
          <w:sz w:val="32"/>
          <w:szCs w:val="32"/>
          <w:lang w:eastAsia="zh-CN"/>
        </w:rPr>
        <w:t>科学申报</w:t>
      </w:r>
      <w:r>
        <w:rPr>
          <w:rFonts w:ascii="仿宋_GB2312" w:eastAsia="仿宋_GB2312" w:cs="仿宋_GB2312" w:hint="eastAsia"/>
          <w:color w:val="auto"/>
          <w:kern w:val="0"/>
          <w:sz w:val="32"/>
          <w:szCs w:val="32"/>
          <w:u w:val="none"/>
          <w:shd w:val="clear" w:color="auto" w:fill="FFFFFF"/>
          <w:lang w:val="en-US" w:eastAsia="zh-CN"/>
          <w:highlight w:val="auto"/>
        </w:rPr>
        <w:t>2024年省级市场监管局专项资金。项目资金于2024年6月到位，自资金到位之日起，我所便将项目纳入绩效监控。此项目资金用于省级监督抽查抽样及风险监测采样工作中产生的差旅费、办公费和邮寄费。我所在资金使用过程中严格按照“专款专用”原则，未出现不符合要求的资金支付，且确保了项目实施结果符合绩效目标。</w:t>
      </w:r>
    </w:p>
    <w:p>
      <w:pPr>
        <w:keepNext w:val="0"/>
        <w:keepLines w:val="0"/>
        <w:pageBreakBefore w:val="0"/>
        <w:widowControl w:val="0"/>
        <w:numPr>
          <w:ilvl w:val="0"/>
          <w:numId w:val="7"/>
        </w:numPr>
        <w:kinsoku/>
        <w:wordWrap/>
        <w:overflowPunct/>
        <w:topLinePunct w:val="0"/>
        <w:autoSpaceDE/>
        <w:autoSpaceDN/>
        <w:bidi w:val="0"/>
        <w:adjustRightInd w:val="0"/>
        <w:snapToGrid w:val="0"/>
        <w:spacing w:line="560" w:lineRule="exact"/>
        <w:ind w:left="0" w:firstLineChars="200" w:firstLine="640"/>
        <w:textAlignment w:val="auto"/>
        <w:outlineLvl w:val="9"/>
        <w:rPr>
          <w:rFonts w:ascii="仿宋_GB2312" w:eastAsia="仿宋_GB2312" w:cs="仿宋_GB2312" w:hint="eastAsia"/>
          <w:sz w:val="32"/>
          <w:szCs w:val="32"/>
          <w:lang w:val="zh-CN" w:eastAsia="zh-CN"/>
        </w:rPr>
      </w:pPr>
      <w:r>
        <w:rPr>
          <w:rFonts w:ascii="仿宋_GB2312" w:eastAsia="仿宋_GB2312" w:cs="仿宋_GB2312" w:hint="eastAsia"/>
          <w:b/>
          <w:color w:val="auto"/>
          <w:sz w:val="32"/>
          <w:szCs w:val="32"/>
          <w:u w:val="none"/>
          <w:lang w:val="zh-CN"/>
          <w:highlight w:val="auto"/>
        </w:rPr>
        <w:t>评价选点。</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Chars="200" w:firstLine="640"/>
        <w:textAlignment w:val="auto"/>
        <w:outlineLvl w:val="9"/>
        <w:rPr>
          <w:rFonts w:ascii="仿宋_GB2312" w:eastAsia="仿宋_GB2312" w:cs="仿宋_GB2312" w:hint="eastAsia"/>
          <w:sz w:val="32"/>
          <w:szCs w:val="32"/>
          <w:lang w:val="zh-CN" w:eastAsia="zh-CN"/>
        </w:rPr>
      </w:pPr>
      <w:r>
        <w:rPr>
          <w:rFonts w:ascii="仿宋_GB2312" w:eastAsia="仿宋_GB2312" w:cs="仿宋_GB2312" w:hint="eastAsia"/>
          <w:sz w:val="32"/>
          <w:szCs w:val="32"/>
          <w:lang w:val="zh-CN" w:eastAsia="zh-CN"/>
        </w:rPr>
        <w:t>在项目实施过程中，我所随机抽取抽样单，未发现抽样单错误，目前也尚未接到任何投诉。</w:t>
      </w:r>
    </w:p>
    <w:p>
      <w:pPr>
        <w:keepNext w:val="0"/>
        <w:keepLines w:val="0"/>
        <w:pageBreakBefore w:val="0"/>
        <w:widowControl w:val="0"/>
        <w:numPr>
          <w:ilvl w:val="0"/>
          <w:numId w:val="7"/>
        </w:numPr>
        <w:kinsoku/>
        <w:wordWrap/>
        <w:overflowPunct/>
        <w:topLinePunct w:val="0"/>
        <w:autoSpaceDE/>
        <w:autoSpaceDN/>
        <w:bidi w:val="0"/>
        <w:spacing w:line="560" w:lineRule="exact"/>
        <w:ind w:left="0" w:firstLineChars="200" w:firstLine="640"/>
        <w:textAlignment w:val="auto"/>
        <w:outlineLvl w:val="9"/>
        <w:rPr>
          <w:rFonts w:ascii="仿宋_GB2312" w:eastAsia="仿宋_GB2312" w:cs="仿宋_GB2312" w:hint="eastAsia"/>
          <w:b/>
          <w:color w:val="auto"/>
          <w:sz w:val="32"/>
          <w:szCs w:val="32"/>
          <w:u w:val="none"/>
          <w:lang w:val="zh-CN"/>
          <w:highlight w:val="auto"/>
        </w:rPr>
      </w:pPr>
      <w:r>
        <w:rPr>
          <w:rFonts w:ascii="仿宋_GB2312" w:eastAsia="仿宋_GB2312" w:cs="仿宋_GB2312" w:hint="eastAsia"/>
          <w:b/>
          <w:color w:val="auto"/>
          <w:sz w:val="32"/>
          <w:szCs w:val="32"/>
          <w:u w:val="none"/>
          <w:lang w:val="zh-CN"/>
          <w:highlight w:val="auto"/>
        </w:rPr>
        <w:t>评价方法。</w:t>
      </w:r>
    </w:p>
    <w:p>
      <w:pPr>
        <w:keepNext w:val="0"/>
        <w:keepLines w:val="0"/>
        <w:pageBreakBefore w:val="0"/>
        <w:widowControl w:val="0"/>
        <w:kinsoku/>
        <w:wordWrap/>
        <w:overflowPunct/>
        <w:topLinePunct w:val="0"/>
        <w:autoSpaceDE/>
        <w:autoSpaceDN/>
        <w:bidi w:val="0"/>
        <w:spacing w:line="560" w:lineRule="exact"/>
        <w:ind w:left="0" w:firstLineChars="200" w:firstLine="640"/>
        <w:textAlignment w:val="auto"/>
        <w:outlineLvl w:val="9"/>
        <w:rPr>
          <w:rFonts w:ascii="仿宋_GB2312" w:eastAsia="仿宋_GB2312" w:cs="仿宋_GB2312" w:hint="eastAsia"/>
          <w:sz w:val="32"/>
          <w:szCs w:val="32"/>
          <w:lang w:eastAsia="zh-CN"/>
        </w:rPr>
      </w:pPr>
      <w:r>
        <w:rPr>
          <w:rFonts w:ascii="仿宋_GB2312" w:eastAsia="仿宋_GB2312" w:cs="仿宋_GB2312" w:hint="eastAsia"/>
          <w:sz w:val="32"/>
          <w:szCs w:val="32"/>
          <w:lang w:eastAsia="zh-CN"/>
        </w:rPr>
        <w:t>在项目开展中，我所采用</w:t>
      </w:r>
      <w:r>
        <w:rPr>
          <w:rFonts w:ascii="仿宋_GB2312" w:eastAsia="仿宋_GB2312" w:cs="仿宋_GB2312" w:hint="eastAsia"/>
          <w:sz w:val="32"/>
          <w:szCs w:val="32"/>
        </w:rPr>
        <w:t>单位自评法</w:t>
      </w:r>
      <w:r>
        <w:rPr>
          <w:rFonts w:ascii="仿宋_GB2312" w:eastAsia="仿宋_GB2312" w:cs="仿宋_GB2312" w:hint="eastAsia"/>
          <w:sz w:val="32"/>
          <w:szCs w:val="32"/>
          <w:lang w:eastAsia="zh-CN"/>
        </w:rPr>
        <w:t>对项目前期、中期、后期均进行了项目绩效自评。</w:t>
      </w:r>
    </w:p>
    <w:p>
      <w:pPr>
        <w:keepNext w:val="0"/>
        <w:keepLines w:val="0"/>
        <w:pageBreakBefore w:val="0"/>
        <w:widowControl w:val="0"/>
        <w:numPr>
          <w:ilvl w:val="0"/>
          <w:numId w:val="7"/>
        </w:numPr>
        <w:kinsoku/>
        <w:wordWrap/>
        <w:overflowPunct/>
        <w:topLinePunct w:val="0"/>
        <w:autoSpaceDE/>
        <w:autoSpaceDN/>
        <w:bidi w:val="0"/>
        <w:spacing w:line="560" w:lineRule="exact"/>
        <w:ind w:left="0" w:firstLineChars="200" w:firstLine="640"/>
        <w:textAlignment w:val="auto"/>
        <w:outlineLvl w:val="9"/>
        <w:rPr>
          <w:rFonts w:ascii="仿宋_GB2312" w:eastAsia="仿宋_GB2312" w:cs="仿宋_GB2312" w:hint="eastAsia"/>
          <w:b/>
          <w:color w:val="auto"/>
          <w:sz w:val="32"/>
          <w:szCs w:val="32"/>
          <w:u w:val="none"/>
          <w:lang w:val="zh-CN"/>
          <w:highlight w:val="auto"/>
        </w:rPr>
      </w:pPr>
      <w:r>
        <w:rPr>
          <w:rFonts w:ascii="仿宋_GB2312" w:eastAsia="仿宋_GB2312" w:cs="仿宋_GB2312" w:hint="eastAsia"/>
          <w:b/>
          <w:color w:val="auto"/>
          <w:sz w:val="32"/>
          <w:szCs w:val="32"/>
          <w:u w:val="none"/>
          <w:lang w:val="zh-CN"/>
          <w:highlight w:val="auto"/>
        </w:rPr>
        <w:t>评价组织。</w:t>
      </w:r>
    </w:p>
    <w:p>
      <w:pPr>
        <w:keepNext w:val="0"/>
        <w:keepLines w:val="0"/>
        <w:pageBreakBefore w:val="0"/>
        <w:widowControl w:val="0"/>
        <w:kinsoku/>
        <w:wordWrap/>
        <w:overflowPunct/>
        <w:topLinePunct w:val="0"/>
        <w:autoSpaceDE/>
        <w:autoSpaceDN/>
        <w:bidi w:val="0"/>
        <w:spacing w:line="560" w:lineRule="exact"/>
        <w:ind w:left="0" w:firstLineChars="300" w:firstLine="960"/>
        <w:textAlignment w:val="auto"/>
        <w:outlineLvl w:val="9"/>
        <w:rPr>
          <w:rFonts w:ascii="仿宋_GB2312" w:eastAsia="仿宋_GB2312" w:cs="仿宋_GB2312" w:hint="eastAsia"/>
          <w:bCs/>
          <w:sz w:val="32"/>
          <w:szCs w:val="32"/>
          <w:lang w:eastAsia="zh-CN"/>
        </w:rPr>
      </w:pPr>
      <w:r>
        <w:rPr>
          <w:rFonts w:ascii="仿宋_GB2312" w:eastAsia="仿宋_GB2312" w:cs="仿宋_GB2312" w:hint="eastAsia"/>
          <w:sz w:val="32"/>
          <w:szCs w:val="32"/>
          <w:lang w:eastAsia="zh-CN"/>
        </w:rPr>
        <w:t>绩效自评人员由单位业务人员及财务人员组成，业务人员负责项目开展成果总结，财务人员负责项目资金使用情况总结。</w:t>
      </w:r>
    </w:p>
    <w:p>
      <w:pPr>
        <w:keepNext w:val="0"/>
        <w:keepLines w:val="0"/>
        <w:pageBreakBefore w:val="0"/>
        <w:widowControl w:val="0"/>
        <w:kinsoku/>
        <w:wordWrap/>
        <w:overflowPunct/>
        <w:topLinePunct w:val="0"/>
        <w:autoSpaceDE/>
        <w:autoSpaceDN/>
        <w:bidi w:val="0"/>
        <w:adjustRightInd w:val="0"/>
        <w:snapToGrid w:val="0"/>
        <w:spacing w:line="560" w:lineRule="exact"/>
        <w:ind w:firstLineChars="200" w:firstLine="640"/>
        <w:textAlignment w:val="auto"/>
        <w:rPr>
          <w:rFonts w:ascii="黑体" w:eastAsia="黑体" w:cs="黑体" w:hint="eastAsia"/>
          <w:color w:val="auto"/>
          <w:sz w:val="32"/>
          <w:szCs w:val="32"/>
          <w:u w:val="none"/>
          <w:lang w:val="zh-CN"/>
          <w:highlight w:val="auto"/>
        </w:rPr>
      </w:pPr>
      <w:r>
        <w:rPr>
          <w:rFonts w:ascii="黑体" w:eastAsia="黑体" w:cs="黑体" w:hint="eastAsia"/>
          <w:color w:val="auto"/>
          <w:sz w:val="32"/>
          <w:szCs w:val="32"/>
          <w:u w:val="none"/>
          <w:highlight w:val="auto"/>
        </w:rPr>
        <w:t>三、</w:t>
      </w:r>
      <w:r>
        <w:rPr>
          <w:rFonts w:ascii="黑体" w:eastAsia="黑体" w:cs="黑体" w:hint="eastAsia"/>
          <w:color w:val="auto"/>
          <w:sz w:val="32"/>
          <w:szCs w:val="32"/>
          <w:u w:val="none"/>
          <w:lang w:eastAsia="zh-CN"/>
          <w:highlight w:val="auto"/>
        </w:rPr>
        <w:t>绩效分析</w:t>
      </w:r>
      <w:r>
        <w:rPr>
          <w:rFonts w:ascii="黑体" w:eastAsia="黑体" w:cs="黑体" w:hint="eastAsia"/>
          <w:color w:val="auto"/>
          <w:sz w:val="32"/>
          <w:szCs w:val="32"/>
          <w:u w:val="none"/>
          <w:lang w:val="zh-CN"/>
          <w:highlight w:val="auto"/>
        </w:rPr>
        <w:tab/>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ascii="仿宋_GB2312" w:eastAsia="仿宋_GB2312" w:cs="仿宋_GB2312" w:hint="eastAsia"/>
          <w:b/>
          <w:color w:val="auto"/>
          <w:sz w:val="32"/>
          <w:szCs w:val="32"/>
          <w:u w:val="none"/>
          <w:lang w:val="en-US" w:eastAsia="zh-CN"/>
          <w:highlight w:val="auto"/>
        </w:rPr>
      </w:pPr>
      <w:r>
        <w:rPr>
          <w:rFonts w:ascii="仿宋_GB2312" w:eastAsia="仿宋_GB2312" w:cs="仿宋_GB2312" w:hint="eastAsia"/>
          <w:b/>
          <w:color w:val="auto"/>
          <w:sz w:val="32"/>
          <w:szCs w:val="32"/>
          <w:u w:val="none"/>
          <w:lang w:val="zh-CN"/>
          <w:highlight w:val="auto"/>
        </w:rPr>
        <w:t>（一）</w:t>
      </w:r>
      <w:r>
        <w:rPr>
          <w:rFonts w:ascii="仿宋_GB2312" w:eastAsia="仿宋_GB2312" w:cs="仿宋_GB2312" w:hint="eastAsia"/>
          <w:b/>
          <w:color w:val="auto"/>
          <w:sz w:val="32"/>
          <w:szCs w:val="32"/>
          <w:u w:val="none"/>
          <w:lang w:val="en-US" w:eastAsia="zh-CN"/>
          <w:highlight w:val="auto"/>
        </w:rPr>
        <w:t>通用指标</w:t>
      </w:r>
      <w:r>
        <w:rPr>
          <w:rFonts w:ascii="仿宋_GB2312" w:eastAsia="仿宋_GB2312" w:cs="仿宋_GB2312" w:hint="eastAsia"/>
          <w:b/>
          <w:bCs/>
          <w:color w:val="000000"/>
          <w:kern w:val="0"/>
          <w:sz w:val="32"/>
          <w:szCs w:val="32"/>
          <w:shd w:val="clear" w:color="auto" w:fill="FFFFFF"/>
          <w:lang w:val="zh-CN"/>
          <w:highlight w:val="auto"/>
        </w:rPr>
        <w:t>绩效分析。</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ascii="仿宋_GB2312" w:eastAsia="仿宋_GB2312" w:cs="仿宋_GB2312" w:hint="eastAsia"/>
          <w:color w:val="auto"/>
          <w:sz w:val="32"/>
          <w:szCs w:val="32"/>
          <w:lang w:eastAsia="zh-CN"/>
        </w:rPr>
      </w:pPr>
      <w:r>
        <w:rPr>
          <w:rFonts w:ascii="仿宋_GB2312" w:eastAsia="仿宋_GB2312" w:cs="仿宋_GB2312" w:hint="eastAsia"/>
          <w:color w:val="auto"/>
          <w:sz w:val="32"/>
          <w:szCs w:val="32"/>
          <w:lang w:val="en-US" w:eastAsia="zh-CN"/>
        </w:rPr>
        <w:t>1.</w:t>
      </w:r>
      <w:r>
        <w:rPr>
          <w:rFonts w:ascii="仿宋_GB2312" w:eastAsia="仿宋_GB2312" w:cs="仿宋_GB2312" w:hint="eastAsia"/>
          <w:color w:val="auto"/>
          <w:sz w:val="32"/>
          <w:szCs w:val="32"/>
          <w:lang w:eastAsia="zh-CN"/>
        </w:rPr>
        <w:t>项目决策。我所在以往工作经验的基础上，结合单位年度工作计划申报项目预算，严格按照单位财务制度推进项目预算进度，项目决策程序严密，项目规划符合国家、省对于质量监管的要求，项目资金与市场监管事业发展相匹配，聚焦良好市场秩序建立，项目绩效目标设置科学合理。</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ascii="仿宋_GB2312" w:eastAsia="仿宋_GB2312" w:cs="仿宋_GB2312" w:hint="eastAsia"/>
          <w:color w:val="auto"/>
          <w:sz w:val="32"/>
          <w:szCs w:val="32"/>
          <w:lang w:eastAsia="zh-CN"/>
        </w:rPr>
      </w:pPr>
      <w:r>
        <w:rPr>
          <w:rFonts w:ascii="仿宋_GB2312" w:eastAsia="仿宋_GB2312" w:cs="仿宋_GB2312" w:hint="eastAsia"/>
          <w:color w:val="auto"/>
          <w:sz w:val="32"/>
          <w:szCs w:val="32"/>
          <w:lang w:val="en-US" w:eastAsia="zh-CN"/>
        </w:rPr>
        <w:t>2.</w:t>
      </w:r>
      <w:r>
        <w:rPr>
          <w:rFonts w:ascii="仿宋_GB2312" w:eastAsia="仿宋_GB2312" w:cs="仿宋_GB2312" w:hint="eastAsia"/>
          <w:color w:val="auto"/>
          <w:sz w:val="32"/>
          <w:szCs w:val="32"/>
          <w:lang w:eastAsia="zh-CN"/>
        </w:rPr>
        <w:t>项目管理。我所设置有要素完备、体系健全的单位财务管理制度，项目管理、审批等过程符合管理要求；项目资金使用自项目开展之日便纳入绩效监控，实现项目全过程管理。</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outlineLvl w:val="9"/>
        <w:rPr>
          <w:rFonts w:ascii="仿宋_GB2312" w:eastAsia="仿宋_GB2312" w:cs="仿宋_GB2312" w:hint="eastAsia"/>
          <w:color w:val="auto"/>
          <w:sz w:val="32"/>
          <w:szCs w:val="32"/>
          <w:lang w:eastAsia="zh-CN"/>
        </w:rPr>
      </w:pPr>
      <w:r>
        <w:rPr>
          <w:rFonts w:ascii="仿宋_GB2312" w:eastAsia="仿宋_GB2312" w:cs="仿宋_GB2312" w:hint="eastAsia"/>
          <w:color w:val="auto"/>
          <w:sz w:val="32"/>
          <w:szCs w:val="32"/>
          <w:lang w:val="en-US" w:eastAsia="zh-CN"/>
        </w:rPr>
        <w:t>3.项目实施。项目资金于2024年6月到位，到位率100%，资金使用拨付、项目实施符合规定，项目完成了预期目标，实施结果与绩效目标相匹配，且项目实际完成时间与计划完成时间相符。</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outlineLvl w:val="9"/>
        <w:rPr>
          <w:rFonts w:ascii="仿宋_GB2312" w:eastAsia="仿宋_GB2312" w:cs="仿宋_GB2312" w:hint="eastAsia"/>
          <w:color w:val="auto"/>
          <w:sz w:val="32"/>
          <w:szCs w:val="32"/>
          <w:lang w:val="zh-CN" w:eastAsia="zh-CN"/>
        </w:rPr>
      </w:pPr>
      <w:r>
        <w:rPr>
          <w:rFonts w:ascii="仿宋_GB2312" w:eastAsia="仿宋_GB2312" w:cs="仿宋_GB2312" w:hint="eastAsia"/>
          <w:b/>
          <w:color w:val="auto"/>
          <w:sz w:val="32"/>
          <w:szCs w:val="32"/>
          <w:u w:val="none"/>
          <w:lang w:val="zh-CN"/>
          <w:highlight w:val="auto"/>
        </w:rPr>
        <w:t>（二）</w:t>
      </w:r>
      <w:r>
        <w:rPr>
          <w:rFonts w:ascii="仿宋_GB2312" w:eastAsia="仿宋_GB2312" w:cs="仿宋_GB2312" w:hint="eastAsia"/>
          <w:b/>
          <w:color w:val="auto"/>
          <w:sz w:val="32"/>
          <w:szCs w:val="32"/>
          <w:u w:val="none"/>
          <w:lang w:val="en-US" w:eastAsia="zh-CN"/>
          <w:highlight w:val="auto"/>
        </w:rPr>
        <w:t>专用指标</w:t>
      </w:r>
      <w:r>
        <w:rPr>
          <w:rFonts w:ascii="仿宋_GB2312" w:eastAsia="仿宋_GB2312" w:cs="仿宋_GB2312" w:hint="eastAsia"/>
          <w:b/>
          <w:bCs/>
          <w:color w:val="000000"/>
          <w:kern w:val="0"/>
          <w:sz w:val="32"/>
          <w:szCs w:val="32"/>
          <w:shd w:val="clear" w:color="auto" w:fill="FFFFFF"/>
          <w:lang w:val="zh-CN"/>
          <w:highlight w:val="auto"/>
        </w:rPr>
        <w:t>绩效分析。</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outlineLvl w:val="9"/>
        <w:rPr>
          <w:rFonts w:ascii="仿宋_GB2312" w:eastAsia="仿宋_GB2312" w:cs="仿宋_GB2312" w:hint="eastAsia"/>
          <w:color w:val="auto"/>
          <w:sz w:val="32"/>
          <w:szCs w:val="32"/>
          <w:lang w:val="zh-CN" w:eastAsia="zh-CN"/>
        </w:rPr>
      </w:pPr>
      <w:r>
        <w:rPr>
          <w:rFonts w:ascii="仿宋_GB2312" w:eastAsia="仿宋_GB2312" w:cs="仿宋_GB2312" w:hint="eastAsia"/>
          <w:color w:val="auto"/>
          <w:sz w:val="32"/>
          <w:szCs w:val="32"/>
          <w:lang w:val="en-US" w:eastAsia="zh-CN"/>
        </w:rPr>
        <w:t>1.用途合规性</w:t>
      </w:r>
      <w:r>
        <w:rPr>
          <w:rFonts w:ascii="仿宋_GB2312" w:eastAsia="仿宋_GB2312" w:cs="仿宋_GB2312" w:hint="eastAsia"/>
          <w:color w:val="auto"/>
          <w:sz w:val="32"/>
          <w:szCs w:val="32"/>
          <w:lang w:val="zh-CN" w:eastAsia="zh-CN"/>
        </w:rPr>
        <w:t>。项目资金按规定用途、适用范围进行资金分配。</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ascii="仿宋_GB2312" w:eastAsia="仿宋_GB2312" w:cs="仿宋_GB2312" w:hint="eastAsia"/>
          <w:color w:val="auto"/>
          <w:sz w:val="32"/>
          <w:szCs w:val="32"/>
          <w:lang w:val="en-US" w:eastAsia="zh-CN"/>
        </w:rPr>
      </w:pPr>
      <w:r>
        <w:rPr>
          <w:rFonts w:ascii="仿宋_GB2312" w:eastAsia="仿宋_GB2312" w:cs="仿宋_GB2312" w:hint="eastAsia"/>
          <w:color w:val="auto"/>
          <w:sz w:val="32"/>
          <w:szCs w:val="32"/>
          <w:lang w:val="en-US" w:eastAsia="zh-CN"/>
        </w:rPr>
        <w:t>2.程序合规性。资金管理程序符合专项资金管理要求。</w:t>
      </w:r>
    </w:p>
    <w:p>
      <w:pPr>
        <w:pStyle w:val="29"/>
        <w:keepNext/>
        <w:keepLines/>
        <w:pageBreakBefore w:val="0"/>
        <w:widowControl w:val="0"/>
        <w:kinsoku/>
        <w:wordWrap/>
        <w:overflowPunct/>
        <w:topLinePunct w:val="0"/>
        <w:autoSpaceDE/>
        <w:autoSpaceDN/>
        <w:bidi w:val="0"/>
        <w:spacing w:line="560" w:lineRule="exact"/>
        <w:ind w:firstLineChars="200" w:firstLine="640"/>
        <w:textAlignment w:val="auto"/>
        <w:rPr>
          <w:rFonts w:ascii="仿宋_GB2312" w:eastAsia="仿宋_GB2312" w:cs="仿宋_GB2312" w:hint="eastAsia"/>
          <w:b w:val="0"/>
          <w:color w:val="auto"/>
          <w:kern w:val="2"/>
          <w:sz w:val="32"/>
          <w:szCs w:val="32"/>
          <w:lang w:val="en-US" w:eastAsia="zh-CN" w:bidi="ar-SA"/>
        </w:rPr>
      </w:pPr>
      <w:r>
        <w:rPr>
          <w:rFonts w:ascii="仿宋_GB2312" w:eastAsia="仿宋_GB2312" w:cs="仿宋_GB2312" w:hint="eastAsia"/>
          <w:b w:val="0"/>
          <w:color w:val="auto"/>
          <w:kern w:val="2"/>
          <w:sz w:val="32"/>
          <w:szCs w:val="32"/>
          <w:lang w:val="en-US" w:eastAsia="zh-CN" w:bidi="ar-SA"/>
        </w:rPr>
        <w:t>3.标准合规性。资金分配标准符合专项资金管理要求。</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ascii="仿宋_GB2312" w:eastAsia="仿宋_GB2312" w:cs="仿宋_GB2312" w:hint="eastAsia"/>
          <w:b/>
          <w:bCs/>
          <w:color w:val="000000"/>
          <w:kern w:val="0"/>
          <w:sz w:val="32"/>
          <w:szCs w:val="32"/>
          <w:shd w:val="clear" w:color="auto" w:fill="FFFFFF"/>
          <w:lang w:val="zh-CN"/>
          <w:highlight w:val="auto"/>
        </w:rPr>
      </w:pPr>
      <w:r>
        <w:rPr>
          <w:rFonts w:ascii="仿宋_GB2312" w:eastAsia="仿宋_GB2312" w:cs="仿宋_GB2312" w:hint="eastAsia"/>
          <w:b/>
          <w:color w:val="auto"/>
          <w:sz w:val="32"/>
          <w:szCs w:val="32"/>
          <w:u w:val="none"/>
          <w:lang w:val="zh-CN"/>
          <w:highlight w:val="auto"/>
        </w:rPr>
        <w:t>（三）</w:t>
      </w:r>
      <w:r>
        <w:rPr>
          <w:rFonts w:ascii="仿宋_GB2312" w:eastAsia="仿宋_GB2312" w:cs="仿宋_GB2312" w:hint="eastAsia"/>
          <w:b/>
          <w:color w:val="auto"/>
          <w:sz w:val="32"/>
          <w:szCs w:val="32"/>
          <w:u w:val="none"/>
          <w:lang w:val="en-US" w:eastAsia="zh-CN"/>
          <w:highlight w:val="auto"/>
        </w:rPr>
        <w:t>个性指标</w:t>
      </w:r>
      <w:r>
        <w:rPr>
          <w:rFonts w:ascii="仿宋_GB2312" w:eastAsia="仿宋_GB2312" w:cs="仿宋_GB2312" w:hint="eastAsia"/>
          <w:b/>
          <w:bCs/>
          <w:color w:val="000000"/>
          <w:kern w:val="0"/>
          <w:sz w:val="32"/>
          <w:szCs w:val="32"/>
          <w:shd w:val="clear" w:color="auto" w:fill="FFFFFF"/>
          <w:lang w:val="zh-CN"/>
          <w:highlight w:val="auto"/>
        </w:rPr>
        <w:t>绩效分析。</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ascii="仿宋_GB2312" w:eastAsia="仿宋_GB2312" w:cs="仿宋_GB2312" w:hint="eastAsia"/>
          <w:b w:val="0"/>
          <w:color w:val="auto"/>
          <w:kern w:val="2"/>
          <w:sz w:val="32"/>
          <w:szCs w:val="32"/>
          <w:lang w:val="en-US" w:eastAsia="zh-CN" w:bidi="ar-SA"/>
        </w:rPr>
      </w:pPr>
      <w:r>
        <w:rPr>
          <w:rFonts w:ascii="仿宋_GB2312" w:eastAsia="仿宋_GB2312" w:cs="仿宋_GB2312" w:hint="eastAsia"/>
          <w:b w:val="0"/>
          <w:color w:val="auto"/>
          <w:kern w:val="2"/>
          <w:sz w:val="32"/>
          <w:szCs w:val="32"/>
          <w:lang w:val="en-US" w:eastAsia="zh-CN" w:bidi="ar-SA"/>
        </w:rPr>
        <w:t>1.抽样单出错率。抽样单填写内容无误。</w:t>
      </w:r>
    </w:p>
    <w:p>
      <w:pPr>
        <w:pStyle w:val="29"/>
        <w:keepNext/>
        <w:keepLines/>
        <w:pageBreakBefore w:val="0"/>
        <w:widowControl w:val="0"/>
        <w:kinsoku/>
        <w:wordWrap/>
        <w:overflowPunct/>
        <w:topLinePunct w:val="0"/>
        <w:autoSpaceDE/>
        <w:autoSpaceDN/>
        <w:bidi w:val="0"/>
        <w:spacing w:line="560" w:lineRule="exact"/>
        <w:textAlignment w:val="auto"/>
        <w:rPr>
          <w:rFonts w:ascii="仿宋_GB2312" w:eastAsia="仿宋_GB2312" w:cs="仿宋_GB2312" w:hint="eastAsia"/>
          <w:sz w:val="32"/>
          <w:szCs w:val="32"/>
          <w:lang w:val="en-US" w:eastAsia="zh-CN"/>
        </w:rPr>
      </w:pPr>
      <w:r>
        <w:rPr>
          <w:rFonts w:ascii="仿宋_GB2312" w:eastAsia="仿宋_GB2312" w:cs="仿宋_GB2312" w:hint="eastAsia"/>
          <w:b w:val="0"/>
          <w:color w:val="auto"/>
          <w:kern w:val="2"/>
          <w:sz w:val="32"/>
          <w:szCs w:val="32"/>
          <w:lang w:val="en-US" w:eastAsia="zh-CN" w:bidi="ar-SA"/>
        </w:rPr>
        <w:t xml:space="preserve">    2.投诉率。未出现被抽查企业投诉情况。</w:t>
      </w:r>
    </w:p>
    <w:p>
      <w:pPr>
        <w:pStyle w:val="16"/>
        <w:pageBreakBefore w:val="0"/>
        <w:widowControl w:val="0"/>
        <w:tabs>
          <w:tab w:val="left" w:pos="2160"/>
        </w:tabs>
        <w:kinsoku/>
        <w:wordWrap/>
        <w:overflowPunct/>
        <w:topLinePunct w:val="0"/>
        <w:autoSpaceDE/>
        <w:autoSpaceDN/>
        <w:bidi w:val="0"/>
        <w:adjustRightInd/>
        <w:spacing w:line="560" w:lineRule="exact"/>
        <w:ind w:left="0" w:firstLineChars="200" w:firstLine="640"/>
        <w:textAlignment w:val="auto"/>
        <w:rPr>
          <w:rFonts w:ascii="黑体" w:eastAsia="黑体" w:cs="黑体" w:hint="eastAsia"/>
          <w:color w:val="auto"/>
          <w:sz w:val="32"/>
          <w:szCs w:val="32"/>
          <w:u w:val="none"/>
          <w:highlight w:val="auto"/>
        </w:rPr>
      </w:pPr>
      <w:r>
        <w:rPr>
          <w:rFonts w:ascii="黑体" w:eastAsia="黑体" w:cs="黑体" w:hint="eastAsia"/>
          <w:color w:val="auto"/>
          <w:sz w:val="32"/>
          <w:szCs w:val="32"/>
          <w:u w:val="none"/>
          <w:lang w:eastAsia="zh-CN"/>
          <w:highlight w:val="auto"/>
        </w:rPr>
        <w:t>四</w:t>
      </w:r>
      <w:r>
        <w:rPr>
          <w:rFonts w:ascii="黑体" w:eastAsia="黑体" w:cs="黑体" w:hint="eastAsia"/>
          <w:color w:val="auto"/>
          <w:sz w:val="32"/>
          <w:szCs w:val="32"/>
          <w:u w:val="none"/>
          <w:highlight w:val="auto"/>
        </w:rPr>
        <w:t>、评价结论</w:t>
      </w:r>
    </w:p>
    <w:p>
      <w:pPr>
        <w:pStyle w:val="16"/>
        <w:pageBreakBefore w:val="0"/>
        <w:widowControl w:val="0"/>
        <w:tabs>
          <w:tab w:val="left" w:pos="2160"/>
        </w:tabs>
        <w:kinsoku/>
        <w:wordWrap/>
        <w:overflowPunct/>
        <w:topLinePunct w:val="0"/>
        <w:autoSpaceDE/>
        <w:autoSpaceDN/>
        <w:bidi w:val="0"/>
        <w:adjustRightInd/>
        <w:spacing w:line="560" w:lineRule="exact"/>
        <w:ind w:left="0" w:firstLineChars="200" w:firstLine="640"/>
        <w:textAlignment w:val="auto"/>
        <w:rPr>
          <w:rFonts w:ascii="仿宋_GB2312" w:eastAsia="仿宋_GB2312" w:cs="仿宋_GB2312" w:hint="eastAsia"/>
          <w:b w:val="0"/>
          <w:bCs w:val="0"/>
          <w:kern w:val="0"/>
          <w:position w:val="0"/>
          <w:sz w:val="32"/>
          <w:szCs w:val="32"/>
          <w:lang w:val="en-US" w:eastAsia="zh-CN" w:bidi="ar-SA"/>
          <w:highlight w:val="auto"/>
        </w:rPr>
      </w:pPr>
      <w:r>
        <w:rPr>
          <w:rFonts w:ascii="仿宋_GB2312" w:eastAsia="仿宋_GB2312" w:cs="仿宋_GB2312" w:hint="eastAsia"/>
          <w:b w:val="0"/>
          <w:bCs w:val="0"/>
          <w:kern w:val="0"/>
          <w:position w:val="0"/>
          <w:sz w:val="32"/>
          <w:szCs w:val="32"/>
          <w:lang w:val="en-US" w:eastAsia="zh-CN" w:bidi="ar-SA"/>
          <w:highlight w:val="auto"/>
        </w:rPr>
        <w:t>我所2024年省级市场监管局专项绩效目标设置合理，绩效监控覆盖项目全过程，项目资金使用合法合规，项目实施过程中未出现与绩效目标不符等相关情况</w:t>
      </w:r>
      <w:r>
        <w:rPr>
          <w:rFonts w:ascii="仿宋_GB2312" w:eastAsia="仿宋_GB2312" w:cs="仿宋_GB2312" w:hint="eastAsia"/>
          <w:b w:val="0"/>
          <w:bCs w:val="0"/>
          <w:kern w:val="0"/>
          <w:position w:val="0"/>
          <w:sz w:val="32"/>
          <w:szCs w:val="32"/>
          <w:lang w:val="zh-CN" w:eastAsia="zh-CN" w:bidi="ar-SA"/>
          <w:highlight w:val="auto"/>
        </w:rPr>
        <w:t>。</w:t>
      </w:r>
    </w:p>
    <w:p>
      <w:pPr>
        <w:pStyle w:val="16"/>
        <w:pageBreakBefore w:val="0"/>
        <w:widowControl w:val="0"/>
        <w:tabs>
          <w:tab w:val="left" w:pos="2160"/>
        </w:tabs>
        <w:kinsoku/>
        <w:wordWrap/>
        <w:overflowPunct/>
        <w:topLinePunct w:val="0"/>
        <w:autoSpaceDE/>
        <w:autoSpaceDN/>
        <w:bidi w:val="0"/>
        <w:adjustRightInd/>
        <w:spacing w:line="560" w:lineRule="exact"/>
        <w:ind w:left="0" w:firstLineChars="200" w:firstLine="640"/>
        <w:textAlignment w:val="auto"/>
        <w:rPr>
          <w:rFonts w:ascii="黑体" w:eastAsia="黑体" w:cs="黑体" w:hint="eastAsia"/>
          <w:color w:val="auto"/>
          <w:sz w:val="32"/>
          <w:szCs w:val="32"/>
          <w:u w:val="none"/>
          <w:lang w:eastAsia="zh-CN"/>
          <w:highlight w:val="auto"/>
        </w:rPr>
      </w:pPr>
      <w:r>
        <w:rPr>
          <w:rFonts w:ascii="黑体" w:eastAsia="黑体" w:cs="黑体" w:hint="eastAsia"/>
          <w:color w:val="auto"/>
          <w:sz w:val="32"/>
          <w:szCs w:val="32"/>
          <w:u w:val="none"/>
          <w:lang w:eastAsia="zh-CN"/>
          <w:highlight w:val="auto"/>
        </w:rPr>
        <w:t>五、存在主要问题</w:t>
      </w:r>
    </w:p>
    <w:p>
      <w:pPr>
        <w:keepNext w:val="0"/>
        <w:keepLines w:val="0"/>
        <w:pageBreakBefore w:val="0"/>
        <w:widowControl/>
        <w:kinsoku/>
        <w:wordWrap/>
        <w:overflowPunct/>
        <w:topLinePunct w:val="0"/>
        <w:autoSpaceDE/>
        <w:autoSpaceDN/>
        <w:bidi w:val="0"/>
        <w:adjustRightInd w:val="0"/>
        <w:snapToGrid w:val="0"/>
        <w:spacing w:line="560" w:lineRule="exact"/>
        <w:ind w:left="0" w:firstLineChars="200" w:firstLine="640"/>
        <w:contextualSpacing/>
        <w:jc w:val="left"/>
        <w:textAlignment w:val="auto"/>
        <w:outlineLvl w:val="9"/>
        <w:rPr>
          <w:rFonts w:ascii="仿宋_GB2312" w:eastAsia="仿宋_GB2312" w:cs="仿宋_GB2312" w:hint="eastAsia"/>
          <w:color w:val="auto"/>
          <w:sz w:val="32"/>
          <w:szCs w:val="32"/>
          <w:lang w:val="en-US" w:eastAsia="zh-CN"/>
        </w:rPr>
      </w:pPr>
      <w:r>
        <w:rPr>
          <w:rFonts w:ascii="仿宋_GB2312" w:eastAsia="仿宋_GB2312" w:cs="仿宋_GB2312" w:hint="eastAsia"/>
          <w:i w:val="0"/>
          <w:iCs w:val="0"/>
          <w:caps w:val="0"/>
          <w:smallCaps w:val="0"/>
          <w:color w:val="auto"/>
          <w:spacing w:val="0"/>
          <w:sz w:val="32"/>
          <w:szCs w:val="32"/>
          <w:shd w:val="clear" w:color="auto" w:fill="FFFFFF"/>
        </w:rPr>
        <w:t>通过自评，发现预算</w:t>
      </w:r>
      <w:r>
        <w:rPr>
          <w:rFonts w:ascii="仿宋_GB2312" w:eastAsia="仿宋_GB2312" w:cs="仿宋_GB2312" w:hint="eastAsia"/>
          <w:i w:val="0"/>
          <w:iCs w:val="0"/>
          <w:caps w:val="0"/>
          <w:smallCaps w:val="0"/>
          <w:color w:val="auto"/>
          <w:spacing w:val="0"/>
          <w:sz w:val="32"/>
          <w:szCs w:val="32"/>
          <w:shd w:val="clear" w:color="auto" w:fill="FFFFFF"/>
          <w:lang w:eastAsia="zh-CN"/>
        </w:rPr>
        <w:t>支出执行进度较为缓慢。</w:t>
      </w:r>
    </w:p>
    <w:p>
      <w:pPr>
        <w:pStyle w:val="16"/>
        <w:pageBreakBefore w:val="0"/>
        <w:widowControl w:val="0"/>
        <w:tabs>
          <w:tab w:val="left" w:pos="2160"/>
        </w:tabs>
        <w:kinsoku/>
        <w:wordWrap/>
        <w:overflowPunct/>
        <w:topLinePunct w:val="0"/>
        <w:autoSpaceDE/>
        <w:autoSpaceDN/>
        <w:bidi w:val="0"/>
        <w:adjustRightInd/>
        <w:spacing w:line="560" w:lineRule="exact"/>
        <w:ind w:left="0" w:firstLineChars="200" w:firstLine="640"/>
        <w:textAlignment w:val="auto"/>
        <w:rPr>
          <w:rFonts w:ascii="黑体" w:eastAsia="黑体" w:cs="黑体" w:hint="eastAsia"/>
          <w:color w:val="auto"/>
          <w:kern w:val="0"/>
          <w:position w:val="3"/>
          <w:sz w:val="32"/>
          <w:szCs w:val="32"/>
          <w:u w:val="none"/>
          <w:lang w:val="zh-CN" w:eastAsia="zh-CN" w:bidi="ar-SA"/>
          <w:highlight w:val="auto"/>
        </w:rPr>
      </w:pPr>
      <w:r>
        <w:rPr>
          <w:rFonts w:ascii="黑体" w:eastAsia="黑体" w:cs="黑体" w:hint="eastAsia"/>
          <w:color w:val="auto"/>
          <w:kern w:val="0"/>
          <w:position w:val="3"/>
          <w:sz w:val="32"/>
          <w:szCs w:val="32"/>
          <w:u w:val="none"/>
          <w:lang w:val="zh-CN" w:eastAsia="zh-CN" w:bidi="ar-SA"/>
          <w:highlight w:val="auto"/>
        </w:rPr>
        <w:t>六、改进建议</w:t>
      </w:r>
    </w:p>
    <w:p>
      <w:pPr>
        <w:pageBreakBefore w:val="0"/>
        <w:widowControl w:val="0"/>
        <w:tabs>
          <w:tab w:val="left" w:pos="1911"/>
        </w:tabs>
        <w:kinsoku/>
        <w:wordWrap/>
        <w:overflowPunct/>
        <w:topLinePunct w:val="0"/>
        <w:autoSpaceDE/>
        <w:autoSpaceDN/>
        <w:bidi w:val="0"/>
        <w:spacing w:line="560" w:lineRule="exact"/>
        <w:jc w:val="left"/>
        <w:textAlignment w:val="auto"/>
        <w:rPr>
          <w:rFonts w:ascii="仿宋_GB2312" w:eastAsia="仿宋_GB2312" w:cs="仿宋_GB2312" w:hint="eastAsia"/>
          <w:b w:val="0"/>
          <w:bCs w:val="0"/>
          <w:kern w:val="0"/>
          <w:position w:val="0"/>
          <w:sz w:val="32"/>
          <w:szCs w:val="32"/>
          <w:lang w:eastAsia="zh-CN" w:bidi="ar-SA"/>
          <w:highlight w:val="auto"/>
        </w:rPr>
      </w:pPr>
      <w:r>
        <w:rPr>
          <w:rFonts w:ascii="仿宋_GB2312" w:eastAsia="仿宋_GB2312" w:cs="仿宋_GB2312" w:hint="eastAsia"/>
          <w:color w:val="auto"/>
          <w:kern w:val="0"/>
          <w:sz w:val="32"/>
          <w:szCs w:val="32"/>
          <w:u w:val="none"/>
          <w:shd w:val="clear" w:color="auto" w:fill="FFFFFF"/>
          <w:lang w:val="zh-CN" w:eastAsia="zh-CN"/>
          <w:highlight w:val="auto"/>
        </w:rPr>
        <w:t xml:space="preserve"> </w:t>
      </w:r>
      <w:r>
        <w:rPr>
          <w:rFonts w:ascii="仿宋_GB2312" w:eastAsia="仿宋_GB2312" w:cs="仿宋_GB2312" w:hint="eastAsia"/>
          <w:b w:val="0"/>
          <w:bCs w:val="0"/>
          <w:kern w:val="0"/>
          <w:position w:val="0"/>
          <w:sz w:val="32"/>
          <w:szCs w:val="32"/>
          <w:lang w:val="en-US" w:eastAsia="zh-CN" w:bidi="ar-SA"/>
          <w:highlight w:val="auto"/>
        </w:rPr>
        <w:t xml:space="preserve">   </w:t>
      </w:r>
      <w:bookmarkStart w:id="49" w:name="_Hlk110546638"/>
      <w:r>
        <w:rPr>
          <w:rFonts w:ascii="仿宋_GB2312" w:eastAsia="仿宋_GB2312" w:cs="仿宋_GB2312" w:hint="eastAsia"/>
          <w:b w:val="0"/>
          <w:bCs w:val="0"/>
          <w:kern w:val="0"/>
          <w:position w:val="0"/>
          <w:sz w:val="32"/>
          <w:szCs w:val="32"/>
          <w:lang w:val="en-US" w:eastAsia="zh-CN" w:bidi="ar-SA"/>
          <w:highlight w:val="auto"/>
        </w:rPr>
        <w:t>强化预算绩效管理意识，严格按照年度工作计划，加强业务科室与财务室之间的联络沟通，加快稳步推进预算执行进度</w:t>
      </w:r>
      <w:r>
        <w:rPr>
          <w:rFonts w:ascii="仿宋_GB2312" w:eastAsia="仿宋_GB2312" w:cs="仿宋_GB2312" w:hint="eastAsia"/>
          <w:i w:val="0"/>
          <w:iCs w:val="0"/>
          <w:caps w:val="0"/>
          <w:smallCaps w:val="0"/>
          <w:color w:val="333333"/>
          <w:spacing w:val="0"/>
          <w:sz w:val="32"/>
          <w:szCs w:val="32"/>
          <w:shd w:val="clear" w:color="auto" w:fill="FFFFFF"/>
          <w:lang w:eastAsia="zh-CN"/>
        </w:rPr>
        <w:t>。</w:t>
      </w:r>
    </w:p>
    <w:p>
      <w:pPr>
        <w:spacing w:line="578" w:lineRule="exact"/>
        <w:ind w:firstLine="640"/>
        <w:rPr>
          <w:rFonts w:eastAsia="仿宋_GB2312" w:cs="仿宋_GB2312"/>
          <w:kern w:val="0"/>
          <w:sz w:val="32"/>
          <w:szCs w:val="32"/>
        </w:rPr>
      </w:pPr>
      <w:bookmarkEnd w:id="49"/>
    </w:p>
    <w:p>
      <w:pPr>
        <w:spacing w:line="578" w:lineRule="exact"/>
        <w:ind w:firstLine="640"/>
        <w:rPr>
          <w:rFonts w:eastAsia="仿宋_GB2312" w:cs="仿宋_GB2312"/>
          <w:kern w:val="0"/>
          <w:sz w:val="32"/>
          <w:szCs w:val="32"/>
        </w:rPr>
      </w:pPr>
    </w:p>
    <w:p>
      <w:pPr>
        <w:spacing w:line="578" w:lineRule="exact"/>
        <w:ind w:firstLine="640"/>
        <w:rPr>
          <w:rFonts w:eastAsia="仿宋_GB2312" w:cs="仿宋_GB2312"/>
          <w:kern w:val="0"/>
          <w:sz w:val="32"/>
          <w:szCs w:val="32"/>
        </w:rPr>
      </w:pPr>
      <w:bookmarkStart w:id="50" w:name="_Toc15396618"/>
      <w:r>
        <w:rPr>
          <w:rFonts w:eastAsia="仿宋_GB2312" w:cs="仿宋_GB2312" w:hint="eastAsia"/>
          <w:kern w:val="0"/>
          <w:sz w:val="32"/>
          <w:szCs w:val="32"/>
        </w:rPr>
        <w:br w:type="page"/>
      </w:r>
    </w:p>
    <w:p>
      <w:pPr>
        <w:widowControl/>
        <w:jc w:val="center"/>
        <w:rPr>
          <w:rFonts w:eastAsia="仿宋"/>
        </w:rPr>
      </w:pPr>
      <w:r>
        <w:rPr>
          <w:rFonts w:eastAsia="黑体" w:hint="eastAsia"/>
          <w:sz w:val="44"/>
          <w:szCs w:val="44"/>
        </w:rPr>
        <w:t>第</w:t>
      </w:r>
      <w:r>
        <w:rPr>
          <w:rStyle w:val="1Char"/>
          <w:rFonts w:eastAsia="黑体" w:hint="eastAsia"/>
          <w:b w:val="0"/>
        </w:rPr>
        <w:t>五部分 附表</w:t>
      </w:r>
      <w:bookmarkStart w:id="51" w:name="_Toc15396619"/>
      <w:bookmarkEnd w:id="48"/>
      <w:bookmarkEnd w:id="50"/>
    </w:p>
    <w:p>
      <w:pPr>
        <w:pStyle w:val="25"/>
        <w:tabs>
          <w:tab w:val="right" w:leader="dot" w:pos="8296"/>
        </w:tabs>
        <w:adjustRightInd w:val="0"/>
        <w:snapToGrid w:val="0"/>
        <w:spacing w:line="560" w:lineRule="exact"/>
        <w:jc w:val="left"/>
        <w:rPr>
          <w:rFonts w:eastAsia="仿宋_GB2312" w:cs="仿宋_GB2312"/>
          <w:sz w:val="32"/>
          <w:szCs w:val="32"/>
        </w:rPr>
      </w:pPr>
    </w:p>
    <w:p>
      <w:pPr>
        <w:pStyle w:val="25"/>
        <w:tabs>
          <w:tab w:val="right" w:leader="dot" w:pos="8296"/>
        </w:tabs>
        <w:adjustRightInd w:val="0"/>
        <w:snapToGrid w:val="0"/>
        <w:spacing w:line="560" w:lineRule="exact"/>
        <w:jc w:val="left"/>
        <w:rPr>
          <w:rFonts w:eastAsia="仿宋_GB2312" w:cs="仿宋_GB2312"/>
          <w:sz w:val="32"/>
          <w:szCs w:val="32"/>
        </w:rPr>
      </w:pPr>
      <w:r>
        <w:rPr>
          <w:rFonts w:eastAsia="仿宋_GB2312" w:cs="仿宋_GB2312" w:hint="eastAsia"/>
          <w:sz w:val="32"/>
          <w:szCs w:val="32"/>
        </w:rPr>
        <w:t>一、收入支出决算总表</w:t>
      </w:r>
      <w:bookmarkEnd w:id="51"/>
    </w:p>
    <w:p>
      <w:pPr>
        <w:pStyle w:val="25"/>
        <w:tabs>
          <w:tab w:val="right" w:leader="dot" w:pos="8296"/>
        </w:tabs>
        <w:adjustRightInd w:val="0"/>
        <w:snapToGrid w:val="0"/>
        <w:spacing w:line="560" w:lineRule="exact"/>
        <w:jc w:val="left"/>
        <w:rPr>
          <w:rFonts w:eastAsia="仿宋_GB2312" w:cs="仿宋_GB2312"/>
          <w:sz w:val="32"/>
          <w:szCs w:val="32"/>
        </w:rPr>
      </w:pPr>
      <w:bookmarkStart w:id="52" w:name="_Toc15396620"/>
      <w:r>
        <w:rPr>
          <w:rFonts w:eastAsia="仿宋_GB2312" w:cs="仿宋_GB2312" w:hint="eastAsia"/>
          <w:sz w:val="32"/>
          <w:szCs w:val="32"/>
        </w:rPr>
        <w:t>二、收入决算表</w:t>
      </w:r>
      <w:bookmarkEnd w:id="52"/>
    </w:p>
    <w:p>
      <w:pPr>
        <w:pStyle w:val="25"/>
        <w:tabs>
          <w:tab w:val="right" w:leader="dot" w:pos="8296"/>
        </w:tabs>
        <w:adjustRightInd w:val="0"/>
        <w:snapToGrid w:val="0"/>
        <w:spacing w:line="560" w:lineRule="exact"/>
        <w:jc w:val="left"/>
        <w:rPr>
          <w:rFonts w:eastAsia="仿宋_GB2312" w:cs="仿宋_GB2312"/>
          <w:sz w:val="32"/>
          <w:szCs w:val="32"/>
        </w:rPr>
      </w:pPr>
      <w:bookmarkStart w:id="53" w:name="_Toc15396621"/>
      <w:r>
        <w:rPr>
          <w:rFonts w:eastAsia="仿宋_GB2312" w:cs="仿宋_GB2312" w:hint="eastAsia"/>
          <w:sz w:val="32"/>
          <w:szCs w:val="32"/>
        </w:rPr>
        <w:t>三、支出决算表</w:t>
      </w:r>
      <w:bookmarkEnd w:id="53"/>
    </w:p>
    <w:p>
      <w:pPr>
        <w:pStyle w:val="25"/>
        <w:tabs>
          <w:tab w:val="right" w:leader="dot" w:pos="8296"/>
        </w:tabs>
        <w:adjustRightInd w:val="0"/>
        <w:snapToGrid w:val="0"/>
        <w:spacing w:line="560" w:lineRule="exact"/>
        <w:jc w:val="left"/>
        <w:rPr>
          <w:rFonts w:eastAsia="仿宋_GB2312" w:cs="仿宋_GB2312"/>
          <w:sz w:val="32"/>
          <w:szCs w:val="32"/>
        </w:rPr>
      </w:pPr>
      <w:bookmarkStart w:id="54" w:name="_Toc15396622"/>
      <w:r>
        <w:rPr>
          <w:rFonts w:eastAsia="仿宋_GB2312" w:cs="仿宋_GB2312" w:hint="eastAsia"/>
          <w:sz w:val="32"/>
          <w:szCs w:val="32"/>
        </w:rPr>
        <w:t>四、财政拨款收入支出决算总表</w:t>
      </w:r>
      <w:bookmarkEnd w:id="54"/>
    </w:p>
    <w:p>
      <w:pPr>
        <w:pStyle w:val="25"/>
        <w:tabs>
          <w:tab w:val="right" w:leader="dot" w:pos="8296"/>
        </w:tabs>
        <w:adjustRightInd w:val="0"/>
        <w:snapToGrid w:val="0"/>
        <w:spacing w:line="560" w:lineRule="exact"/>
        <w:jc w:val="left"/>
        <w:rPr>
          <w:rFonts w:eastAsia="仿宋_GB2312" w:cs="仿宋_GB2312"/>
          <w:sz w:val="32"/>
          <w:szCs w:val="32"/>
        </w:rPr>
      </w:pPr>
      <w:bookmarkStart w:id="55" w:name="_Toc15396623"/>
      <w:r>
        <w:rPr>
          <w:rFonts w:eastAsia="仿宋_GB2312" w:cs="仿宋_GB2312" w:hint="eastAsia"/>
          <w:sz w:val="32"/>
          <w:szCs w:val="32"/>
        </w:rPr>
        <w:t>五、财政拨款支出决算明细表</w:t>
      </w:r>
      <w:bookmarkStart w:id="56" w:name="_Toc15396624"/>
      <w:bookmarkEnd w:id="55"/>
    </w:p>
    <w:p>
      <w:pPr>
        <w:pStyle w:val="25"/>
        <w:tabs>
          <w:tab w:val="right" w:leader="dot" w:pos="8296"/>
        </w:tabs>
        <w:adjustRightInd w:val="0"/>
        <w:snapToGrid w:val="0"/>
        <w:spacing w:line="560" w:lineRule="exact"/>
        <w:jc w:val="left"/>
        <w:rPr>
          <w:rFonts w:eastAsia="仿宋_GB2312" w:cs="仿宋_GB2312"/>
          <w:sz w:val="32"/>
          <w:szCs w:val="32"/>
        </w:rPr>
      </w:pPr>
      <w:r>
        <w:rPr>
          <w:rFonts w:eastAsia="仿宋_GB2312" w:cs="仿宋_GB2312" w:hint="eastAsia"/>
          <w:sz w:val="32"/>
          <w:szCs w:val="32"/>
        </w:rPr>
        <w:t>六、一般公共预算财政拨款支出决算表</w:t>
      </w:r>
      <w:bookmarkEnd w:id="56"/>
    </w:p>
    <w:p>
      <w:pPr>
        <w:pStyle w:val="25"/>
        <w:tabs>
          <w:tab w:val="right" w:leader="dot" w:pos="8296"/>
        </w:tabs>
        <w:adjustRightInd w:val="0"/>
        <w:snapToGrid w:val="0"/>
        <w:spacing w:line="560" w:lineRule="exact"/>
        <w:jc w:val="left"/>
        <w:rPr>
          <w:rFonts w:eastAsia="仿宋_GB2312" w:cs="仿宋_GB2312"/>
          <w:sz w:val="32"/>
          <w:szCs w:val="32"/>
        </w:rPr>
      </w:pPr>
      <w:bookmarkStart w:id="57" w:name="_Toc15396625"/>
      <w:r>
        <w:rPr>
          <w:rFonts w:eastAsia="仿宋_GB2312" w:cs="仿宋_GB2312" w:hint="eastAsia"/>
          <w:sz w:val="32"/>
          <w:szCs w:val="32"/>
        </w:rPr>
        <w:t>七、一般公共预算财政拨款支出决算明细表</w:t>
      </w:r>
      <w:bookmarkEnd w:id="57"/>
    </w:p>
    <w:p>
      <w:pPr>
        <w:pStyle w:val="25"/>
        <w:tabs>
          <w:tab w:val="right" w:leader="dot" w:pos="8296"/>
        </w:tabs>
        <w:adjustRightInd w:val="0"/>
        <w:snapToGrid w:val="0"/>
        <w:spacing w:line="560" w:lineRule="exact"/>
        <w:jc w:val="left"/>
        <w:rPr>
          <w:rFonts w:eastAsia="仿宋_GB2312" w:cs="仿宋_GB2312"/>
          <w:sz w:val="32"/>
          <w:szCs w:val="32"/>
        </w:rPr>
      </w:pPr>
      <w:bookmarkStart w:id="58" w:name="_Toc15396626"/>
      <w:r>
        <w:rPr>
          <w:rFonts w:eastAsia="仿宋_GB2312" w:cs="仿宋_GB2312" w:hint="eastAsia"/>
          <w:sz w:val="32"/>
          <w:szCs w:val="32"/>
        </w:rPr>
        <w:t>八、一般公共预算财政拨款基本支出决算表</w:t>
      </w:r>
      <w:bookmarkEnd w:id="58"/>
    </w:p>
    <w:p>
      <w:pPr>
        <w:pStyle w:val="25"/>
        <w:tabs>
          <w:tab w:val="right" w:leader="dot" w:pos="8296"/>
        </w:tabs>
        <w:adjustRightInd w:val="0"/>
        <w:snapToGrid w:val="0"/>
        <w:spacing w:line="560" w:lineRule="exact"/>
        <w:jc w:val="left"/>
        <w:rPr>
          <w:rFonts w:eastAsia="仿宋_GB2312" w:cs="仿宋_GB2312"/>
          <w:sz w:val="32"/>
          <w:szCs w:val="32"/>
        </w:rPr>
      </w:pPr>
      <w:bookmarkStart w:id="59" w:name="_Toc15396627"/>
      <w:r>
        <w:rPr>
          <w:rFonts w:eastAsia="仿宋_GB2312" w:cs="仿宋_GB2312" w:hint="eastAsia"/>
          <w:sz w:val="32"/>
          <w:szCs w:val="32"/>
        </w:rPr>
        <w:t>九、一般公共预算财政拨款项目支出决算表</w:t>
      </w:r>
      <w:bookmarkEnd w:id="59"/>
    </w:p>
    <w:p>
      <w:pPr>
        <w:pStyle w:val="25"/>
        <w:tabs>
          <w:tab w:val="right" w:leader="dot" w:pos="8296"/>
        </w:tabs>
        <w:adjustRightInd w:val="0"/>
        <w:snapToGrid w:val="0"/>
        <w:spacing w:line="560" w:lineRule="exact"/>
        <w:jc w:val="left"/>
        <w:rPr>
          <w:rFonts w:eastAsia="仿宋_GB2312" w:cs="仿宋_GB2312"/>
          <w:sz w:val="32"/>
          <w:szCs w:val="32"/>
        </w:rPr>
      </w:pPr>
      <w:bookmarkStart w:id="60" w:name="_Toc15396628"/>
      <w:r>
        <w:rPr>
          <w:rFonts w:eastAsia="仿宋_GB2312" w:cs="仿宋_GB2312" w:hint="eastAsia"/>
          <w:sz w:val="32"/>
          <w:szCs w:val="32"/>
        </w:rPr>
        <w:t>十、</w:t>
      </w:r>
      <w:bookmarkEnd w:id="60"/>
      <w:r>
        <w:rPr>
          <w:rFonts w:eastAsia="仿宋_GB2312" w:cs="仿宋_GB2312" w:hint="eastAsia"/>
          <w:sz w:val="32"/>
          <w:szCs w:val="32"/>
        </w:rPr>
        <w:t>政府性基金预算财政拨款收入支出决算表</w:t>
      </w:r>
    </w:p>
    <w:p>
      <w:pPr>
        <w:pStyle w:val="25"/>
        <w:tabs>
          <w:tab w:val="right" w:leader="dot" w:pos="8296"/>
        </w:tabs>
        <w:adjustRightInd w:val="0"/>
        <w:snapToGrid w:val="0"/>
        <w:spacing w:line="560" w:lineRule="exact"/>
        <w:jc w:val="left"/>
        <w:rPr>
          <w:rFonts w:eastAsia="仿宋_GB2312" w:cs="仿宋_GB2312"/>
          <w:sz w:val="32"/>
          <w:szCs w:val="32"/>
        </w:rPr>
      </w:pPr>
      <w:bookmarkStart w:id="61" w:name="_Toc15396629"/>
      <w:r>
        <w:rPr>
          <w:rFonts w:eastAsia="仿宋_GB2312" w:cs="仿宋_GB2312" w:hint="eastAsia"/>
          <w:sz w:val="32"/>
          <w:szCs w:val="32"/>
        </w:rPr>
        <w:t>十一、</w:t>
      </w:r>
      <w:bookmarkEnd w:id="61"/>
      <w:r>
        <w:rPr>
          <w:rFonts w:eastAsia="仿宋_GB2312" w:cs="仿宋_GB2312" w:hint="eastAsia"/>
          <w:sz w:val="32"/>
          <w:szCs w:val="32"/>
        </w:rPr>
        <w:t>国有资本经营预算财政拨款收入支出决算表</w:t>
      </w:r>
    </w:p>
    <w:p>
      <w:pPr>
        <w:pStyle w:val="25"/>
        <w:tabs>
          <w:tab w:val="right" w:leader="dot" w:pos="8296"/>
        </w:tabs>
        <w:adjustRightInd w:val="0"/>
        <w:snapToGrid w:val="0"/>
        <w:spacing w:line="560" w:lineRule="exact"/>
        <w:jc w:val="left"/>
        <w:rPr>
          <w:rFonts w:eastAsia="仿宋_GB2312" w:cs="仿宋_GB2312"/>
          <w:sz w:val="32"/>
          <w:szCs w:val="32"/>
        </w:rPr>
      </w:pPr>
      <w:bookmarkStart w:id="62" w:name="_Toc15396630"/>
      <w:r>
        <w:rPr>
          <w:rFonts w:eastAsia="仿宋_GB2312" w:cs="仿宋_GB2312" w:hint="eastAsia"/>
          <w:sz w:val="32"/>
          <w:szCs w:val="32"/>
        </w:rPr>
        <w:t>十二、</w:t>
      </w:r>
      <w:bookmarkEnd w:id="62"/>
      <w:r>
        <w:rPr>
          <w:rFonts w:eastAsia="仿宋_GB2312" w:cs="仿宋_GB2312" w:hint="eastAsia"/>
          <w:sz w:val="32"/>
          <w:szCs w:val="32"/>
        </w:rPr>
        <w:t>国有资本经营预算财政拨款支出决算表</w:t>
      </w:r>
    </w:p>
    <w:p>
      <w:pPr>
        <w:pStyle w:val="25"/>
        <w:tabs>
          <w:tab w:val="right" w:leader="dot" w:pos="8296"/>
        </w:tabs>
        <w:adjustRightInd w:val="0"/>
        <w:snapToGrid w:val="0"/>
        <w:spacing w:line="560" w:lineRule="exact"/>
        <w:jc w:val="left"/>
        <w:rPr>
          <w:rFonts w:eastAsia="仿宋_GB2312" w:cs="仿宋_GB2312"/>
          <w:sz w:val="32"/>
          <w:szCs w:val="32"/>
        </w:rPr>
      </w:pPr>
      <w:bookmarkStart w:id="63" w:name="_Toc15396631"/>
      <w:r>
        <w:rPr>
          <w:rFonts w:eastAsia="仿宋_GB2312" w:cs="仿宋_GB2312" w:hint="eastAsia"/>
          <w:sz w:val="32"/>
          <w:szCs w:val="32"/>
        </w:rPr>
        <w:t>十三、</w:t>
      </w:r>
      <w:bookmarkEnd w:id="63"/>
      <w:r>
        <w:rPr>
          <w:rFonts w:eastAsia="仿宋_GB2312" w:cs="仿宋_GB2312" w:hint="eastAsia"/>
          <w:sz w:val="32"/>
          <w:szCs w:val="32"/>
        </w:rPr>
        <w:t>财政拨款“三公”经费支出决算表</w:t>
      </w:r>
    </w:p>
    <w:p/>
    <w:sectPr>
      <w:headerReference w:type="default" r:id="rId13"/>
      <w:footerReference w:type="default" r:id="rId14"/>
      <w:footerReference w:type="first" r:id="rId15"/>
      <w:pgSz w:w="11906" w:h="16838"/>
      <w:pgMar w:top="1440" w:right="1800" w:bottom="1440" w:left="1800" w:header="851" w:footer="992" w:gutter="0"/>
      <w:pgNumType/>
      <w:titlePg/>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1"/>
    <w:family w:val="auto"/>
    <w:pitch w:val="variable"/>
    <w:sig w:usb0="E0002AFF" w:usb1="C0007841" w:usb2="00000009" w:usb3="00000000" w:csb0="400001FF" w:csb1="FFFF0000"/>
  </w:font>
  <w:font w:name="方正小标宋简体">
    <w:panose1 w:val="02010601030101010101"/>
    <w:charset w:val="86"/>
    <w:family w:val="script"/>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Arial">
    <w:altName w:val="DejaVu Sans"/>
    <w:panose1 w:val="020B0604020202020204"/>
    <w:charset w:val="01"/>
    <w:family w:val="swiss"/>
    <w:pitch w:val="variable"/>
    <w:sig w:usb0="E0002AFF" w:usb1="C0007843" w:usb2="00000009" w:usb3="00000000" w:csb0="400001FF" w:csb1="FFFF0000"/>
  </w:font>
  <w:font w:name="仿宋">
    <w:panose1 w:val="02010609060101010101"/>
    <w:charset w:val="86"/>
    <w:family w:val="modern"/>
    <w:pitch w:val="variable"/>
    <w:sig w:usb0="800002BF" w:usb1="38CF7CFA" w:usb2="00000016" w:usb3="00000000" w:csb0="00040001" w:csb1="00000000"/>
  </w:font>
  <w:font w:name="仿宋_GB2312">
    <w:panose1 w:val="02010609030101010101"/>
    <w:charset w:val="86"/>
    <w:family w:val="modern"/>
    <w:pitch w:val="variable"/>
    <w:sig w:usb0="00000001" w:usb1="080E0000" w:usb2="00000000" w:usb3="00000000" w:csb0="00040000" w:csb1="00000000"/>
  </w:font>
  <w:font w:name="宋体">
    <w:panose1 w:val="02010600030101010101"/>
    <w:charset w:val="7A"/>
    <w:family w:val="auto"/>
    <w:pitch w:val="variable"/>
    <w:sig w:usb0="00000003" w:usb1="288F0000" w:usb2="00000006" w:usb3="00000000" w:csb0="00040001" w:csb1="00000000"/>
  </w:font>
  <w:font w:name="楷体_GB2312">
    <w:altName w:val="楷体"/>
    <w:panose1 w:val="02010609030101010101"/>
    <w:charset w:val="86"/>
    <w:family w:val="auto"/>
    <w:pitch w:val="variable"/>
    <w:sig w:usb0="00000000" w:usb1="00000000" w:usb2="00000000" w:usb3="00000000" w:csb0="00040000" w:csb1="00000000"/>
  </w:font>
  <w:font w:name="微软雅黑">
    <w:panose1 w:val="020B0503020204020204"/>
    <w:charset w:val="86"/>
    <w:family w:val="auto"/>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2000019F" w:csb1="00000000"/>
  </w:font>
  <w:font w:name="Calibri">
    <w:altName w:val="Times New Roman"/>
    <w:panose1 w:val="020F0502020204030204"/>
    <w:charset w:val="00"/>
    <w:family w:val="swiss"/>
    <w:pitch w:val="variable"/>
    <w:sig w:usb0="E00002FF" w:usb1="4000ACFF" w:usb2="00000001" w:usb3="00000000" w:csb0="2000019F" w:csb1="00000000"/>
  </w:font>
  <w:font w:name="??">
    <w:altName w:val="仿宋"/>
    <w:panose1 w:val="00000000000000000000"/>
    <w:charset w:val="00"/>
    <w:family w:val="roman"/>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enter" w:pos="4153"/>
        <w:tab w:val="right" w:pos="8306"/>
      </w:tabs>
      <w:jc w:val="center"/>
    </w:pPr>
    <w:r>
      <w:rPr>
        <w:sz w:val="18"/>
      </w:rPr>
      <mc:AlternateContent>
        <mc:Choice Requires="wps">
          <w:drawing>
            <wp:anchor distT="0" distB="0" distL="114298" distR="114298" simplePos="0" relativeHeight="62" behindDoc="0" locked="0" layoutInCell="1" hidden="0" allowOverlap="1">
              <wp:simplePos x="0" y="0"/>
              <wp:positionH relativeFrom="margin">
                <wp:align>center</wp:align>
              </wp:positionH>
              <wp:positionV relativeFrom="paragraph">
                <wp:posOffset>0</wp:posOffset>
              </wp:positionV>
              <wp:extent cx="57150" cy="131559"/>
              <wp:effectExtent l="0" t="0" r="0" b="0"/>
              <wp:wrapNone/>
              <wp:docPr id="1" name="文本框 1"/>
              <wp:cNvGraphicFramePr>
                <a:graphicFrameLocks noChangeAspect="0"/>
              </wp:cNvGraphicFramePr>
              <a:graphic>
                <a:graphicData uri="http://schemas.microsoft.com/office/word/2010/wordprocessingShape">
                  <wps:wsp>
                    <wps:cNvSpPr/>
                    <wps:spPr>
                      <a:xfrm rot="0">
                        <a:off x="0" y="0"/>
                        <a:ext cx="57150" cy="131559"/>
                      </a:xfrm>
                      <a:prstGeom prst="rect"/>
                      <a:noFill/>
                      <a:ln w="6350" cmpd="sng" cap="flat">
                        <a:noFill/>
                        <a:prstDash val="solid"/>
                        <a:round/>
                      </a:ln>
                    </wps:spPr>
                    <wps:txbx id="2">
                      <w:txbxContent>
                        <w:p>
                          <w:pPr>
                            <w:pStyle w:val="21"/>
                            <w:tabs>
                              <w:tab w:val="center" w:pos="4153"/>
                              <w:tab w:val="right" w:pos="8306"/>
                            </w:tabs>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type="#_x0000_t202" id="文本框 1 3" o:spid="_x0000_s3" filled="f" stroked="f" strokeweight="0.5pt" style="position:absolute;margin-left:0.0pt;margin-top:0.0pt;width:4.5pt;height:10.359pt;z-index:62;mso-position-horizontal:center;mso-position-horizontal-relative:margin;mso-position-vertical:absolute;mso-wrap-distance-left:8.999863pt;mso-wrap-distance-right:8.999863pt;mso-wrap-style:none;">
              <v:stroke color="#000000"/>
              <v:textbox id="855" inset="0mm,0mm,0mm,0mm" o:insetmode="custom" style="layout-flow:horizontal;v-text-anchor:top;mso-fit-shape-to-text:t;">
                <w:txbxContent>
                  <w:p>
                    <w:pPr>
                      <w:pStyle w:val="21"/>
                      <w:tabs>
                        <w:tab w:val="center" w:pos="4153"/>
                        <w:tab w:val="right" w:pos="8306"/>
                      </w:tabs>
                    </w:pPr>
                    <w:r>
                      <w:fldChar w:fldCharType="begin"/>
                    </w:r>
                    <w:r>
                      <w:instrText xml:space="preserve"> PAGE  \* MERGEFORMAT </w:instrText>
                    </w:r>
                    <w:r>
                      <w:fldChar w:fldCharType="separate"/>
                    </w:r>
                    <w:r>
                      <w:t>2</w:t>
                    </w:r>
                    <w:r>
                      <w:fldChar w:fldCharType="end"/>
                    </w:r>
                  </w:p>
                </w:txbxContent>
              </v:textbox>
            </v:shape>
          </w:pict>
        </mc:Fallback>
      </mc:AlternateContent>
    </w:r>
  </w:p>
  <w:p>
    <w:pPr>
      <w:pStyle w:val="21"/>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enter" w:pos="4153"/>
        <w:tab w:val="right" w:pos="8306"/>
      </w:tabs>
    </w:pPr>
    <w:r>
      <w:rPr>
        <w:sz w:val="18"/>
      </w:rPr>
      <mc:AlternateContent>
        <mc:Choice Requires="wps">
          <w:drawing>
            <wp:anchor distT="0" distB="0" distL="114298" distR="114298" simplePos="0" relativeHeight="64" behindDoc="0" locked="0" layoutInCell="1" hidden="0" allowOverlap="1">
              <wp:simplePos x="0" y="0"/>
              <wp:positionH relativeFrom="margin">
                <wp:align>center</wp:align>
              </wp:positionH>
              <wp:positionV relativeFrom="paragraph">
                <wp:posOffset>0</wp:posOffset>
              </wp:positionV>
              <wp:extent cx="57150" cy="131559"/>
              <wp:effectExtent l="0" t="0" r="0" b="0"/>
              <wp:wrapNone/>
              <wp:docPr id="4" name="文本框 5"/>
              <wp:cNvGraphicFramePr>
                <a:graphicFrameLocks noChangeAspect="0"/>
              </wp:cNvGraphicFramePr>
              <a:graphic>
                <a:graphicData uri="http://schemas.microsoft.com/office/word/2010/wordprocessingShape">
                  <wps:wsp>
                    <wps:cNvSpPr/>
                    <wps:spPr>
                      <a:xfrm rot="0">
                        <a:off x="0" y="0"/>
                        <a:ext cx="57150" cy="131559"/>
                      </a:xfrm>
                      <a:prstGeom prst="rect"/>
                      <a:noFill/>
                      <a:ln w="6350" cmpd="sng" cap="flat">
                        <a:noFill/>
                        <a:prstDash val="solid"/>
                        <a:round/>
                      </a:ln>
                    </wps:spPr>
                    <wps:txbx id="5">
                      <w:txbxContent>
                        <w:p>
                          <w:pPr>
                            <w:pStyle w:val="21"/>
                            <w:tabs>
                              <w:tab w:val="center" w:pos="4153"/>
                              <w:tab w:val="right" w:pos="8306"/>
                            </w:tabs>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type="#_x0000_t202" id="文本框 5 6" o:spid="_x0000_s6" filled="f" stroked="f" strokeweight="0.5pt" style="position:absolute;margin-left:0.0pt;margin-top:0.0pt;width:4.5pt;height:10.359pt;z-index:64;mso-position-horizontal:center;mso-position-horizontal-relative:margin;mso-position-vertical:absolute;mso-wrap-distance-left:8.999863pt;mso-wrap-distance-right:8.999863pt;mso-wrap-style:none;">
              <v:stroke color="#000000"/>
              <v:textbox id="856" inset="0mm,0mm,0mm,0mm" o:insetmode="custom" style="layout-flow:horizontal;v-text-anchor:top;mso-fit-shape-to-text:t;">
                <w:txbxContent>
                  <w:p>
                    <w:pPr>
                      <w:pStyle w:val="21"/>
                      <w:tabs>
                        <w:tab w:val="center" w:pos="4153"/>
                        <w:tab w:val="right" w:pos="8306"/>
                      </w:tabs>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enter" w:pos="4153"/>
        <w:tab w:val="right" w:pos="8306"/>
      </w:tabs>
      <w:jc w:val="center"/>
    </w:pPr>
    <w:r>
      <w:rPr>
        <w:sz w:val="18"/>
      </w:rPr>
      <mc:AlternateContent>
        <mc:Choice Requires="wps">
          <w:drawing>
            <wp:anchor distT="0" distB="0" distL="114298" distR="114298" simplePos="0" relativeHeight="70" behindDoc="0" locked="0" layoutInCell="1" hidden="0" allowOverlap="1">
              <wp:simplePos x="0" y="0"/>
              <wp:positionH relativeFrom="margin">
                <wp:align>center</wp:align>
              </wp:positionH>
              <wp:positionV relativeFrom="paragraph">
                <wp:posOffset>0</wp:posOffset>
              </wp:positionV>
              <wp:extent cx="114300" cy="131559"/>
              <wp:effectExtent l="0" t="0" r="0" b="0"/>
              <wp:wrapNone/>
              <wp:docPr id="7" name="文本框 12"/>
              <wp:cNvGraphicFramePr>
                <a:graphicFrameLocks noChangeAspect="0"/>
              </wp:cNvGraphicFramePr>
              <a:graphic>
                <a:graphicData uri="http://schemas.microsoft.com/office/word/2010/wordprocessingShape">
                  <wps:wsp>
                    <wps:cNvSpPr/>
                    <wps:spPr>
                      <a:xfrm rot="0">
                        <a:off x="0" y="0"/>
                        <a:ext cx="114300" cy="131559"/>
                      </a:xfrm>
                      <a:prstGeom prst="rect"/>
                      <a:noFill/>
                      <a:ln w="6350" cmpd="sng" cap="flat">
                        <a:noFill/>
                        <a:prstDash val="solid"/>
                        <a:round/>
                      </a:ln>
                    </wps:spPr>
                    <wps:txbx id="8">
                      <w:txbxContent>
                        <w:p>
                          <w:pPr>
                            <w:pStyle w:val="21"/>
                            <w:tabs>
                              <w:tab w:val="center" w:pos="4153"/>
                              <w:tab w:val="right" w:pos="8306"/>
                            </w:tabs>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type="#_x0000_t202" id="文本框 12 9" o:spid="_x0000_s9" filled="f" stroked="f" strokeweight="0.5pt" style="position:absolute;margin-left:0.0pt;margin-top:0.0pt;width:9.0pt;height:10.359035pt;z-index:70;mso-position-horizontal:center;mso-position-horizontal-relative:margin;mso-position-vertical:absolute;mso-wrap-distance-left:8.999863pt;mso-wrap-distance-right:8.999863pt;mso-wrap-style:none;">
              <v:stroke color="#000000"/>
              <v:textbox id="857" inset="0mm,0mm,0mm,0mm" o:insetmode="custom" style="layout-flow:horizontal;v-text-anchor:top;mso-fit-shape-to-text:t;">
                <w:txbxContent>
                  <w:p>
                    <w:pPr>
                      <w:pStyle w:val="21"/>
                      <w:tabs>
                        <w:tab w:val="center" w:pos="4153"/>
                        <w:tab w:val="right" w:pos="8306"/>
                      </w:tabs>
                    </w:pPr>
                    <w:r>
                      <w:fldChar w:fldCharType="begin"/>
                    </w:r>
                    <w:r>
                      <w:instrText xml:space="preserve"> PAGE  \* MERGEFORMAT </w:instrText>
                    </w:r>
                    <w:r>
                      <w:fldChar w:fldCharType="separate"/>
                    </w:r>
                    <w:r>
                      <w:t>2</w:t>
                    </w:r>
                    <w:r>
                      <w:fldChar w:fldCharType="end"/>
                    </w:r>
                  </w:p>
                </w:txbxContent>
              </v:textbox>
            </v:shape>
          </w:pict>
        </mc:Fallback>
      </mc:AlternateContent>
    </w:r>
  </w:p>
  <w:p>
    <w:pPr>
      <w:pStyle w:val="21"/>
      <w:tabs>
        <w:tab w:val="center" w:pos="4153"/>
        <w:tab w:val="right" w:pos="8306"/>
      </w:tabs>
    </w:pP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enter" w:pos="4153"/>
        <w:tab w:val="right" w:pos="8306"/>
      </w:tabs>
    </w:pPr>
    <w:r>
      <w:rPr>
        <w:sz w:val="18"/>
      </w:rPr>
      <mc:AlternateContent>
        <mc:Choice Requires="wps">
          <w:drawing>
            <wp:anchor distT="0" distB="0" distL="114298" distR="114298" simplePos="0" relativeHeight="72" behindDoc="0" locked="0" layoutInCell="1" hidden="0" allowOverlap="1">
              <wp:simplePos x="0" y="0"/>
              <wp:positionH relativeFrom="margin">
                <wp:align>center</wp:align>
              </wp:positionH>
              <wp:positionV relativeFrom="paragraph">
                <wp:posOffset>0</wp:posOffset>
              </wp:positionV>
              <wp:extent cx="57150" cy="131559"/>
              <wp:effectExtent l="0" t="0" r="0" b="0"/>
              <wp:wrapNone/>
              <wp:docPr id="10" name="文本框 13"/>
              <wp:cNvGraphicFramePr>
                <a:graphicFrameLocks noChangeAspect="0"/>
              </wp:cNvGraphicFramePr>
              <a:graphic>
                <a:graphicData uri="http://schemas.microsoft.com/office/word/2010/wordprocessingShape">
                  <wps:wsp>
                    <wps:cNvSpPr/>
                    <wps:spPr>
                      <a:xfrm rot="0">
                        <a:off x="0" y="0"/>
                        <a:ext cx="57150" cy="131559"/>
                      </a:xfrm>
                      <a:prstGeom prst="rect"/>
                      <a:noFill/>
                      <a:ln w="6350" cmpd="sng" cap="flat">
                        <a:noFill/>
                        <a:prstDash val="solid"/>
                        <a:round/>
                      </a:ln>
                    </wps:spPr>
                    <wps:txbx id="11">
                      <w:txbxContent>
                        <w:p>
                          <w:pPr>
                            <w:pStyle w:val="21"/>
                            <w:tabs>
                              <w:tab w:val="center" w:pos="4153"/>
                              <w:tab w:val="right" w:pos="8306"/>
                            </w:tabs>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type="#_x0000_t202" id="文本框 13 12" o:spid="_x0000_s12" filled="f" stroked="f" strokeweight="0.5pt" style="position:absolute;margin-left:0.0pt;margin-top:0.0pt;width:4.5pt;height:10.359pt;z-index:72;mso-position-horizontal:center;mso-position-horizontal-relative:margin;mso-position-vertical:absolute;mso-wrap-distance-left:8.999863pt;mso-wrap-distance-right:8.999863pt;mso-wrap-style:none;">
              <v:stroke color="#000000"/>
              <v:textbox id="858" inset="0mm,0mm,0mm,0mm" o:insetmode="custom" style="layout-flow:horizontal;v-text-anchor:top;mso-fit-shape-to-text:t;">
                <w:txbxContent>
                  <w:p>
                    <w:pPr>
                      <w:pStyle w:val="21"/>
                      <w:tabs>
                        <w:tab w:val="center" w:pos="4153"/>
                        <w:tab w:val="right" w:pos="8306"/>
                      </w:tabs>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enter" w:pos="4153"/>
        <w:tab w:val="right" w:pos="8306"/>
      </w:tabs>
      <w:jc w:val="center"/>
    </w:pPr>
    <w:r>
      <w:rPr>
        <w:sz w:val="18"/>
      </w:rPr>
      <mc:AlternateContent>
        <mc:Choice Requires="wps">
          <w:drawing>
            <wp:anchor distT="0" distB="0" distL="114298" distR="114298" simplePos="0" relativeHeight="66" behindDoc="0" locked="0" layoutInCell="1" hidden="0" allowOverlap="1">
              <wp:simplePos x="0" y="0"/>
              <wp:positionH relativeFrom="margin">
                <wp:align>center</wp:align>
              </wp:positionH>
              <wp:positionV relativeFrom="paragraph">
                <wp:posOffset>0</wp:posOffset>
              </wp:positionV>
              <wp:extent cx="114300" cy="131559"/>
              <wp:effectExtent l="0" t="0" r="0" b="0"/>
              <wp:wrapNone/>
              <wp:docPr id="20" name="文本框 10"/>
              <wp:cNvGraphicFramePr>
                <a:graphicFrameLocks noChangeAspect="0"/>
              </wp:cNvGraphicFramePr>
              <a:graphic>
                <a:graphicData uri="http://schemas.microsoft.com/office/word/2010/wordprocessingShape">
                  <wps:wsp>
                    <wps:cNvSpPr/>
                    <wps:spPr>
                      <a:xfrm rot="0">
                        <a:off x="0" y="0"/>
                        <a:ext cx="114300" cy="131559"/>
                      </a:xfrm>
                      <a:prstGeom prst="rect"/>
                      <a:noFill/>
                      <a:ln w="6350" cmpd="sng" cap="flat">
                        <a:noFill/>
                        <a:prstDash val="solid"/>
                        <a:round/>
                      </a:ln>
                    </wps:spPr>
                    <wps:txbx id="21">
                      <w:txbxContent>
                        <w:p>
                          <w:pPr>
                            <w:pStyle w:val="21"/>
                            <w:tabs>
                              <w:tab w:val="center" w:pos="4153"/>
                              <w:tab w:val="right" w:pos="8306"/>
                            </w:tabs>
                          </w:pPr>
                          <w:r>
                            <w:fldChar w:fldCharType="begin"/>
                          </w:r>
                          <w:r>
                            <w:instrText xml:space="preserve"> PAGE  \* MERGEFORMAT </w:instrText>
                          </w:r>
                          <w:r>
                            <w:fldChar w:fldCharType="separate"/>
                          </w:r>
                          <w:r>
                            <w:t>14</w:t>
                          </w:r>
                          <w:r>
                            <w:fldChar w:fldCharType="end"/>
                          </w:r>
                        </w:p>
                      </w:txbxContent>
                    </wps:txbx>
                    <wps:bodyPr vert="horz" wrap="none" lIns="0" tIns="0" rIns="0" bIns="0" anchor="t" anchorCtr="0" upright="0">
                      <a:spAutoFit/>
                    </wps:bodyPr>
                  </wps:wsp>
                </a:graphicData>
              </a:graphic>
            </wp:anchor>
          </w:drawing>
        </mc:Choice>
        <mc:Fallback>
          <w:pict>
            <v:shape type="#_x0000_t202" id="文本框 10 22" o:spid="_x0000_s22" filled="f" stroked="f" strokeweight="0.5pt" style="position:absolute;margin-left:0.0pt;margin-top:0.0pt;width:9.0pt;height:10.359pt;z-index:66;mso-position-horizontal:center;mso-position-horizontal-relative:margin;mso-position-vertical:absolute;mso-wrap-distance-left:8.999863pt;mso-wrap-distance-right:8.999863pt;mso-wrap-style:none;">
              <v:stroke color="#000000"/>
              <v:textbox id="859" inset="0mm,0mm,0mm,0mm" o:insetmode="custom" style="layout-flow:horizontal;v-text-anchor:top;mso-fit-shape-to-text:t;">
                <w:txbxContent>
                  <w:p>
                    <w:pPr>
                      <w:pStyle w:val="21"/>
                      <w:tabs>
                        <w:tab w:val="center" w:pos="4153"/>
                        <w:tab w:val="right" w:pos="8306"/>
                      </w:tabs>
                    </w:pPr>
                    <w:r>
                      <w:fldChar w:fldCharType="begin"/>
                    </w:r>
                    <w:r>
                      <w:instrText xml:space="preserve"> PAGE  \* MERGEFORMAT </w:instrText>
                    </w:r>
                    <w:r>
                      <w:fldChar w:fldCharType="separate"/>
                    </w:r>
                    <w:r>
                      <w:t>14</w:t>
                    </w:r>
                    <w:r>
                      <w:fldChar w:fldCharType="end"/>
                    </w:r>
                  </w:p>
                </w:txbxContent>
              </v:textbox>
            </v:shape>
          </w:pict>
        </mc:Fallback>
      </mc:AlternateContent>
    </w:r>
  </w:p>
  <w:p>
    <w:pPr>
      <w:pStyle w:val="21"/>
      <w:tabs>
        <w:tab w:val="center" w:pos="4153"/>
        <w:tab w:val="right" w:pos="8306"/>
      </w:tabs>
    </w:pPr>
  </w:p>
</w:ftr>
</file>

<file path=word/footer6.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enter" w:pos="4153"/>
        <w:tab w:val="right" w:pos="8306"/>
      </w:tabs>
    </w:pPr>
    <w:r>
      <w:rPr>
        <w:sz w:val="18"/>
      </w:rPr>
      <mc:AlternateContent>
        <mc:Choice Requires="wps">
          <w:drawing>
            <wp:anchor distT="0" distB="0" distL="114298" distR="114298" simplePos="0" relativeHeight="68" behindDoc="0" locked="0" layoutInCell="1" hidden="0" allowOverlap="1">
              <wp:simplePos x="0" y="0"/>
              <wp:positionH relativeFrom="margin">
                <wp:align>center</wp:align>
              </wp:positionH>
              <wp:positionV relativeFrom="paragraph">
                <wp:posOffset>0</wp:posOffset>
              </wp:positionV>
              <wp:extent cx="114300" cy="131559"/>
              <wp:effectExtent l="0" t="0" r="0" b="0"/>
              <wp:wrapNone/>
              <wp:docPr id="23" name="文本框 11"/>
              <wp:cNvGraphicFramePr>
                <a:graphicFrameLocks noChangeAspect="0"/>
              </wp:cNvGraphicFramePr>
              <a:graphic>
                <a:graphicData uri="http://schemas.microsoft.com/office/word/2010/wordprocessingShape">
                  <wps:wsp>
                    <wps:cNvSpPr/>
                    <wps:spPr>
                      <a:xfrm rot="0">
                        <a:off x="0" y="0"/>
                        <a:ext cx="114300" cy="131559"/>
                      </a:xfrm>
                      <a:prstGeom prst="rect"/>
                      <a:noFill/>
                      <a:ln w="6350" cmpd="sng" cap="flat">
                        <a:noFill/>
                        <a:prstDash val="solid"/>
                        <a:round/>
                      </a:ln>
                    </wps:spPr>
                    <wps:txbx id="24">
                      <w:txbxContent>
                        <w:p>
                          <w:pPr>
                            <w:pStyle w:val="21"/>
                            <w:tabs>
                              <w:tab w:val="center" w:pos="4153"/>
                              <w:tab w:val="right" w:pos="8306"/>
                            </w:tabs>
                          </w:pPr>
                          <w:r>
                            <w:fldChar w:fldCharType="begin"/>
                          </w:r>
                          <w:r>
                            <w:instrText xml:space="preserve"> PAGE  \* MERGEFORMAT </w:instrText>
                          </w:r>
                          <w:r>
                            <w:fldChar w:fldCharType="separate"/>
                          </w:r>
                          <w:r>
                            <w:t>13</w:t>
                          </w:r>
                          <w:r>
                            <w:fldChar w:fldCharType="end"/>
                          </w:r>
                        </w:p>
                      </w:txbxContent>
                    </wps:txbx>
                    <wps:bodyPr vert="horz" wrap="none" lIns="0" tIns="0" rIns="0" bIns="0" anchor="t" anchorCtr="0" upright="0">
                      <a:spAutoFit/>
                    </wps:bodyPr>
                  </wps:wsp>
                </a:graphicData>
              </a:graphic>
            </wp:anchor>
          </w:drawing>
        </mc:Choice>
        <mc:Fallback>
          <w:pict>
            <v:shape type="#_x0000_t202" id="文本框 11 25" o:spid="_x0000_s25" filled="f" stroked="f" strokeweight="0.5pt" style="position:absolute;margin-left:0.0pt;margin-top:0.0pt;width:9.0pt;height:10.359pt;z-index:68;mso-position-horizontal:center;mso-position-horizontal-relative:margin;mso-position-vertical:absolute;mso-wrap-distance-left:8.999863pt;mso-wrap-distance-right:8.999863pt;mso-wrap-style:none;">
              <v:stroke color="#000000"/>
              <v:textbox id="860" inset="0mm,0mm,0mm,0mm" o:insetmode="custom" style="layout-flow:horizontal;v-text-anchor:top;mso-fit-shape-to-text:t;">
                <w:txbxContent>
                  <w:p>
                    <w:pPr>
                      <w:pStyle w:val="21"/>
                      <w:tabs>
                        <w:tab w:val="center" w:pos="4153"/>
                        <w:tab w:val="right" w:pos="8306"/>
                      </w:tabs>
                    </w:pPr>
                    <w:r>
                      <w:fldChar w:fldCharType="begin"/>
                    </w:r>
                    <w:r>
                      <w:instrText xml:space="preserve"> PAGE  \* MERGEFORMAT </w:instrText>
                    </w:r>
                    <w:r>
                      <w:fldChar w:fldCharType="separate"/>
                    </w:r>
                    <w:r>
                      <w:t>13</w:t>
                    </w:r>
                    <w:r>
                      <w:fldChar w:fldCharType="end"/>
                    </w:r>
                  </w:p>
                </w:txbxContent>
              </v:textbox>
            </v:shape>
          </w:pict>
        </mc:Fallback>
      </mc:AlternateConten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2"/>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FFFF2A10"/>
    <w:multiLevelType w:val="singleLevel"/>
    <w:tmpl w:val="FFFF2A10"/>
    <w:lvl w:ilvl="0">
      <w:start w:val="1"/>
      <w:numFmt w:val="decimal"/>
      <w:lvlRestart w:val="0"/>
      <w:lvlText w:val="%1."/>
      <w:lvlJc w:val="left"/>
      <w:pPr>
        <w:ind w:left="0" w:hanging="0"/>
      </w:pPr>
    </w:lvl>
  </w:abstractNum>
  <w:abstractNum w:abstractNumId="1">
    <w:nsid w:val="FBFBE795"/>
    <w:multiLevelType w:val="singleLevel"/>
    <w:tmpl w:val="FBFBE795"/>
    <w:lvl w:ilvl="0">
      <w:start w:val="2"/>
      <w:numFmt w:val="chineseCounting"/>
      <w:lvlRestart w:val="0"/>
      <w:suff w:val="nothing"/>
      <w:lvlText w:val="（%1）"/>
      <w:lvlJc w:val="left"/>
      <w:pPr>
        <w:ind w:left="0" w:hanging="0"/>
      </w:pPr>
      <w:rPr>
        <w:rFonts w:hint="eastAsia"/>
      </w:rPr>
    </w:lvl>
  </w:abstractNum>
  <w:abstractNum w:abstractNumId="2">
    <w:nsid w:val="9DF0DCAC"/>
    <w:multiLevelType w:val="singleLevel"/>
    <w:tmpl w:val="9DF0DCAC"/>
    <w:lvl w:ilvl="0">
      <w:start w:val="2"/>
      <w:numFmt w:val="chineseCounting"/>
      <w:lvlRestart w:val="0"/>
      <w:suff w:val="nothing"/>
      <w:lvlText w:val="（%1）"/>
      <w:lvlJc w:val="left"/>
      <w:pPr>
        <w:ind w:left="0" w:hanging="0"/>
      </w:pPr>
      <w:rPr>
        <w:rFonts w:hint="eastAsia"/>
      </w:rPr>
    </w:lvl>
  </w:abstractNum>
  <w:abstractNum w:abstractNumId="3">
    <w:nsid w:val="D77B8A31"/>
    <w:multiLevelType w:val="singleLevel"/>
    <w:tmpl w:val="D77B8A31"/>
    <w:lvl w:ilvl="0">
      <w:start w:val="2"/>
      <w:numFmt w:val="chineseCounting"/>
      <w:lvlRestart w:val="0"/>
      <w:suff w:val="nothing"/>
      <w:lvlText w:val="（%1）"/>
      <w:lvlJc w:val="left"/>
      <w:pPr>
        <w:ind w:left="0" w:hanging="0"/>
      </w:pPr>
      <w:rPr>
        <w:rFonts w:hint="eastAsia"/>
      </w:rPr>
    </w:lvl>
  </w:abstractNum>
  <w:abstractNum w:abstractNumId="4">
    <w:nsid w:val="DF7C63E1"/>
    <w:multiLevelType w:val="singleLevel"/>
    <w:tmpl w:val="DF7C63E1"/>
    <w:lvl w:ilvl="0">
      <w:start w:val="3"/>
      <w:numFmt w:val="decimal"/>
      <w:lvlRestart w:val="0"/>
      <w:lvlText w:val="%1."/>
      <w:lvlJc w:val="left"/>
      <w:pPr>
        <w:ind w:left="0" w:hanging="0"/>
      </w:pPr>
    </w:lvl>
  </w:abstractNum>
  <w:abstractNum w:abstractNumId="5">
    <w:nsid w:val="BFFDBC85"/>
    <w:multiLevelType w:val="singleLevel"/>
    <w:tmpl w:val="BFFDBC85"/>
    <w:lvl w:ilvl="0">
      <w:start w:val="2"/>
      <w:numFmt w:val="chineseCounting"/>
      <w:lvlRestart w:val="0"/>
      <w:suff w:val="nothing"/>
      <w:lvlText w:val="（%1）"/>
      <w:lvlJc w:val="left"/>
      <w:pPr>
        <w:ind w:left="0" w:hanging="0"/>
      </w:pPr>
      <w:rPr>
        <w:rFonts w:hint="eastAsia"/>
      </w:rPr>
    </w:lvl>
  </w:abstractNum>
  <w:abstractNum w:abstractNumId="6">
    <w:nsid w:val="9D9E4266"/>
    <w:multiLevelType w:val="singleLevel"/>
    <w:tmpl w:val="9D9E4266"/>
    <w:lvl w:ilvl="0">
      <w:start w:val="2"/>
      <w:numFmt w:val="chineseCounting"/>
      <w:lvlRestart w:val="0"/>
      <w:suff w:val="nothing"/>
      <w:lvlText w:val="（%1）"/>
      <w:lvlJc w:val="left"/>
      <w:pPr>
        <w:ind w:left="0" w:hanging="0"/>
      </w:pPr>
      <w:rPr>
        <w:rFonts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9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link w:val="1Char"/>
    <w:pPr>
      <w:keepNext/>
      <w:keepLines/>
      <w:widowControl w:val="0"/>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basedOn w:val="0"/>
    <w:next w:val="0"/>
    <w:link w:val="2Char"/>
    <w:pPr>
      <w:keepNext/>
      <w:keepLines/>
      <w:widowControl w:val="0"/>
      <w:spacing w:before="260" w:after="260" w:line="415" w:lineRule="auto"/>
      <w:outlineLvl w:val="1"/>
    </w:pPr>
    <w:rPr>
      <w:rFonts w:ascii="Cambria" w:eastAsia="宋体" w:cs="Times New Roman" w:hAnsi="Cambria"/>
      <w:b/>
      <w:bCs/>
      <w:sz w:val="32"/>
      <w:szCs w:val="32"/>
    </w:rPr>
  </w:style>
  <w:style w:type="character" w:customStyle="1" w:styleId="2Char">
    <w:name w:val="heading 2 Char"/>
    <w:basedOn w:val="10"/>
    <w:link w:val="2"/>
    <w:rPr>
      <w:rFonts w:ascii="Cambria" w:eastAsia="宋体" w:cs="Times New Roman" w:hAnsi="Cambria"/>
      <w:b/>
      <w:bCs/>
      <w:kern w:val="2"/>
      <w:sz w:val="32"/>
      <w:szCs w:val="32"/>
      <w:lang w:val="en-US" w:eastAsia="zh-CN" w:bidi="ar-SA"/>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customStyle="1" w:styleId="15">
    <w:name w:val="文档正文"/>
    <w:basedOn w:val="0"/>
    <w:pPr>
      <w:adjustRightInd w:val="0"/>
      <w:snapToGrid w:val="0"/>
      <w:spacing w:line="480" w:lineRule="atLeast"/>
      <w:textAlignment w:val="baseline"/>
    </w:pPr>
    <w:rPr>
      <w:kern w:val="0"/>
    </w:rPr>
  </w:style>
  <w:style w:type="paragraph" w:styleId="16">
    <w:name w:val="Body Text"/>
    <w:basedOn w:val="0"/>
    <w:next w:val="0"/>
    <w:pPr>
      <w:spacing w:beforeLines="30" w:before="30"/>
    </w:pPr>
    <w:rPr>
      <w:rFonts w:ascii="仿宋_GB2312" w:eastAsia="仿宋_GB2312"/>
      <w:kern w:val="0"/>
      <w:sz w:val="30"/>
    </w:rPr>
  </w:style>
  <w:style w:type="paragraph" w:styleId="17">
    <w:name w:val="Body Text Indent"/>
    <w:basedOn w:val="0"/>
    <w:next w:val="18"/>
    <w:pPr>
      <w:spacing w:after="120"/>
      <w:ind w:leftChars="200" w:left="200"/>
    </w:pPr>
    <w:rPr>
      <w:rFonts w:ascii="仿宋_GB2312" w:hAnsi="仿宋_GB2312"/>
      <w:szCs w:val="32"/>
    </w:rPr>
  </w:style>
  <w:style w:type="paragraph" w:styleId="18">
    <w:name w:val="Body Text First Indent 2"/>
    <w:basedOn w:val="17"/>
    <w:pPr>
      <w:ind w:firstLineChars="200" w:firstLine="200"/>
    </w:pPr>
  </w:style>
  <w:style w:type="paragraph" w:styleId="19">
    <w:name w:val="toc 3"/>
    <w:basedOn w:val="0"/>
    <w:next w:val="0"/>
    <w:pPr>
      <w:tabs>
        <w:tab w:val="right" w:leader="dot" w:pos="8296"/>
      </w:tabs>
      <w:ind w:leftChars="400" w:left="400"/>
    </w:pPr>
  </w:style>
  <w:style w:type="paragraph" w:styleId="20">
    <w:name w:val="Balloon Text"/>
    <w:basedOn w:val="0"/>
    <w:rPr>
      <w:sz w:val="18"/>
      <w:szCs w:val="18"/>
    </w:rPr>
  </w:style>
  <w:style w:type="paragraph" w:styleId="21">
    <w:name w:val="footer"/>
    <w:basedOn w:val="0"/>
    <w:pPr>
      <w:tabs>
        <w:tab w:val="center" w:pos="4153"/>
        <w:tab w:val="right" w:pos="8306"/>
      </w:tabs>
      <w:snapToGrid w:val="0"/>
      <w:jc w:val="left"/>
    </w:pPr>
    <w:rPr>
      <w:rFonts w:ascii="Calibri" w:hAnsi="Calibri"/>
      <w:kern w:val="0"/>
      <w:sz w:val="18"/>
      <w:szCs w:val="18"/>
    </w:rPr>
  </w:style>
  <w:style w:type="paragraph" w:styleId="22">
    <w:name w:val="header"/>
    <w:basedOn w:val="0"/>
    <w:pPr>
      <w:pBdr>
        <w:bottom w:val="single" w:sz="6" w:space="1" w:color="auto"/>
      </w:pBdr>
      <w:tabs>
        <w:tab w:val="center" w:pos="4153"/>
        <w:tab w:val="right" w:pos="8306"/>
      </w:tabs>
      <w:snapToGrid w:val="0"/>
      <w:jc w:val="center"/>
    </w:pPr>
    <w:rPr>
      <w:rFonts w:ascii="Calibri" w:hAnsi="Calibri"/>
      <w:kern w:val="0"/>
      <w:sz w:val="18"/>
      <w:szCs w:val="18"/>
    </w:rPr>
  </w:style>
  <w:style w:type="paragraph" w:styleId="23">
    <w:name w:val="toc 1"/>
    <w:basedOn w:val="0"/>
    <w:next w:val="0"/>
    <w:pPr>
      <w:tabs>
        <w:tab w:val="right" w:leader="dot" w:pos="8296"/>
      </w:tabs>
      <w:spacing w:before="93"/>
      <w:jc w:val="center"/>
    </w:pPr>
    <w:rPr>
      <w:rFonts w:ascii="仿宋" w:eastAsia="仿宋"/>
      <w:sz w:val="28"/>
      <w:szCs w:val="28"/>
    </w:rPr>
  </w:style>
  <w:style w:type="paragraph" w:styleId="24">
    <w:name w:val="footnote text"/>
    <w:basedOn w:val="0"/>
    <w:next w:val="18"/>
    <w:pPr>
      <w:snapToGrid w:val="0"/>
      <w:jc w:val="left"/>
    </w:pPr>
    <w:rPr>
      <w:sz w:val="18"/>
      <w:szCs w:val="18"/>
    </w:rPr>
  </w:style>
  <w:style w:type="paragraph" w:styleId="25">
    <w:name w:val="toc 2"/>
    <w:basedOn w:val="0"/>
    <w:next w:val="0"/>
    <w:pPr>
      <w:tabs>
        <w:tab w:val="right" w:leader="dot" w:pos="8296"/>
      </w:tabs>
      <w:ind w:leftChars="200" w:left="200"/>
    </w:pPr>
  </w:style>
  <w:style w:type="paragraph" w:styleId="26">
    <w:name w:val="Normal (Web)"/>
    <w:basedOn w:val="0"/>
    <w:pPr>
      <w:spacing w:before="0" w:beforeAutospacing="1" w:after="0" w:afterAutospacing="1"/>
      <w:ind w:left="0" w:right="0"/>
      <w:jc w:val="left"/>
    </w:pPr>
    <w:rPr>
      <w:kern w:val="0"/>
      <w:sz w:val="24"/>
      <w:lang w:val="en-US" w:eastAsia="zh-CN"/>
    </w:rPr>
  </w:style>
  <w:style w:type="character" w:styleId="27">
    <w:name w:val="Strong"/>
    <w:basedOn w:val="10"/>
    <w:rPr>
      <w:b/>
    </w:rPr>
  </w:style>
  <w:style w:type="character" w:styleId="28">
    <w:name w:val="Hyperlink"/>
    <w:basedOn w:val="10"/>
    <w:rPr>
      <w:color w:val="0000FF"/>
      <w:u w:val="single"/>
    </w:rPr>
  </w:style>
  <w:style w:type="paragraph" w:customStyle="1" w:styleId="29">
    <w:name w:val="标题 5（有编号）（绿盟科技）"/>
    <w:next w:val="0"/>
    <w:pPr>
      <w:keepNext/>
      <w:keepLines/>
      <w:widowControl w:val="0"/>
      <w:spacing w:before="280" w:after="156" w:line="377" w:lineRule="auto"/>
      <w:outlineLvl w:val="4"/>
    </w:pPr>
    <w:rPr>
      <w:rFonts w:ascii="Arial" w:eastAsia="黑体" w:cs="Times New Roman" w:hAnsi="Arial"/>
      <w:b/>
      <w:kern w:val="2"/>
      <w:sz w:val="24"/>
      <w:szCs w:val="28"/>
      <w:lang w:val="en-US" w:eastAsia="zh-CN" w:bidi="ar-SA"/>
    </w:rPr>
  </w:style>
  <w:style w:type="character" w:customStyle="1" w:styleId="30">
    <w:name w:val="Header Char"/>
    <w:basedOn w:val="10"/>
    <w:rPr>
      <w:rFonts w:ascii="Times New Roman" w:hAnsi="Times New Roman"/>
      <w:sz w:val="18"/>
      <w:szCs w:val="18"/>
    </w:rPr>
  </w:style>
  <w:style w:type="character" w:customStyle="1" w:styleId="31">
    <w:name w:val="Footer Char"/>
    <w:basedOn w:val="10"/>
    <w:rPr>
      <w:rFonts w:ascii="Times New Roman" w:hAnsi="Times New Roman"/>
      <w:sz w:val="18"/>
      <w:szCs w:val="18"/>
    </w:rPr>
  </w:style>
  <w:style w:type="character" w:customStyle="1" w:styleId="32">
    <w:name w:val="Body Text Char"/>
    <w:basedOn w:val="10"/>
    <w:rPr>
      <w:rFonts w:ascii="Times New Roman" w:hAnsi="Times New Roman"/>
      <w:szCs w:val="24"/>
    </w:rPr>
  </w:style>
  <w:style w:type="paragraph" w:customStyle="1" w:styleId="33">
    <w:name w:val="Default"/>
    <w:pPr>
      <w:widowControl w:val="0"/>
      <w:autoSpaceDE w:val="0"/>
      <w:autoSpaceDN w:val="0"/>
      <w:adjustRightInd w:val="0"/>
    </w:pPr>
    <w:rPr>
      <w:rFonts w:ascii="仿宋" w:eastAsia="仿宋" w:cs="仿宋"/>
      <w:color w:val="000000"/>
      <w:sz w:val="24"/>
      <w:szCs w:val="24"/>
      <w:lang w:val="en-US" w:eastAsia="zh-CN" w:bidi="ar-SA"/>
    </w:rPr>
  </w:style>
  <w:style w:type="paragraph" w:styleId="34">
    <w:name w:val="List Paragraph"/>
    <w:basedOn w:val="0"/>
    <w:pPr>
      <w:ind w:firstLineChars="200" w:firstLine="200"/>
    </w:pPr>
  </w:style>
  <w:style w:type="paragraph" w:customStyle="1" w:styleId="35">
    <w:name w:val="TOC 标题1"/>
    <w:basedOn w:val="1"/>
    <w:next w:val="0"/>
    <w:pPr>
      <w:keepNext/>
      <w:keepLines/>
      <w:widowControl/>
      <w:spacing w:before="480" w:after="0" w:line="276" w:lineRule="auto"/>
      <w:jc w:val="left"/>
      <w:outlineLvl w:val="9"/>
    </w:pPr>
    <w:rPr>
      <w:rFonts w:ascii="Cambria" w:eastAsia="宋体" w:cs="Times New Roman" w:hAnsi="Cambria"/>
      <w:color w:val="376092"/>
      <w:kern w:val="0"/>
      <w:sz w:val="28"/>
      <w:szCs w:val="28"/>
    </w:rPr>
  </w:style>
  <w:style w:type="paragraph" w:customStyle="1" w:styleId="36">
    <w:name w:val="TOC 标题2"/>
    <w:basedOn w:val="1"/>
    <w:next w:val="0"/>
    <w:pPr>
      <w:keepNext/>
      <w:keepLines/>
      <w:widowControl/>
      <w:spacing w:before="480" w:after="0" w:line="276" w:lineRule="auto"/>
      <w:jc w:val="left"/>
      <w:outlineLvl w:val="9"/>
    </w:pPr>
    <w:rPr>
      <w:rFonts w:ascii="Cambria" w:eastAsia="宋体" w:cs="Times New Roman" w:hAnsi="Cambria"/>
      <w:color w:val="376092"/>
      <w:kern w:val="0"/>
      <w:sz w:val="28"/>
      <w:szCs w:val="28"/>
    </w:rPr>
  </w:style>
  <w:style w:type="paragraph" w:customStyle="1" w:styleId="37">
    <w:name w:val="四号正文"/>
    <w:basedOn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chart" Target="charts/chart1.xml"/><Relationship Id="rId7" Type="http://schemas.openxmlformats.org/officeDocument/2006/relationships/chart" Target="charts/chart2.xml"/><Relationship Id="rId8" Type="http://schemas.openxmlformats.org/officeDocument/2006/relationships/chart" Target="charts/chart3.xml"/><Relationship Id="rId9" Type="http://schemas.openxmlformats.org/officeDocument/2006/relationships/chart" Target="charts/chart4.xml"/><Relationship Id="rId10" Type="http://schemas.openxmlformats.org/officeDocument/2006/relationships/chart" Target="charts/chart5.xml"/><Relationship Id="rId11" Type="http://schemas.openxmlformats.org/officeDocument/2006/relationships/chart" Target="charts/chart6.xml"/><Relationship Id="rId12" Type="http://schemas.openxmlformats.org/officeDocument/2006/relationships/chart" Target="charts/chart7.xml"/><Relationship Id="rId13" Type="http://schemas.openxmlformats.org/officeDocument/2006/relationships/header" Target="header1.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styles" Target="styles.xml"/><Relationship Id="rId17" Type="http://schemas.openxmlformats.org/officeDocument/2006/relationships/numbering" Target="numbering.xml"/><Relationship Id="rId18"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char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char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char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char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char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char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char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1" i="0" u="none" strike="noStrike" baseline="0">
                <a:solidFill>
                  <a:srgbClr val="000000"/>
                </a:solidFill>
                <a:latin typeface="Times New Roman"/>
                <a:ea typeface="宋体"/>
                <a:cs typeface="Lucida Sans"/>
              </a:defRPr>
            </a:pPr>
            <a:r>
              <a:rPr lang="zh-CN" sz="1100" b="0" i="0" u="none" strike="noStrike" baseline="0">
                <a:solidFill>
                  <a:srgbClr val="595959"/>
                </a:solidFill>
                <a:latin typeface="Times New Roman"/>
                <a:ea typeface="宋体"/>
                <a:cs typeface="Lucida Sans"/>
              </a:rPr>
              <a:t>2023</a:t>
            </a:r>
            <a:r>
              <a:rPr lang="zh-CN" sz="1100" b="0" i="0" u="none" strike="noStrike" baseline="0">
                <a:solidFill>
                  <a:srgbClr val="595959"/>
                </a:solidFill>
                <a:latin typeface="Times New Roman"/>
                <a:ea typeface="宋体"/>
                <a:cs typeface="Lucida Sans"/>
              </a:rPr>
              <a:t>、</a:t>
            </a:r>
            <a:r>
              <a:rPr lang="zh-CN" sz="1100" b="0" i="0" u="none" strike="noStrike" baseline="0">
                <a:solidFill>
                  <a:srgbClr val="595959"/>
                </a:solidFill>
                <a:latin typeface="Times New Roman"/>
                <a:ea typeface="宋体"/>
                <a:cs typeface="Lucida Sans"/>
              </a:rPr>
              <a:t>2024</a:t>
            </a:r>
            <a:r>
              <a:rPr lang="zh-CN" sz="1100" b="0" i="0" u="none" strike="noStrike" baseline="0">
                <a:solidFill>
                  <a:srgbClr val="595959"/>
                </a:solidFill>
                <a:latin typeface="Times New Roman"/>
                <a:ea typeface="宋体"/>
                <a:cs typeface="Lucida Sans"/>
              </a:rPr>
              <a:t>年决算总计变动情况</a:t>
            </a:r>
            <a:r>
              <a:rPr lang="zh-CN" sz="1100" b="0" i="0" u="none" strike="noStrike" baseline="0">
                <a:solidFill>
                  <a:srgbClr val="595959"/>
                </a:solidFill>
                <a:latin typeface="Times New Roman"/>
                <a:ea typeface="宋体"/>
                <a:cs typeface="Lucida Sans"/>
              </a:rPr>
              <a:t>         </a:t>
            </a:r>
            <a:r>
              <a:rPr lang="zh-CN" sz="1100" b="0" i="0" u="none" strike="noStrike" baseline="0">
                <a:solidFill>
                  <a:srgbClr val="595959"/>
                </a:solidFill>
                <a:latin typeface="Times New Roman"/>
                <a:ea typeface="宋体"/>
                <a:cs typeface="Lucida Sans"/>
              </a:rPr>
              <a:t>（单位：万元）</a:t>
            </a:r>
          </a:p>
        </c:rich>
      </c:tx>
      <c:layout>
        <c:manualLayout>
          <c:xMode val="edge"/>
          <c:yMode val="edge"/>
          <c:x val="0.16680373"/>
          <c:y val="0.03727971"/>
        </c:manualLayout>
      </c:layout>
      <c:overlay val="0"/>
      <c:spPr>
        <a:noFill/>
        <a:ln>
          <a:noFill/>
        </a:ln>
      </c:spPr>
    </c:title>
    <c:autoTitleDeleted val="1"/>
    <c:plotArea>
      <c:layout>
        <c:manualLayout>
          <c:layoutTarget val="inner"/>
          <c:xMode val="edge"/>
          <c:yMode val="edge"/>
          <c:x val="0.08601974"/>
          <c:y val="0.15860823"/>
          <c:w val="0.8861568"/>
          <c:h val="0.6340714"/>
        </c:manualLayout>
      </c:layout>
      <c:barChart>
        <c:barDir val="col"/>
        <c:grouping val="clustered"/>
        <c:varyColors val="0"/>
        <c:ser>
          <c:idx val="0"/>
          <c:order val="0"/>
          <c:tx>
            <c:strRef>
              <c:f>'Sheet1'!$B$1</c:f>
              <c:strCache>
                <c:ptCount val="1"/>
                <c:pt idx="0">
                  <c:v>收入决算数</c:v>
                </c:pt>
              </c:strCache>
            </c:strRef>
          </c:tx>
          <c:spPr>
            <a:solidFill>
              <a:srgbClr val="4F81BD"/>
            </a:solidFill>
            <a:ln>
              <a:noFill/>
            </a:ln>
          </c:spPr>
          <c:invertIfNegative val="0"/>
          <c:dLbls>
            <c:spPr>
              <a:noFill/>
              <a:ln>
                <a:noFill/>
              </a:ln>
            </c:spPr>
            <c:txPr>
              <a:bodyPr vert="horz"/>
              <a:lstStyle/>
              <a:p>
                <a:pPr>
                  <a:defRPr sz="900" b="0" i="0" u="none" strike="noStrike" baseline="0">
                    <a:solidFill>
                      <a:srgbClr val="404040"/>
                    </a:solidFill>
                    <a:latin typeface="Times New Roman"/>
                    <a:ea typeface="宋体"/>
                    <a:cs typeface="Lucida Sans"/>
                  </a:defRPr>
                </a:pPr>
                <a:endParaRPr lang="zh-CN"/>
              </a:p>
            </c:txPr>
            <c:numFmt formatCode="General" sourceLinked="1"/>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'Sheet1'!$A$2:$A$3</c:f>
              <c:strCache>
                <c:ptCount val="2"/>
                <c:pt idx="0">
                  <c:v>2023年</c:v>
                </c:pt>
                <c:pt idx="1">
                  <c:v>2024年</c:v>
                </c:pt>
              </c:strCache>
            </c:strRef>
          </c:cat>
          <c:val>
            <c:numRef>
              <c:f>'Sheet1'!$B$2:$B$3</c:f>
              <c:numCache>
                <c:formatCode>General</c:formatCode>
                <c:ptCount val="2"/>
                <c:pt idx="0">
                  <c:v>239.31</c:v>
                </c:pt>
                <c:pt idx="1">
                  <c:v>488.01</c:v>
                </c:pt>
              </c:numCache>
            </c:numRef>
          </c:val>
        </c:ser>
        <c:ser>
          <c:idx val="1"/>
          <c:order val="1"/>
          <c:tx>
            <c:strRef>
              <c:f>'Sheet1'!$C$1</c:f>
              <c:strCache>
                <c:ptCount val="1"/>
                <c:pt idx="0">
                  <c:v>支出决算数</c:v>
                </c:pt>
              </c:strCache>
            </c:strRef>
          </c:tx>
          <c:spPr>
            <a:solidFill>
              <a:srgbClr val="C0504D"/>
            </a:solidFill>
            <a:ln>
              <a:noFill/>
            </a:ln>
          </c:spPr>
          <c:invertIfNegative val="0"/>
          <c:dLbls>
            <c:spPr>
              <a:noFill/>
              <a:ln>
                <a:noFill/>
              </a:ln>
            </c:spPr>
            <c:txPr>
              <a:bodyPr vert="horz"/>
              <a:lstStyle/>
              <a:p>
                <a:pPr>
                  <a:defRPr sz="900" b="0" i="0" u="none" strike="noStrike" baseline="0">
                    <a:solidFill>
                      <a:srgbClr val="404040"/>
                    </a:solidFill>
                    <a:latin typeface="Times New Roman"/>
                    <a:ea typeface="宋体"/>
                    <a:cs typeface="Lucida Sans"/>
                  </a:defRPr>
                </a:pPr>
                <a:endParaRPr lang="zh-CN"/>
              </a:p>
            </c:txPr>
            <c:numFmt formatCode="General" sourceLinked="1"/>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'Sheet1'!$A$2:$A$3</c:f>
              <c:strCache>
                <c:ptCount val="2"/>
                <c:pt idx="0">
                  <c:v>2023年</c:v>
                </c:pt>
                <c:pt idx="1">
                  <c:v>2024年</c:v>
                </c:pt>
              </c:strCache>
            </c:strRef>
          </c:cat>
          <c:val>
            <c:numRef>
              <c:f>'Sheet1'!$C$2:$C$3</c:f>
              <c:numCache>
                <c:formatCode>General</c:formatCode>
                <c:ptCount val="2"/>
                <c:pt idx="0">
                  <c:v>239.31</c:v>
                </c:pt>
                <c:pt idx="1">
                  <c:v>488.01</c:v>
                </c:pt>
              </c:numCache>
            </c:numRef>
          </c:val>
        </c:ser>
        <c:overlap val="-27"/>
        <c:gapWidth val="219"/>
        <c:axId val="0"/>
        <c:axId val="1"/>
      </c:barChart>
      <c:catAx>
        <c:axId val="0"/>
        <c:scaling>
          <c:orientation val="minMax"/>
        </c:scaling>
        <c:delete val="0"/>
        <c:axPos val="b"/>
        <c:numFmt formatCode="General" sourceLinked="1"/>
        <c:majorTickMark val="none"/>
        <c:minorTickMark val="none"/>
        <c:tickLblPos val="nextTo"/>
        <c:spPr>
          <a:ln w="6350">
            <a:solidFill>
              <a:srgbClr val="D9D9D9"/>
            </a:solidFill>
            <a:prstDash val="solid"/>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D9D9D9"/>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At val="1.0"/>
        <c:crossBetween val="between"/>
        <c:crossAx val="0"/>
      </c:valAx>
      <c:spPr>
        <a:noFill/>
        <a:ln>
          <a:noFill/>
        </a:ln>
      </c:spPr>
    </c:plotArea>
    <c:legend>
      <c:legendPos val="b"/>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Entry>
        <c:idx val="0"/>
        <c:txPr>
          <a:bodyPr/>
          <a:lstStyle/>
          <a:p>
            <a:pPr>
              <a:defRPr sz="900" b="0" i="0" u="none" strike="noStrike" baseline="0">
                <a:solidFill>
                  <a:srgbClr val="595959"/>
                </a:solidFill>
                <a:latin typeface="Times New Roman"/>
                <a:ea typeface="宋体"/>
                <a:cs typeface="Lucida Sans"/>
              </a:defRPr>
            </a:pPr>
            <a:endParaRPr lang="zh-CN"/>
          </a:p>
        </c:txPr>
      </c:legendEntry>
      <c:legendEntry>
        <c:idx val="1"/>
        <c:txPr>
          <a:bodyPr/>
          <a:lstStyle/>
          <a:p>
            <a:pPr>
              <a:defRPr sz="900" b="0" i="0" u="none" strike="noStrike" baseline="0">
                <a:solidFill>
                  <a:srgbClr val="595959"/>
                </a:solidFill>
                <a:latin typeface="Times New Roman"/>
                <a:ea typeface="宋体"/>
                <a:cs typeface="Lucida Sans"/>
              </a:defRPr>
            </a:pPr>
            <a:endParaRPr lang="zh-CN"/>
          </a:p>
        </c:txPr>
      </c:legendEntry>
    </c:legend>
    <c:plotVisOnly val="1"/>
    <c:dispBlanksAs val="gap"/>
    <c:showDLblsOverMax val="0"/>
  </c:chart>
  <c:spPr>
    <a:solidFill>
      <a:srgbClr val="FFFFFF"/>
    </a:solidFill>
    <a:ln w="6350">
      <a:solidFill>
        <a:srgbClr val="D9D9D9"/>
      </a:solidFill>
      <a:prstDash val="solid"/>
    </a:ln>
  </c:spPr>
  <c:txPr>
    <a:bodyPr/>
    <a:lstStyle/>
    <a:p>
      <a:pPr>
        <a:defRPr sz="9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Times New Roman"/>
                <a:ea typeface="宋体"/>
                <a:cs typeface="Lucida Sans"/>
              </a:defRPr>
            </a:pPr>
            <a:r>
              <a:rPr lang="zh-CN" sz="1400" b="0" i="0" u="none" strike="noStrike" baseline="0">
                <a:solidFill>
                  <a:srgbClr val="595959"/>
                </a:solidFill>
                <a:latin typeface="Times New Roman"/>
                <a:ea typeface="宋体"/>
                <a:cs typeface="Lucida Sans"/>
              </a:rPr>
              <a:t>202</a:t>
            </a:r>
            <a:r>
              <a:rPr lang="zh-CN" sz="1400" b="0" i="0" u="none" strike="noStrike" baseline="0">
                <a:solidFill>
                  <a:srgbClr val="595959"/>
                </a:solidFill>
                <a:latin typeface="Times New Roman"/>
                <a:ea typeface="宋体"/>
                <a:cs typeface="Lucida Sans"/>
              </a:rPr>
              <a:t>4</a:t>
            </a:r>
            <a:r>
              <a:rPr lang="zh-CN" sz="1400" b="0" i="0" u="none" strike="noStrike" baseline="0">
                <a:solidFill>
                  <a:srgbClr val="595959"/>
                </a:solidFill>
                <a:latin typeface="Times New Roman"/>
                <a:ea typeface="宋体"/>
                <a:cs typeface="Lucida Sans"/>
              </a:rPr>
              <a:t>年收入决算结构图</a:t>
            </a:r>
          </a:p>
        </c:rich>
      </c:tx>
      <c:layout/>
      <c:overlay val="0"/>
      <c:spPr>
        <a:noFill/>
        <a:ln>
          <a:noFill/>
        </a:ln>
      </c:spPr>
    </c:title>
    <c:autoTitleDeleted val="1"/>
    <c:plotArea>
      <c:layout/>
      <c:pieChart>
        <c:varyColors val="1"/>
        <c:ser>
          <c:idx val="0"/>
          <c:order val="0"/>
          <c:tx>
            <c:strRef>
              <c:f>'Sheet1 (2)'!$B$1</c:f>
              <c:strCache>
                <c:ptCount val="1"/>
                <c:pt idx="0">
                  <c:v>2022年收入决算结构图（单位：万元）</c:v>
                </c:pt>
              </c:strCache>
            </c:strRef>
          </c:tx>
          <c:spPr>
            <a:solidFill>
              <a:srgbClr val="4F81BD"/>
            </a:solidFill>
          </c:spPr>
          <c:dPt>
            <c:idx val="0"/>
            <c:bubble3D val="0"/>
            <c:spPr>
              <a:solidFill>
                <a:srgbClr val="4F81BD"/>
              </a:solidFill>
              <a:ln w="19050">
                <a:solidFill>
                  <a:srgbClr val="FFFFFF"/>
                </a:solidFill>
                <a:prstDash val="solid"/>
              </a:ln>
            </c:spPr>
          </c:dPt>
          <c:dLbls>
            <c:spPr>
              <a:noFill/>
              <a:ln>
                <a:noFill/>
              </a:ln>
            </c:spPr>
            <c:txPr>
              <a:bodyPr vert="horz"/>
              <a:lstStyle/>
              <a:p>
                <a:pPr>
                  <a:defRPr sz="900" b="0" i="0" u="none" strike="noStrike" baseline="0">
                    <a:solidFill>
                      <a:srgbClr val="404040"/>
                    </a:solidFill>
                    <a:latin typeface="Times New Roman"/>
                    <a:ea typeface="宋体"/>
                    <a:cs typeface="Lucida Sans"/>
                  </a:defRPr>
                </a:pPr>
                <a:endParaRPr lang="zh-CN"/>
              </a:p>
            </c:txPr>
            <c:numFmt formatCode="0%" sourceLinked="1"/>
            <c:showLegendKey val="0"/>
            <c:showVal val="1"/>
            <c:showCatName val="0"/>
            <c:showSerName val="0"/>
            <c:showPercent val="0"/>
            <c:showBubbleSize val="0"/>
            <c:showLeaderLines val="1"/>
          </c:dLbls>
          <c:cat>
            <c:strRef>
              <c:f>'Sheet1 (2)'!$A$2</c:f>
              <c:strCache>
                <c:ptCount val="1"/>
                <c:pt idx="0">
                  <c:v>一般公共预算财政收入</c:v>
                </c:pt>
              </c:strCache>
            </c:strRef>
          </c:cat>
          <c:val>
            <c:numRef>
              <c:f>Sheet1 (2)!$B$2</c:f>
              <c:numCache>
                <c:formatCode>0%</c:formatCode>
                <c:ptCount val="1"/>
                <c:pt idx="0">
                  <c:v>1.0</c:v>
                </c:pt>
              </c:numCache>
            </c:numRef>
          </c:val>
        </c:ser>
        <c:firstSliceAng val="0"/>
      </c:pieChart>
      <c:spPr>
        <a:noFill/>
        <a:ln>
          <a:noFill/>
        </a:ln>
      </c:spPr>
    </c:plotArea>
    <c:legend>
      <c:legendPos val="b"/>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Times New Roman"/>
                <a:ea typeface="宋体"/>
                <a:cs typeface="Lucida Sans"/>
              </a:defRPr>
            </a:pPr>
            <a:r>
              <a:rPr lang="zh-CN" sz="1400" b="0" i="0" u="none" strike="noStrike" baseline="0">
                <a:solidFill>
                  <a:srgbClr val="595959"/>
                </a:solidFill>
                <a:latin typeface="Times New Roman"/>
                <a:ea typeface="宋体"/>
                <a:cs typeface="Lucida Sans"/>
              </a:rPr>
              <a:t>202</a:t>
            </a:r>
            <a:r>
              <a:rPr lang="zh-CN" sz="1400" b="0" i="0" u="none" strike="noStrike" baseline="0">
                <a:solidFill>
                  <a:srgbClr val="595959"/>
                </a:solidFill>
                <a:latin typeface="Times New Roman"/>
                <a:ea typeface="宋体"/>
                <a:cs typeface="Lucida Sans"/>
              </a:rPr>
              <a:t>4</a:t>
            </a:r>
            <a:r>
              <a:rPr lang="zh-CN" sz="1400" b="0" i="0" u="none" strike="noStrike" baseline="0">
                <a:solidFill>
                  <a:srgbClr val="595959"/>
                </a:solidFill>
                <a:latin typeface="Times New Roman"/>
                <a:ea typeface="宋体"/>
                <a:cs typeface="Lucida Sans"/>
              </a:rPr>
              <a:t>年支出决算结构图</a:t>
            </a:r>
          </a:p>
        </c:rich>
      </c:tx>
      <c:layout/>
      <c:overlay val="0"/>
      <c:spPr>
        <a:noFill/>
        <a:ln>
          <a:noFill/>
        </a:ln>
      </c:spPr>
    </c:title>
    <c:autoTitleDeleted val="1"/>
    <c:plotArea>
      <c:layout/>
      <c:pieChart>
        <c:varyColors val="1"/>
        <c:ser>
          <c:idx val="0"/>
          <c:order val="0"/>
          <c:tx>
            <c:strRef>
              <c:f>'Sheet1 (3)'!$B$1</c:f>
              <c:strCache>
                <c:ptCount val="1"/>
                <c:pt idx="0">
                  <c:v>2024年支出决算结构图</c:v>
                </c:pt>
              </c:strCache>
            </c:strRef>
          </c:tx>
          <c:spPr>
            <a:solidFill>
              <a:srgbClr val="4F81BD"/>
            </a:solidFill>
          </c:spPr>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Lbls>
            <c:spPr>
              <a:noFill/>
              <a:ln>
                <a:noFill/>
              </a:ln>
            </c:spPr>
            <c:txPr>
              <a:bodyPr vert="horz"/>
              <a:lstStyle/>
              <a:p>
                <a:pPr>
                  <a:defRPr sz="900" b="0" i="0" u="none" strike="noStrike" baseline="0">
                    <a:solidFill>
                      <a:srgbClr val="404040"/>
                    </a:solidFill>
                    <a:latin typeface="Times New Roman"/>
                    <a:ea typeface="宋体"/>
                    <a:cs typeface="Lucida Sans"/>
                  </a:defRPr>
                </a:pPr>
                <a:endParaRPr lang="zh-CN"/>
              </a:p>
            </c:txPr>
            <c:numFmt formatCode="0.00%" sourceLinked="1"/>
            <c:showLegendKey val="0"/>
            <c:showVal val="1"/>
            <c:showCatName val="0"/>
            <c:showSerName val="0"/>
            <c:showPercent val="0"/>
            <c:showBubbleSize val="0"/>
            <c:showLeaderLines val="1"/>
          </c:dLbls>
          <c:cat>
            <c:strRef>
              <c:f>'Sheet1 (3)'!$A$2:$A$3</c:f>
              <c:strCache>
                <c:ptCount val="2"/>
                <c:pt idx="0">
                  <c:v>基本支出</c:v>
                </c:pt>
                <c:pt idx="1">
                  <c:v>项目支出</c:v>
                </c:pt>
              </c:strCache>
            </c:strRef>
          </c:cat>
          <c:val>
            <c:numRef>
              <c:f>'Sheet1 (3)'!$B$2:$B$3</c:f>
              <c:numCache>
                <c:formatCode>0.00%</c:formatCode>
                <c:ptCount val="2"/>
                <c:pt idx="0">
                  <c:v>0.727</c:v>
                </c:pt>
                <c:pt idx="1">
                  <c:v>0.2729</c:v>
                </c:pt>
              </c:numCache>
            </c:numRef>
          </c:val>
        </c:ser>
        <c:firstSliceAng val="0"/>
      </c:pieChart>
      <c:spPr>
        <a:noFill/>
        <a:ln>
          <a:noFill/>
        </a:ln>
      </c:spPr>
    </c:plotArea>
    <c:legend>
      <c:legendPos val="b"/>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1" i="0" u="none" strike="noStrike" baseline="0">
                <a:solidFill>
                  <a:srgbClr val="000000"/>
                </a:solidFill>
                <a:latin typeface="Times New Roman"/>
                <a:ea typeface="宋体"/>
                <a:cs typeface="Lucida Sans"/>
              </a:defRPr>
            </a:pPr>
            <a:r>
              <a:rPr lang="zh-CN" sz="1100" b="0" i="0" u="none" strike="noStrike" baseline="0">
                <a:solidFill>
                  <a:srgbClr val="595959"/>
                </a:solidFill>
                <a:latin typeface="Times New Roman"/>
                <a:ea typeface="宋体"/>
                <a:cs typeface="Lucida Sans"/>
              </a:rPr>
              <a:t>2023</a:t>
            </a:r>
            <a:r>
              <a:rPr lang="zh-CN" sz="1100" b="0" i="0" u="none" strike="noStrike" baseline="0">
                <a:solidFill>
                  <a:srgbClr val="595959"/>
                </a:solidFill>
                <a:latin typeface="Times New Roman"/>
                <a:ea typeface="宋体"/>
                <a:cs typeface="Lucida Sans"/>
              </a:rPr>
              <a:t>年、</a:t>
            </a:r>
            <a:r>
              <a:rPr lang="zh-CN" sz="1100" b="0" i="0" u="none" strike="noStrike" baseline="0">
                <a:solidFill>
                  <a:srgbClr val="595959"/>
                </a:solidFill>
                <a:latin typeface="Times New Roman"/>
                <a:ea typeface="宋体"/>
                <a:cs typeface="Lucida Sans"/>
              </a:rPr>
              <a:t>2024</a:t>
            </a:r>
            <a:r>
              <a:rPr lang="zh-CN" sz="1100" b="0" i="0" u="none" strike="noStrike" baseline="0">
                <a:solidFill>
                  <a:srgbClr val="595959"/>
                </a:solidFill>
                <a:latin typeface="Times New Roman"/>
                <a:ea typeface="宋体"/>
                <a:cs typeface="Lucida Sans"/>
              </a:rPr>
              <a:t>年财政拨款收、支决算总计变动情况</a:t>
            </a:r>
          </a:p>
        </c:rich>
      </c:tx>
      <c:layout>
        <c:manualLayout>
          <c:xMode val="edge"/>
          <c:yMode val="edge"/>
          <c:x val="0.15455425"/>
          <c:y val="0.008301051"/>
        </c:manualLayout>
      </c:layout>
      <c:overlay val="0"/>
      <c:spPr>
        <a:noFill/>
        <a:ln>
          <a:noFill/>
        </a:ln>
      </c:spPr>
    </c:title>
    <c:autoTitleDeleted val="1"/>
    <c:plotArea>
      <c:layout>
        <c:manualLayout>
          <c:layoutTarget val="inner"/>
          <c:xMode val="edge"/>
          <c:yMode val="edge"/>
          <c:x val="0.10620609"/>
          <c:y val="0.28538436"/>
          <c:w val="0.8894028"/>
          <c:h val="0.49600792"/>
        </c:manualLayout>
      </c:layout>
      <c:barChart>
        <c:barDir val="col"/>
        <c:grouping val="clustered"/>
        <c:varyColors val="0"/>
        <c:ser>
          <c:idx val="0"/>
          <c:order val="0"/>
          <c:tx>
            <c:strRef>
              <c:f>'Sheet1 (4)'!$B$1</c:f>
              <c:strCache>
                <c:ptCount val="1"/>
                <c:pt idx="0">
                  <c:v>财政拨款收入（万元）</c:v>
                </c:pt>
              </c:strCache>
            </c:strRef>
          </c:tx>
          <c:spPr>
            <a:solidFill>
              <a:srgbClr val="4F81BD"/>
            </a:solidFill>
            <a:ln>
              <a:noFill/>
            </a:ln>
          </c:spPr>
          <c:invertIfNegative val="0"/>
          <c:dLbls>
            <c:spPr>
              <a:noFill/>
              <a:ln>
                <a:noFill/>
              </a:ln>
            </c:spPr>
            <c:txPr>
              <a:bodyPr vert="horz"/>
              <a:lstStyle/>
              <a:p>
                <a:pPr>
                  <a:defRPr sz="900" b="0" i="0" u="none" strike="noStrike" baseline="0">
                    <a:solidFill>
                      <a:srgbClr val="404040"/>
                    </a:solidFill>
                    <a:latin typeface="Times New Roman"/>
                    <a:ea typeface="宋体"/>
                    <a:cs typeface="Lucida Sans"/>
                  </a:defRPr>
                </a:pPr>
                <a:endParaRPr lang="zh-CN"/>
              </a:p>
            </c:txPr>
            <c:numFmt formatCode="General" sourceLinked="1"/>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'Sheet1 (4)'!$A$2:$A$3</c:f>
              <c:strCache>
                <c:ptCount val="2"/>
                <c:pt idx="0">
                  <c:v>2023年度</c:v>
                </c:pt>
                <c:pt idx="1">
                  <c:v>2024年度</c:v>
                </c:pt>
              </c:strCache>
            </c:strRef>
          </c:cat>
          <c:val>
            <c:numRef>
              <c:f>'Sheet1 (4)'!$B$2:$B$3</c:f>
              <c:numCache>
                <c:formatCode>General</c:formatCode>
                <c:ptCount val="2"/>
                <c:pt idx="0">
                  <c:v>239.31</c:v>
                </c:pt>
                <c:pt idx="1">
                  <c:v>488.01</c:v>
                </c:pt>
              </c:numCache>
            </c:numRef>
          </c:val>
        </c:ser>
        <c:ser>
          <c:idx val="1"/>
          <c:order val="1"/>
          <c:tx>
            <c:strRef>
              <c:f>'Sheet1 (4)'!$C$1</c:f>
              <c:strCache>
                <c:ptCount val="1"/>
                <c:pt idx="0">
                  <c:v>财政拨款支出（万元）</c:v>
                </c:pt>
              </c:strCache>
            </c:strRef>
          </c:tx>
          <c:spPr>
            <a:solidFill>
              <a:srgbClr val="C0504D"/>
            </a:solidFill>
            <a:ln>
              <a:noFill/>
            </a:ln>
          </c:spPr>
          <c:invertIfNegative val="0"/>
          <c:dLbls>
            <c:spPr>
              <a:noFill/>
              <a:ln>
                <a:noFill/>
              </a:ln>
            </c:spPr>
            <c:txPr>
              <a:bodyPr vert="horz"/>
              <a:lstStyle/>
              <a:p>
                <a:pPr>
                  <a:defRPr sz="900" b="0" i="0" u="none" strike="noStrike" baseline="0">
                    <a:solidFill>
                      <a:srgbClr val="404040"/>
                    </a:solidFill>
                    <a:latin typeface="Times New Roman"/>
                    <a:ea typeface="宋体"/>
                    <a:cs typeface="Lucida Sans"/>
                  </a:defRPr>
                </a:pPr>
                <a:endParaRPr lang="zh-CN"/>
              </a:p>
            </c:txPr>
            <c:numFmt formatCode="General" sourceLinked="1"/>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'Sheet1 (4)'!$A$2:$A$3</c:f>
              <c:strCache>
                <c:ptCount val="2"/>
                <c:pt idx="0">
                  <c:v>2023年度</c:v>
                </c:pt>
                <c:pt idx="1">
                  <c:v>2024年度</c:v>
                </c:pt>
              </c:strCache>
            </c:strRef>
          </c:cat>
          <c:val>
            <c:numRef>
              <c:f>'Sheet1 (4)'!$C$2:$C$3</c:f>
              <c:numCache>
                <c:formatCode>General</c:formatCode>
                <c:ptCount val="2"/>
                <c:pt idx="0">
                  <c:v>239.31</c:v>
                </c:pt>
                <c:pt idx="1">
                  <c:v>488.01</c:v>
                </c:pt>
              </c:numCache>
            </c:numRef>
          </c:val>
        </c:ser>
        <c:overlap val="-27"/>
        <c:gapWidth val="219"/>
        <c:axId val="0"/>
        <c:axId val="1"/>
      </c:barChart>
      <c:catAx>
        <c:axId val="0"/>
        <c:scaling>
          <c:orientation val="minMax"/>
        </c:scaling>
        <c:delete val="0"/>
        <c:axPos val="b"/>
        <c:numFmt formatCode="General" sourceLinked="1"/>
        <c:majorTickMark val="none"/>
        <c:minorTickMark val="none"/>
        <c:tickLblPos val="nextTo"/>
        <c:spPr>
          <a:ln w="6350">
            <a:solidFill>
              <a:srgbClr val="D9D9D9"/>
            </a:solidFill>
            <a:prstDash val="solid"/>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D9D9D9"/>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At val="1.0"/>
        <c:crossBetween val="between"/>
        <c:crossAx val="0"/>
      </c:valAx>
      <c:spPr>
        <a:noFill/>
        <a:ln>
          <a:noFill/>
        </a:ln>
      </c:spPr>
    </c:plotArea>
    <c:legend>
      <c:legendPos val="b"/>
      <c:layout>
        <c:manualLayout>
          <c:xMode val="edge"/>
          <c:yMode val="edge"/>
          <c:x val="0.330375"/>
          <c:y val="0.9395"/>
        </c:manualLayout>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Entry>
        <c:idx val="0"/>
        <c:txPr>
          <a:bodyPr/>
          <a:lstStyle/>
          <a:p>
            <a:pPr>
              <a:defRPr sz="900" b="0" i="0" u="none" strike="noStrike" baseline="0">
                <a:solidFill>
                  <a:srgbClr val="595959"/>
                </a:solidFill>
                <a:latin typeface="Times New Roman"/>
                <a:ea typeface="宋体"/>
                <a:cs typeface="Lucida Sans"/>
              </a:defRPr>
            </a:pPr>
            <a:endParaRPr lang="zh-CN"/>
          </a:p>
        </c:txPr>
      </c:legendEntry>
      <c:legendEntry>
        <c:idx val="1"/>
        <c:txPr>
          <a:bodyPr/>
          <a:lstStyle/>
          <a:p>
            <a:pPr>
              <a:defRPr sz="900" b="0" i="0" u="none" strike="noStrike" baseline="0">
                <a:solidFill>
                  <a:srgbClr val="595959"/>
                </a:solidFill>
                <a:latin typeface="Times New Roman"/>
                <a:ea typeface="宋体"/>
                <a:cs typeface="Lucida Sans"/>
              </a:defRPr>
            </a:pPr>
            <a:endParaRPr lang="zh-CN"/>
          </a:p>
        </c:txPr>
      </c:legendEntry>
    </c:legend>
    <c:plotVisOnly val="1"/>
    <c:dispBlanksAs val="gap"/>
    <c:showDLblsOverMax val="0"/>
  </c:chart>
  <c:spPr>
    <a:solidFill>
      <a:srgbClr val="FFFFFF"/>
    </a:solidFill>
    <a:ln w="6350">
      <a:solidFill>
        <a:srgbClr val="D9D9D9"/>
      </a:solidFill>
      <a:prstDash val="solid"/>
    </a:ln>
  </c:spPr>
  <c:txPr>
    <a:bodyPr/>
    <a:lstStyle/>
    <a:p>
      <a:pPr>
        <a:defRPr sz="9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50" b="0" i="0" u="none" strike="noStrike" baseline="0">
                <a:solidFill>
                  <a:srgbClr val="595959"/>
                </a:solidFill>
                <a:latin typeface="Times New Roman"/>
                <a:ea typeface="宋体"/>
                <a:cs typeface="Lucida Sans"/>
              </a:defRPr>
            </a:pPr>
            <a:r>
              <a:rPr lang="zh-CN"/>
              <a:t>一般公共预算财政拨款支出决算变动（万元）</a:t>
            </a:r>
          </a:p>
        </c:rich>
      </c:tx>
      <c:layout>
        <c:manualLayout>
          <c:xMode val="edge"/>
          <c:yMode val="edge"/>
          <c:x val="0.2271841"/>
          <c:y val="0.080063306"/>
        </c:manualLayout>
      </c:layout>
      <c:overlay val="0"/>
      <c:spPr>
        <a:noFill/>
        <a:ln>
          <a:noFill/>
        </a:ln>
      </c:spPr>
    </c:title>
    <c:autoTitleDeleted val="1"/>
    <c:plotArea>
      <c:layout>
        <c:manualLayout>
          <c:layoutTarget val="inner"/>
          <c:xMode val="edge"/>
          <c:yMode val="edge"/>
          <c:x val="0.08026519"/>
          <c:y val="0.36518288"/>
          <c:w val="0.8835029"/>
          <c:h val="0.55214065"/>
        </c:manualLayout>
      </c:layout>
      <c:barChart>
        <c:barDir val="col"/>
        <c:grouping val="clustered"/>
        <c:varyColors val="0"/>
        <c:ser>
          <c:idx val="0"/>
          <c:order val="0"/>
          <c:spPr>
            <a:solidFill>
              <a:srgbClr val="4F81BD"/>
            </a:solidFill>
            <a:ln>
              <a:noFill/>
            </a:ln>
          </c:spPr>
          <c:invertIfNegative val="0"/>
          <c:dLbls>
            <c:spPr>
              <a:noFill/>
              <a:ln>
                <a:noFill/>
              </a:ln>
            </c:spPr>
            <c:txPr>
              <a:bodyPr vert="horz"/>
              <a:lstStyle/>
              <a:p>
                <a:pPr>
                  <a:defRPr sz="800" b="0" i="0" u="none" strike="noStrike" baseline="0">
                    <a:solidFill>
                      <a:srgbClr val="404040"/>
                    </a:solidFill>
                    <a:latin typeface="Times New Roman"/>
                    <a:ea typeface="宋体"/>
                    <a:cs typeface="Lucida Sans"/>
                  </a:defRPr>
                </a:pPr>
                <a:endParaRPr lang="zh-CN"/>
              </a:p>
            </c:txPr>
            <c:numFmt formatCode="General" sourceLinked="1"/>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'Sheet1 (5)'!$A$1:$A$2</c:f>
              <c:strCache>
                <c:ptCount val="2"/>
                <c:pt idx="0">
                  <c:v>2023年度</c:v>
                </c:pt>
                <c:pt idx="1">
                  <c:v>2024年度</c:v>
                </c:pt>
              </c:strCache>
            </c:strRef>
          </c:cat>
          <c:val>
            <c:numRef>
              <c:f>'Sheet1 (5)'!$B$1:$B$2</c:f>
              <c:numCache>
                <c:formatCode>General</c:formatCode>
                <c:ptCount val="2"/>
                <c:pt idx="0">
                  <c:v>239.31</c:v>
                </c:pt>
                <c:pt idx="1">
                  <c:v>488.01</c:v>
                </c:pt>
              </c:numCache>
            </c:numRef>
          </c:val>
        </c:ser>
        <c:overlap val="-27"/>
        <c:gapWidth val="219"/>
        <c:axId val="0"/>
        <c:axId val="1"/>
      </c:barChart>
      <c:catAx>
        <c:axId val="0"/>
        <c:scaling>
          <c:orientation val="minMax"/>
        </c:scaling>
        <c:delete val="0"/>
        <c:axPos val="b"/>
        <c:numFmt formatCode="General" sourceLinked="1"/>
        <c:majorTickMark val="none"/>
        <c:minorTickMark val="none"/>
        <c:tickLblPos val="nextTo"/>
        <c:spPr>
          <a:ln w="6350">
            <a:solidFill>
              <a:srgbClr val="D9D9D9"/>
            </a:solidFill>
            <a:prstDash val="solid"/>
          </a:ln>
        </c:spPr>
        <c:txPr>
          <a:bodyPr/>
          <a:lstStyle/>
          <a:p>
            <a:pPr>
              <a:defRPr sz="800" b="0" i="0" u="none" strike="noStrike" baseline="0">
                <a:solidFill>
                  <a:srgbClr val="595959"/>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D9D9D9"/>
              </a:solidFill>
              <a:prstDash val="solid"/>
            </a:ln>
          </c:spPr>
        </c:majorGridlines>
        <c:numFmt formatCode="General" sourceLinked="1"/>
        <c:majorTickMark val="none"/>
        <c:minorTickMark val="none"/>
        <c:tickLblPos val="nextTo"/>
        <c:spPr>
          <a:ln>
            <a:noFill/>
          </a:ln>
        </c:spPr>
        <c:txPr>
          <a:bodyPr/>
          <a:lstStyle/>
          <a:p>
            <a:pPr>
              <a:defRPr sz="800" b="0" i="0" u="none" strike="noStrike" baseline="0">
                <a:solidFill>
                  <a:srgbClr val="595959"/>
                </a:solidFill>
                <a:latin typeface="Times New Roman"/>
                <a:ea typeface="宋体"/>
                <a:cs typeface="Lucida Sans"/>
              </a:defRPr>
            </a:pPr>
            <a:endParaRPr lang="zh-CN"/>
          </a:p>
        </c:txPr>
        <c:crossesAt val="1.0"/>
        <c:crossBetween val="between"/>
        <c:crossAx val="0"/>
      </c:valAx>
      <c:spPr>
        <a:noFill/>
        <a:ln>
          <a:noFill/>
        </a:ln>
      </c:spPr>
    </c:plotArea>
    <c:plotVisOnly val="1"/>
    <c:dispBlanksAs val="gap"/>
    <c:showDLblsOverMax val="0"/>
  </c:chart>
  <c:spPr>
    <a:solidFill>
      <a:srgbClr val="FFFFFF"/>
    </a:solidFill>
    <a:ln w="6350">
      <a:solidFill>
        <a:srgbClr val="D9D9D9"/>
      </a:solidFill>
      <a:prstDash val="solid"/>
    </a:ln>
  </c:spPr>
  <c:txPr>
    <a:bodyPr/>
    <a:lstStyle/>
    <a:p>
      <a:pPr>
        <a:defRPr sz="8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tx>
            <c:strRef>
              <c:f>'Sheet1 (6)'!$B$1</c:f>
              <c:strCache>
                <c:ptCount val="1"/>
                <c:pt idx="0">
                  <c:v/>
                </c:pt>
              </c:strCache>
            </c:strRef>
          </c:tx>
          <c:spPr>
            <a:solidFill>
              <a:srgbClr val="4F81BD"/>
            </a:solidFill>
          </c:spPr>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Pt>
            <c:idx val="2"/>
            <c:bubble3D val="0"/>
            <c:spPr>
              <a:solidFill>
                <a:srgbClr val="9BBB59"/>
              </a:solidFill>
              <a:ln w="19050">
                <a:solidFill>
                  <a:srgbClr val="FFFFFF"/>
                </a:solidFill>
                <a:prstDash val="solid"/>
              </a:ln>
            </c:spPr>
          </c:dPt>
          <c:dPt>
            <c:idx val="3"/>
            <c:bubble3D val="0"/>
            <c:spPr>
              <a:solidFill>
                <a:srgbClr val="8064A2"/>
              </a:solidFill>
              <a:ln w="19050">
                <a:solidFill>
                  <a:srgbClr val="FFFFFF"/>
                </a:solidFill>
                <a:prstDash val="solid"/>
              </a:ln>
            </c:spPr>
          </c:dPt>
          <c:dPt>
            <c:idx val="4"/>
            <c:bubble3D val="0"/>
            <c:spPr>
              <a:solidFill>
                <a:srgbClr val="4BACC6"/>
              </a:solidFill>
              <a:ln w="19050">
                <a:solidFill>
                  <a:srgbClr val="FFFFFF"/>
                </a:solidFill>
                <a:prstDash val="solid"/>
              </a:ln>
            </c:spPr>
          </c:dPt>
          <c:dLbls>
            <c:spPr>
              <a:noFill/>
              <a:ln>
                <a:noFill/>
              </a:ln>
            </c:spPr>
            <c:txPr>
              <a:bodyPr vert="horz"/>
              <a:lstStyle/>
              <a:p>
                <a:pPr>
                  <a:defRPr sz="900" b="0" i="0" u="none" strike="noStrike" baseline="0">
                    <a:solidFill>
                      <a:srgbClr val="404040"/>
                    </a:solidFill>
                    <a:latin typeface="Times New Roman"/>
                    <a:ea typeface="宋体"/>
                    <a:cs typeface="Lucida Sans"/>
                  </a:defRPr>
                </a:pPr>
                <a:endParaRPr lang="zh-CN"/>
              </a:p>
            </c:txPr>
            <c:numFmt formatCode="0%" sourceLinked="0"/>
            <c:dLbl>
              <c:idx val="0"/>
              <c:spPr>
                <a:noFill/>
                <a:ln>
                  <a:noFill/>
                </a:ln>
              </c:spPr>
              <c:txPr>
                <a:bodyPr vert="horz"/>
                <a:lstStyle/>
                <a:p>
                  <a:pPr>
                    <a:defRPr sz="900" b="0" i="0" u="none" strike="noStrike" baseline="0">
                      <a:solidFill>
                        <a:srgbClr val="404040"/>
                      </a:solidFill>
                      <a:latin typeface="Times New Roman"/>
                      <a:ea typeface="宋体"/>
                      <a:cs typeface="Lucida Sans"/>
                    </a:defRPr>
                  </a:pPr>
                  <a:endParaRPr lang="zh-CN"/>
                </a:p>
              </c:txPr>
              <c:tx>
                <c:rich>
                  <a:bodyPr vert="horz"/>
                  <a:lstStyle/>
                  <a:p>
                    <a:pPr>
                      <a:defRPr sz="900" b="0" i="0" u="none" strike="noStrike" baseline="0">
                        <a:solidFill>
                          <a:srgbClr val="404040"/>
                        </a:solidFill>
                        <a:latin typeface="Times New Roman"/>
                        <a:ea typeface="宋体"/>
                        <a:cs typeface="Lucida Sans"/>
                      </a:defRPr>
                    </a:pPr>
                    <a:r>
                      <a:rPr lang="zh-CN" sz="900" b="0" i="0" u="none" strike="noStrike" baseline="0">
                        <a:solidFill>
                          <a:srgbClr val="404040"/>
                        </a:solidFill>
                        <a:latin typeface="Times New Roman"/>
                        <a:ea typeface="宋体"/>
                        <a:cs typeface="Lucida Sans"/>
                      </a:rPr>
                      <a:t>388.88, </a:t>
                    </a:r>
                    <a:r>
                      <a:rPr lang="zh-CN" sz="900" b="0" i="0" u="none" strike="noStrike" baseline="0">
                        <a:solidFill>
                          <a:srgbClr val="404040"/>
                        </a:solidFill>
                        <a:latin typeface="Times New Roman"/>
                        <a:ea typeface="宋体"/>
                        <a:cs typeface="Lucida Sans"/>
                      </a:rPr>
                      <a:t>79.69</a:t>
                    </a:r>
                    <a:r>
                      <a:rPr lang="zh-CN" sz="900" b="0" i="0" u="none" strike="noStrike" baseline="0">
                        <a:solidFill>
                          <a:srgbClr val="404040"/>
                        </a:solidFill>
                        <a:latin typeface="Times New Roman"/>
                        <a:ea typeface="宋体"/>
                        <a:cs typeface="Lucida Sans"/>
                      </a:rPr>
                      <a:t>%</a:t>
                    </a:r>
                  </a:p>
                </c:rich>
              </c:tx>
              <c:showLegendKey val="0"/>
              <c:showVal val="1"/>
              <c:showCatName val="0"/>
              <c:showSerName val="0"/>
              <c:showPercent val="1"/>
              <c:showBubbleSize val="0"/>
            </c:dLbl>
            <c:dLbl>
              <c:idx val="1"/>
              <c:spPr>
                <a:noFill/>
                <a:ln>
                  <a:noFill/>
                </a:ln>
              </c:spPr>
              <c:txPr>
                <a:bodyPr vert="horz"/>
                <a:lstStyle/>
                <a:p>
                  <a:pPr>
                    <a:defRPr sz="900" b="0" i="0" u="none" strike="noStrike" baseline="0">
                      <a:solidFill>
                        <a:srgbClr val="404040"/>
                      </a:solidFill>
                      <a:latin typeface="Times New Roman"/>
                      <a:ea typeface="宋体"/>
                      <a:cs typeface="Lucida Sans"/>
                    </a:defRPr>
                  </a:pPr>
                  <a:endParaRPr lang="zh-CN"/>
                </a:p>
              </c:txPr>
              <c:tx>
                <c:rich>
                  <a:bodyPr vert="horz"/>
                  <a:lstStyle/>
                  <a:p>
                    <a:pPr>
                      <a:defRPr sz="900" b="0" i="0" u="none" strike="noStrike" baseline="0">
                        <a:solidFill>
                          <a:srgbClr val="404040"/>
                        </a:solidFill>
                        <a:latin typeface="Times New Roman"/>
                        <a:ea typeface="宋体"/>
                        <a:cs typeface="Lucida Sans"/>
                      </a:defRPr>
                    </a:pPr>
                    <a:r>
                      <a:rPr lang="zh-CN" sz="900" b="0" i="0" u="none" strike="noStrike" baseline="0">
                        <a:solidFill>
                          <a:srgbClr val="404040"/>
                        </a:solidFill>
                        <a:latin typeface="Times New Roman"/>
                        <a:ea typeface="宋体"/>
                        <a:cs typeface="Lucida Sans"/>
                      </a:rPr>
                      <a:t>10, 2</a:t>
                    </a:r>
                    <a:r>
                      <a:rPr lang="zh-CN" sz="900" b="0" i="0" u="none" strike="noStrike" baseline="0">
                        <a:solidFill>
                          <a:srgbClr val="404040"/>
                        </a:solidFill>
                        <a:latin typeface="Times New Roman"/>
                        <a:ea typeface="宋体"/>
                        <a:cs typeface="Lucida Sans"/>
                      </a:rPr>
                      <a:t>.05</a:t>
                    </a:r>
                    <a:r>
                      <a:rPr lang="zh-CN" sz="900" b="0" i="0" u="none" strike="noStrike" baseline="0">
                        <a:solidFill>
                          <a:srgbClr val="404040"/>
                        </a:solidFill>
                        <a:latin typeface="Times New Roman"/>
                        <a:ea typeface="宋体"/>
                        <a:cs typeface="Lucida Sans"/>
                      </a:rPr>
                      <a:t>%</a:t>
                    </a:r>
                  </a:p>
                </c:rich>
              </c:tx>
              <c:showLegendKey val="0"/>
              <c:showVal val="1"/>
              <c:showCatName val="0"/>
              <c:showSerName val="0"/>
              <c:showPercent val="1"/>
              <c:showBubbleSize val="0"/>
            </c:dLbl>
            <c:dLbl>
              <c:idx val="2"/>
              <c:spPr>
                <a:noFill/>
                <a:ln>
                  <a:noFill/>
                </a:ln>
              </c:spPr>
              <c:txPr>
                <a:bodyPr vert="horz"/>
                <a:lstStyle/>
                <a:p>
                  <a:pPr>
                    <a:defRPr sz="900" b="0" i="0" u="none" strike="noStrike" baseline="0">
                      <a:solidFill>
                        <a:srgbClr val="404040"/>
                      </a:solidFill>
                      <a:latin typeface="Times New Roman"/>
                      <a:ea typeface="宋体"/>
                      <a:cs typeface="Lucida Sans"/>
                    </a:defRPr>
                  </a:pPr>
                  <a:endParaRPr lang="zh-CN"/>
                </a:p>
              </c:txPr>
              <c:tx>
                <c:rich>
                  <a:bodyPr vert="horz"/>
                  <a:lstStyle/>
                  <a:p>
                    <a:pPr>
                      <a:defRPr sz="900" b="0" i="0" u="none" strike="noStrike" baseline="0">
                        <a:solidFill>
                          <a:srgbClr val="404040"/>
                        </a:solidFill>
                        <a:latin typeface="Times New Roman"/>
                        <a:ea typeface="宋体"/>
                        <a:cs typeface="Lucida Sans"/>
                      </a:defRPr>
                    </a:pPr>
                    <a:r>
                      <a:rPr lang="zh-CN" sz="900" b="0" i="0" u="none" strike="noStrike" baseline="0">
                        <a:solidFill>
                          <a:srgbClr val="404040"/>
                        </a:solidFill>
                        <a:latin typeface="Times New Roman"/>
                        <a:ea typeface="宋体"/>
                        <a:cs typeface="Lucida Sans"/>
                      </a:rPr>
                      <a:t>45.61, 9</a:t>
                    </a:r>
                    <a:r>
                      <a:rPr lang="zh-CN" sz="900" b="0" i="0" u="none" strike="noStrike" baseline="0">
                        <a:solidFill>
                          <a:srgbClr val="404040"/>
                        </a:solidFill>
                        <a:latin typeface="Times New Roman"/>
                        <a:ea typeface="宋体"/>
                        <a:cs typeface="Lucida Sans"/>
                      </a:rPr>
                      <a:t>.35</a:t>
                    </a:r>
                    <a:r>
                      <a:rPr lang="zh-CN" sz="900" b="0" i="0" u="none" strike="noStrike" baseline="0">
                        <a:solidFill>
                          <a:srgbClr val="404040"/>
                        </a:solidFill>
                        <a:latin typeface="Times New Roman"/>
                        <a:ea typeface="宋体"/>
                        <a:cs typeface="Lucida Sans"/>
                      </a:rPr>
                      <a:t>%</a:t>
                    </a:r>
                  </a:p>
                </c:rich>
              </c:tx>
              <c:showLegendKey val="0"/>
              <c:showVal val="1"/>
              <c:showCatName val="0"/>
              <c:showSerName val="0"/>
              <c:showPercent val="1"/>
              <c:showBubbleSize val="0"/>
            </c:dLbl>
            <c:dLbl>
              <c:idx val="3"/>
              <c:spPr>
                <a:noFill/>
                <a:ln>
                  <a:noFill/>
                </a:ln>
              </c:spPr>
              <c:txPr>
                <a:bodyPr vert="horz"/>
                <a:lstStyle/>
                <a:p>
                  <a:pPr>
                    <a:defRPr sz="900" b="0" i="0" u="none" strike="noStrike" baseline="0">
                      <a:solidFill>
                        <a:srgbClr val="404040"/>
                      </a:solidFill>
                      <a:latin typeface="Times New Roman"/>
                      <a:ea typeface="宋体"/>
                      <a:cs typeface="Lucida Sans"/>
                    </a:defRPr>
                  </a:pPr>
                  <a:endParaRPr lang="zh-CN"/>
                </a:p>
              </c:txPr>
              <c:tx>
                <c:rich>
                  <a:bodyPr vert="horz"/>
                  <a:lstStyle/>
                  <a:p>
                    <a:pPr>
                      <a:defRPr sz="900" b="0" i="0" u="none" strike="noStrike" baseline="0">
                        <a:solidFill>
                          <a:srgbClr val="404040"/>
                        </a:solidFill>
                        <a:latin typeface="Times New Roman"/>
                        <a:ea typeface="宋体"/>
                        <a:cs typeface="Lucida Sans"/>
                      </a:defRPr>
                    </a:pPr>
                    <a:r>
                      <a:rPr lang="zh-CN" sz="900" b="0" i="0" u="none" strike="noStrike" baseline="0">
                        <a:solidFill>
                          <a:srgbClr val="404040"/>
                        </a:solidFill>
                        <a:latin typeface="Times New Roman"/>
                        <a:ea typeface="宋体"/>
                        <a:cs typeface="Lucida Sans"/>
                      </a:rPr>
                      <a:t>18.26, </a:t>
                    </a:r>
                    <a:r>
                      <a:rPr lang="zh-CN" sz="900" b="0" i="0" u="none" strike="noStrike" baseline="0">
                        <a:solidFill>
                          <a:srgbClr val="404040"/>
                        </a:solidFill>
                        <a:latin typeface="Times New Roman"/>
                        <a:ea typeface="宋体"/>
                        <a:cs typeface="Lucida Sans"/>
                      </a:rPr>
                      <a:t>3.74</a:t>
                    </a:r>
                    <a:r>
                      <a:rPr lang="zh-CN" sz="900" b="0" i="0" u="none" strike="noStrike" baseline="0">
                        <a:solidFill>
                          <a:srgbClr val="404040"/>
                        </a:solidFill>
                        <a:latin typeface="Times New Roman"/>
                        <a:ea typeface="宋体"/>
                        <a:cs typeface="Lucida Sans"/>
                      </a:rPr>
                      <a:t>%</a:t>
                    </a:r>
                  </a:p>
                </c:rich>
              </c:tx>
              <c:showLegendKey val="0"/>
              <c:showVal val="1"/>
              <c:showCatName val="0"/>
              <c:showSerName val="0"/>
              <c:showPercent val="1"/>
              <c:showBubbleSize val="0"/>
            </c:dLbl>
            <c:dLbl>
              <c:idx val="4"/>
              <c:layout>
                <c:manualLayout>
                  <c:x val="0.09320075"/>
                  <c:y val="-0.040473495"/>
                </c:manualLayout>
              </c:layout>
              <c:spPr>
                <a:noFill/>
                <a:ln>
                  <a:noFill/>
                </a:ln>
              </c:spPr>
              <c:txPr>
                <a:bodyPr vert="horz"/>
                <a:lstStyle/>
                <a:p>
                  <a:pPr>
                    <a:defRPr sz="900" b="0" i="0" u="none" strike="noStrike" baseline="0">
                      <a:solidFill>
                        <a:srgbClr val="404040"/>
                      </a:solidFill>
                      <a:latin typeface="Times New Roman"/>
                      <a:ea typeface="宋体"/>
                      <a:cs typeface="Lucida Sans"/>
                    </a:defRPr>
                  </a:pPr>
                  <a:endParaRPr lang="zh-CN"/>
                </a:p>
              </c:txPr>
              <c:tx>
                <c:rich>
                  <a:bodyPr vert="horz"/>
                  <a:lstStyle/>
                  <a:p>
                    <a:pPr>
                      <a:defRPr sz="900" b="0" i="0" u="none" strike="noStrike" baseline="0">
                        <a:solidFill>
                          <a:srgbClr val="404040"/>
                        </a:solidFill>
                        <a:latin typeface="Times New Roman"/>
                        <a:ea typeface="宋体"/>
                        <a:cs typeface="Lucida Sans"/>
                      </a:defRPr>
                    </a:pPr>
                    <a:r>
                      <a:rPr lang="zh-CN" sz="900" b="0" i="0" u="none" strike="noStrike" baseline="0">
                        <a:solidFill>
                          <a:srgbClr val="404040"/>
                        </a:solidFill>
                        <a:latin typeface="Times New Roman"/>
                        <a:ea typeface="宋体"/>
                        <a:cs typeface="Lucida Sans"/>
                      </a:rPr>
                      <a:t>25.26, 5</a:t>
                    </a:r>
                    <a:r>
                      <a:rPr lang="zh-CN" sz="900" b="0" i="0" u="none" strike="noStrike" baseline="0">
                        <a:solidFill>
                          <a:srgbClr val="404040"/>
                        </a:solidFill>
                        <a:latin typeface="Times New Roman"/>
                        <a:ea typeface="宋体"/>
                        <a:cs typeface="Lucida Sans"/>
                      </a:rPr>
                      <a:t>.17</a:t>
                    </a:r>
                    <a:r>
                      <a:rPr lang="zh-CN" sz="900" b="0" i="0" u="none" strike="noStrike" baseline="0">
                        <a:solidFill>
                          <a:srgbClr val="404040"/>
                        </a:solidFill>
                        <a:latin typeface="Times New Roman"/>
                        <a:ea typeface="宋体"/>
                        <a:cs typeface="Lucida Sans"/>
                      </a:rPr>
                      <a:t>%</a:t>
                    </a:r>
                  </a:p>
                </c:rich>
              </c:tx>
              <c:showLegendKey val="0"/>
              <c:showVal val="1"/>
              <c:showCatName val="0"/>
              <c:showSerName val="0"/>
              <c:showPercent val="1"/>
              <c:showBubbleSize val="0"/>
            </c:dLbl>
            <c:showLegendKey val="0"/>
            <c:showVal val="1"/>
            <c:showCatName val="0"/>
            <c:showSerName val="0"/>
            <c:showPercent val="1"/>
            <c:showBubbleSize val="0"/>
            <c:showLeaderLines val="1"/>
          </c:dLbls>
          <c:cat>
            <c:strRef>
              <c:f>'Sheet1 (6)'!$A$2:$A$6</c:f>
              <c:strCache>
                <c:ptCount val="5"/>
                <c:pt idx="0">
                  <c:v>一般公共服务支出（万元）</c:v>
                </c:pt>
                <c:pt idx="1">
                  <c:v>教育支出（万元）</c:v>
                </c:pt>
                <c:pt idx="2">
                  <c:v>社会保障和就业支出（万元）</c:v>
                </c:pt>
                <c:pt idx="3">
                  <c:v>卫生健康支出（万元）</c:v>
                </c:pt>
                <c:pt idx="4">
                  <c:v>住房保障支出（万元）</c:v>
                </c:pt>
              </c:strCache>
            </c:strRef>
          </c:cat>
          <c:val>
            <c:numRef>
              <c:f>'Sheet1 (6)'!$B$2:$B$6</c:f>
              <c:numCache>
                <c:formatCode>General</c:formatCode>
                <c:ptCount val="5"/>
                <c:pt idx="0">
                  <c:v>388.88</c:v>
                </c:pt>
                <c:pt idx="1">
                  <c:v>10.0</c:v>
                </c:pt>
                <c:pt idx="2">
                  <c:v>45.61</c:v>
                </c:pt>
                <c:pt idx="3">
                  <c:v>18.26</c:v>
                </c:pt>
                <c:pt idx="4">
                  <c:v>25.26</c:v>
                </c:pt>
              </c:numCache>
            </c:numRef>
          </c:val>
        </c:ser>
        <c:firstSliceAng val="0"/>
      </c:pieChart>
      <c:spPr>
        <a:noFill/>
        <a:ln>
          <a:noFill/>
        </a:ln>
      </c:spPr>
    </c:plotArea>
    <c:legend>
      <c:legendPos val="b"/>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Times New Roman"/>
                <a:ea typeface="宋体"/>
                <a:cs typeface="Lucida Sans"/>
              </a:defRPr>
            </a:pPr>
            <a:r>
              <a:rPr lang="zh-CN" sz="1400" b="0" i="0" u="none" strike="noStrike" baseline="0">
                <a:solidFill>
                  <a:srgbClr val="595959"/>
                </a:solidFill>
                <a:latin typeface="Times New Roman"/>
                <a:ea typeface="宋体"/>
                <a:cs typeface="Lucida Sans"/>
              </a:rPr>
              <a:t>202</a:t>
            </a:r>
            <a:r>
              <a:rPr lang="zh-CN" sz="1400" b="0" i="0" u="none" strike="noStrike" baseline="0">
                <a:solidFill>
                  <a:srgbClr val="595959"/>
                </a:solidFill>
                <a:latin typeface="Times New Roman"/>
                <a:ea typeface="宋体"/>
                <a:cs typeface="Lucida Sans"/>
              </a:rPr>
              <a:t>4</a:t>
            </a:r>
            <a:r>
              <a:rPr lang="zh-CN" sz="1400" b="0" i="0" u="none" strike="noStrike" baseline="0">
                <a:solidFill>
                  <a:srgbClr val="595959"/>
                </a:solidFill>
                <a:latin typeface="Times New Roman"/>
                <a:ea typeface="宋体"/>
                <a:cs typeface="Lucida Sans"/>
              </a:rPr>
              <a:t>年“三公”经费财政拨款支出结构</a:t>
            </a:r>
          </a:p>
        </c:rich>
      </c:tx>
      <c:layout>
        <c:manualLayout>
          <c:xMode val="edge"/>
          <c:yMode val="edge"/>
          <c:x val="0.12874168"/>
          <c:y val="0.008"/>
        </c:manualLayout>
      </c:layout>
      <c:overlay val="0"/>
      <c:spPr>
        <a:noFill/>
        <a:ln>
          <a:noFill/>
        </a:ln>
      </c:spPr>
    </c:title>
    <c:autoTitleDeleted val="1"/>
    <c:plotArea>
      <c:layout/>
      <c:pieChart>
        <c:varyColors val="1"/>
        <c:ser>
          <c:idx val="0"/>
          <c:order val="0"/>
          <c:tx>
            <c:strRef>
              <c:f>'Sheet1 (7)'!$B$1</c:f>
              <c:strCache>
                <c:ptCount val="1"/>
                <c:pt idx="0">
                  <c:v>2024年“三公”经费财政拨款支出结构</c:v>
                </c:pt>
              </c:strCache>
            </c:strRef>
          </c:tx>
          <c:spPr>
            <a:solidFill>
              <a:srgbClr val="4F81BD"/>
            </a:solidFill>
          </c:spPr>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Lbls>
            <c:spPr>
              <a:noFill/>
              <a:ln>
                <a:noFill/>
              </a:ln>
            </c:spPr>
            <c:txPr>
              <a:bodyPr vert="horz"/>
              <a:lstStyle/>
              <a:p>
                <a:pPr>
                  <a:defRPr sz="900" b="0" i="0" u="none" strike="noStrike" baseline="0">
                    <a:solidFill>
                      <a:srgbClr val="404040"/>
                    </a:solidFill>
                    <a:latin typeface="Times New Roman"/>
                    <a:ea typeface="宋体"/>
                    <a:cs typeface="Lucida Sans"/>
                  </a:defRPr>
                </a:pPr>
                <a:endParaRPr lang="zh-CN"/>
              </a:p>
            </c:txPr>
            <c:numFmt formatCode="General" sourceLinked="1"/>
            <c:dLbl>
              <c:idx val="0"/>
              <c:spPr>
                <a:noFill/>
                <a:ln>
                  <a:noFill/>
                </a:ln>
              </c:spPr>
              <c:txPr>
                <a:bodyPr vert="horz"/>
                <a:lstStyle/>
                <a:p>
                  <a:pPr>
                    <a:defRPr sz="900" b="0" i="0" u="none" strike="noStrike" baseline="0">
                      <a:solidFill>
                        <a:srgbClr val="404040"/>
                      </a:solidFill>
                      <a:latin typeface="Times New Roman"/>
                      <a:ea typeface="宋体"/>
                      <a:cs typeface="Lucida Sans"/>
                    </a:defRPr>
                  </a:pPr>
                  <a:endParaRPr lang="zh-CN"/>
                </a:p>
              </c:txPr>
              <c:tx>
                <c:rich>
                  <a:bodyPr vert="horz"/>
                  <a:lstStyle/>
                  <a:p>
                    <a:pPr>
                      <a:defRPr sz="900" b="0" i="0" u="none" strike="noStrike" baseline="0">
                        <a:solidFill>
                          <a:srgbClr val="404040"/>
                        </a:solidFill>
                        <a:latin typeface="Times New Roman"/>
                        <a:ea typeface="宋体"/>
                        <a:cs typeface="Lucida Sans"/>
                      </a:defRPr>
                    </a:pPr>
                    <a:r>
                      <a:rPr lang="zh-CN" sz="900" b="0" i="0" u="none" strike="noStrike" baseline="0">
                        <a:solidFill>
                          <a:srgbClr val="404040"/>
                        </a:solidFill>
                        <a:latin typeface="Times New Roman"/>
                        <a:ea typeface="宋体"/>
                        <a:cs typeface="Lucida Sans"/>
                      </a:rPr>
                      <a:t>10.51</a:t>
                    </a:r>
                    <a:r>
                      <a:rPr lang="zh-CN" sz="900" b="0" i="0" u="none" strike="noStrike" baseline="0">
                        <a:solidFill>
                          <a:srgbClr val="404040"/>
                        </a:solidFill>
                        <a:latin typeface="Times New Roman"/>
                        <a:ea typeface="宋体"/>
                        <a:cs typeface="Lucida Sans"/>
                      </a:rPr>
                      <a:t>，</a:t>
                    </a:r>
                    <a:r>
                      <a:rPr lang="zh-CN" sz="900" b="0" i="0" u="none" strike="noStrike" baseline="0">
                        <a:solidFill>
                          <a:srgbClr val="404040"/>
                        </a:solidFill>
                        <a:latin typeface="Times New Roman"/>
                        <a:ea typeface="宋体"/>
                        <a:cs typeface="Lucida Sans"/>
                      </a:rPr>
                      <a:t>99.53%</a:t>
                    </a:r>
                  </a:p>
                </c:rich>
              </c:tx>
              <c:showLegendKey val="0"/>
              <c:showVal val="1"/>
              <c:showCatName val="0"/>
              <c:showSerName val="0"/>
              <c:showPercent val="0"/>
              <c:showBubbleSize val="0"/>
            </c:dLbl>
            <c:dLbl>
              <c:idx val="1"/>
              <c:spPr>
                <a:noFill/>
                <a:ln>
                  <a:noFill/>
                </a:ln>
              </c:spPr>
              <c:txPr>
                <a:bodyPr vert="horz"/>
                <a:lstStyle/>
                <a:p>
                  <a:pPr>
                    <a:defRPr sz="900" b="0" i="0" u="none" strike="noStrike" baseline="0">
                      <a:solidFill>
                        <a:srgbClr val="404040"/>
                      </a:solidFill>
                      <a:latin typeface="Times New Roman"/>
                      <a:ea typeface="宋体"/>
                      <a:cs typeface="Lucida Sans"/>
                    </a:defRPr>
                  </a:pPr>
                  <a:endParaRPr lang="zh-CN"/>
                </a:p>
              </c:txPr>
              <c:tx>
                <c:rich>
                  <a:bodyPr vert="horz"/>
                  <a:lstStyle/>
                  <a:p>
                    <a:pPr>
                      <a:defRPr sz="900" b="0" i="0" u="none" strike="noStrike" baseline="0">
                        <a:solidFill>
                          <a:srgbClr val="404040"/>
                        </a:solidFill>
                        <a:latin typeface="Times New Roman"/>
                        <a:ea typeface="宋体"/>
                        <a:cs typeface="Lucida Sans"/>
                      </a:defRPr>
                    </a:pPr>
                    <a:r>
                      <a:rPr lang="zh-CN" sz="900" b="0" i="0" u="none" strike="noStrike" baseline="0">
                        <a:solidFill>
                          <a:srgbClr val="404040"/>
                        </a:solidFill>
                        <a:latin typeface="Times New Roman"/>
                        <a:ea typeface="宋体"/>
                        <a:cs typeface="Lucida Sans"/>
                      </a:rPr>
                      <a:t>0.</a:t>
                    </a:r>
                    <a:r>
                      <a:rPr lang="zh-CN" sz="900" b="0" i="0" u="none" strike="noStrike" baseline="0">
                        <a:solidFill>
                          <a:srgbClr val="404040"/>
                        </a:solidFill>
                        <a:latin typeface="Times New Roman"/>
                        <a:ea typeface="宋体"/>
                        <a:cs typeface="Lucida Sans"/>
                      </a:rPr>
                      <a:t>05</a:t>
                    </a:r>
                    <a:r>
                      <a:rPr lang="zh-CN" sz="900" b="0" i="0" u="none" strike="noStrike" baseline="0">
                        <a:solidFill>
                          <a:srgbClr val="404040"/>
                        </a:solidFill>
                        <a:latin typeface="Times New Roman"/>
                        <a:ea typeface="宋体"/>
                        <a:cs typeface="Lucida Sans"/>
                      </a:rPr>
                      <a:t>，</a:t>
                    </a:r>
                    <a:r>
                      <a:rPr lang="zh-CN" sz="900" b="0" i="0" u="none" strike="noStrike" baseline="0">
                        <a:solidFill>
                          <a:srgbClr val="404040"/>
                        </a:solidFill>
                        <a:latin typeface="Times New Roman"/>
                        <a:ea typeface="宋体"/>
                        <a:cs typeface="Lucida Sans"/>
                      </a:rPr>
                      <a:t>0.47%</a:t>
                    </a:r>
                  </a:p>
                </c:rich>
              </c:tx>
              <c:showLegendKey val="0"/>
              <c:showVal val="1"/>
              <c:showCatName val="0"/>
              <c:showSerName val="0"/>
              <c:showPercent val="0"/>
              <c:showBubbleSize val="0"/>
            </c:dLbl>
            <c:showLegendKey val="0"/>
            <c:showVal val="1"/>
            <c:showCatName val="0"/>
            <c:showSerName val="0"/>
            <c:showPercent val="0"/>
            <c:showBubbleSize val="0"/>
            <c:showLeaderLines val="1"/>
          </c:dLbls>
          <c:cat>
            <c:strRef>
              <c:f>'Sheet1 (7)'!$A$2:$A$3</c:f>
              <c:strCache>
                <c:ptCount val="2"/>
                <c:pt idx="0">
                  <c:v>公务用车购置及运行维护费支出决算（万元）</c:v>
                </c:pt>
                <c:pt idx="1">
                  <c:v>公务接待费支出决算（万元）</c:v>
                </c:pt>
              </c:strCache>
            </c:strRef>
          </c:cat>
          <c:val>
            <c:numRef>
              <c:f>'Sheet1 (7)'!$B$2:$B$3</c:f>
              <c:numCache>
                <c:formatCode>General</c:formatCode>
                <c:ptCount val="2"/>
                <c:pt idx="0">
                  <c:v>10.51</c:v>
                </c:pt>
                <c:pt idx="1">
                  <c:v>0.05</c:v>
                </c:pt>
              </c:numCache>
            </c:numRef>
          </c:val>
        </c:ser>
        <c:firstSliceAng val="0"/>
      </c:pieChart>
      <c:spPr>
        <a:noFill/>
        <a:ln>
          <a:noFill/>
        </a:ln>
      </c:spPr>
    </c:plotArea>
    <c:legend>
      <c:legendPos val="b"/>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docProps/app.xml><?xml version="1.0" encoding="utf-8"?>
<Properties xmlns="http://schemas.openxmlformats.org/officeDocument/2006/extended-properties">
  <Template>Normal.eit</Template>
  <TotalTime>5</TotalTime>
  <Application>Yozo_Office27021597764231179</Application>
  <Pages>45</Pages>
  <Words>21617</Words>
  <Characters>26381</Characters>
  <Lines>3320</Lines>
  <Paragraphs>1801</Paragraphs>
  <CharactersWithSpaces>26454</CharactersWithSpaces>
  <Company>四川省财政厅</Company>
</Properties>
</file>

<file path=docProps/core.xml><?xml version="1.0" encoding="utf-8"?>
<cp:coreProperties xmlns:cp="http://schemas.openxmlformats.org/package/2006/metadata/core-properties" xmlns:dc="http://purl.org/dc/elements/1.1/" xmlns:dcterms="http://purl.org/dc/terms/" xmlns:xsi="http://www.w3.org/2001/XMLSchema-instance">
  <dc:title>四川省***</dc:title>
  <dc:creator>曹颖</dc:creator>
  <cp:lastModifiedBy>user</cp:lastModifiedBy>
  <cp:revision>35</cp:revision>
  <cp:lastPrinted>2025-09-10T08:59:00Z</cp:lastPrinted>
  <dcterms:created xsi:type="dcterms:W3CDTF">2020-08-12T17:49:00Z</dcterms:created>
  <dcterms:modified xsi:type="dcterms:W3CDTF">2025-09-15T09:28:21Z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2052-12.1.0.22529</vt:lpwstr>
  </property>
  <property fmtid="{D5CDD505-2E9C-101B-9397-08002B2CF9AE}" pid="3" name="ICV">
    <vt:lpwstr>0AC43928787E45418FE2AD6AF1EF0669_13</vt:lpwstr>
  </property>
  <property fmtid="{D5CDD505-2E9C-101B-9397-08002B2CF9AE}" pid="4" name="KSOTemplateDocerSaveRecord">
    <vt:lpwstr>eyJoZGlkIjoiYmY0YTg2NTMzMmEyYTJmZWUxNzNjMGZkMmFhZGM3MTQiLCJ1c2VySWQiOiIzNTI0NDAyNjUifQ==</vt:lpwstr>
  </property>
</Properties>
</file>